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qwe{A:.4f}asd{B.4f}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qwe{}asd{3:.4f})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torch.no_grad()：停止自动求导。自定义loss时和验证时使用(官方loss自带)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Entropy)。Pred,true为0-1的值，独热编码。输入的weight为权重，要和标签形状一致；reduction：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score=(image_feature@english_text_feature.t()).softmax(dim=1)：得到各图片与文本对应的匹配分数。得分阈值以0.17为基准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.../huggingface/hub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score=(image_feature@chinese_text_feature.t()).softmax(dim=1)：得到各图片与文本对应的匹配分数。得分阈值以0.12为基准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https://pypi.doubanio.com/simple)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33A9E"/>
    <w:rsid w:val="04972B55"/>
    <w:rsid w:val="049A4C77"/>
    <w:rsid w:val="049B1679"/>
    <w:rsid w:val="049D2888"/>
    <w:rsid w:val="04B64ED6"/>
    <w:rsid w:val="04BC015F"/>
    <w:rsid w:val="04BF30D5"/>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C864DA"/>
    <w:rsid w:val="0BD16932"/>
    <w:rsid w:val="0BD171ED"/>
    <w:rsid w:val="0BDF2045"/>
    <w:rsid w:val="0BE35B4C"/>
    <w:rsid w:val="0BE36E7F"/>
    <w:rsid w:val="0BE46AF6"/>
    <w:rsid w:val="0BEE7835"/>
    <w:rsid w:val="0BFB119C"/>
    <w:rsid w:val="0C051D13"/>
    <w:rsid w:val="0C0A1CFD"/>
    <w:rsid w:val="0C0A35DF"/>
    <w:rsid w:val="0C116D2F"/>
    <w:rsid w:val="0C2870A8"/>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6355B"/>
    <w:rsid w:val="0CF76CF1"/>
    <w:rsid w:val="0CF85C68"/>
    <w:rsid w:val="0CFB4828"/>
    <w:rsid w:val="0D160F19"/>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97B04"/>
    <w:rsid w:val="167A253D"/>
    <w:rsid w:val="167B53B9"/>
    <w:rsid w:val="16852708"/>
    <w:rsid w:val="168C27FE"/>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E0DB4"/>
    <w:rsid w:val="35B1365A"/>
    <w:rsid w:val="35B82C28"/>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63276"/>
    <w:rsid w:val="452B5B7D"/>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1712A9"/>
    <w:rsid w:val="4818785E"/>
    <w:rsid w:val="481C565F"/>
    <w:rsid w:val="48212413"/>
    <w:rsid w:val="48264C12"/>
    <w:rsid w:val="48274F24"/>
    <w:rsid w:val="482F7BFF"/>
    <w:rsid w:val="48307A21"/>
    <w:rsid w:val="4839177B"/>
    <w:rsid w:val="48490AB8"/>
    <w:rsid w:val="484B326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8492E"/>
    <w:rsid w:val="529A2CB9"/>
    <w:rsid w:val="529C29EE"/>
    <w:rsid w:val="52B57DDE"/>
    <w:rsid w:val="52B616A4"/>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E35C3"/>
    <w:rsid w:val="5CF20DE3"/>
    <w:rsid w:val="5CF2315D"/>
    <w:rsid w:val="5CFC6926"/>
    <w:rsid w:val="5CFD06F7"/>
    <w:rsid w:val="5D02513D"/>
    <w:rsid w:val="5D040E67"/>
    <w:rsid w:val="5D12661A"/>
    <w:rsid w:val="5D206DB4"/>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C27EAE"/>
    <w:rsid w:val="6AC83870"/>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F3720"/>
    <w:rsid w:val="7AE17197"/>
    <w:rsid w:val="7AE228C1"/>
    <w:rsid w:val="7AE4131D"/>
    <w:rsid w:val="7AE87FB7"/>
    <w:rsid w:val="7AF47C19"/>
    <w:rsid w:val="7AF6076D"/>
    <w:rsid w:val="7B03310F"/>
    <w:rsid w:val="7B086086"/>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A751C"/>
    <w:rsid w:val="7EC9795A"/>
    <w:rsid w:val="7ECA2F29"/>
    <w:rsid w:val="7ED64D7F"/>
    <w:rsid w:val="7EDE61C0"/>
    <w:rsid w:val="7EE057DD"/>
    <w:rsid w:val="7EE92460"/>
    <w:rsid w:val="7EF07806"/>
    <w:rsid w:val="7EF16607"/>
    <w:rsid w:val="7F08297D"/>
    <w:rsid w:val="7F165753"/>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13</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2023-09-22T03:03:36Z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