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模型中尽量不要将结果写回原输入，在部分版本中容易导致求导出错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B82C28"/>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63276"/>
    <w:rsid w:val="452B5B7D"/>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329C0"/>
    <w:rsid w:val="481712A9"/>
    <w:rsid w:val="4818785E"/>
    <w:rsid w:val="481C565F"/>
    <w:rsid w:val="48212413"/>
    <w:rsid w:val="48264C12"/>
    <w:rsid w:val="48274F24"/>
    <w:rsid w:val="482F7BFF"/>
    <w:rsid w:val="48307A21"/>
    <w:rsid w:val="4839177B"/>
    <w:rsid w:val="48490AB8"/>
    <w:rsid w:val="484B326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9C29EE"/>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F08297D"/>
    <w:rsid w:val="7F165753"/>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159</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2023-09-27T09:48:27Z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