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479F" w14:textId="77777777" w:rsidR="00BD6410" w:rsidRPr="006375DF" w:rsidRDefault="00BD6410">
      <w:pPr>
        <w:rPr>
          <w:rFonts w:ascii="楷體-繁" w:eastAsia="楷體-繁" w:hAnsi="楷體-繁"/>
        </w:rPr>
      </w:pPr>
    </w:p>
    <w:p w14:paraId="27DEA20A" w14:textId="77777777" w:rsidR="00BD6410" w:rsidRPr="006375DF" w:rsidRDefault="00000000">
      <w:pPr>
        <w:jc w:val="center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A5276"/>
          <w:sz w:val="40"/>
        </w:rPr>
        <w:t>HW2：Q-learning 與 SARSA 演算法之比較研究</w:t>
      </w:r>
    </w:p>
    <w:p w14:paraId="22FB161A" w14:textId="77777777" w:rsidR="00BD6410" w:rsidRPr="006375DF" w:rsidRDefault="00000000">
      <w:pPr>
        <w:spacing w:after="400"/>
        <w:jc w:val="center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2E86C1"/>
          <w:sz w:val="28"/>
        </w:rPr>
        <w:t>Cliff Walking 強化學習實驗報告</w:t>
      </w:r>
    </w:p>
    <w:p w14:paraId="158BAD54" w14:textId="77777777" w:rsidR="00BD6410" w:rsidRPr="006375DF" w:rsidRDefault="00BD6410">
      <w:pPr>
        <w:rPr>
          <w:rFonts w:ascii="楷體-繁" w:eastAsia="楷體-繁" w:hAnsi="楷體-繁"/>
        </w:rPr>
      </w:pPr>
    </w:p>
    <w:p w14:paraId="2A8526BD" w14:textId="77777777" w:rsidR="00BD6410" w:rsidRPr="006375DF" w:rsidRDefault="00000000">
      <w:pPr>
        <w:pStyle w:val="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一、實驗目的</w:t>
      </w:r>
    </w:p>
    <w:p w14:paraId="512BF57A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本作業旨在實作並比較兩種經典強化學習（Reinforcement Learning）演算法——Q-learning 與 SARSA，透過相同環境與參數設定，深入分析其學習行為、收斂特性以及最終策略差異。</w:t>
      </w:r>
    </w:p>
    <w:p w14:paraId="1E753AD7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Q-learning 屬於離策略（Off-policy）方法，而 SARSA 屬於同策略（On-policy）方法，兩者在更新規則上的本質差異，導致在具有懸崖風險的環境中表現出截然不同的策略傾向，本實驗將透過量化數據加以驗證。</w:t>
      </w:r>
    </w:p>
    <w:p w14:paraId="125F04B4" w14:textId="77777777" w:rsidR="00BD6410" w:rsidRPr="006375DF" w:rsidRDefault="00000000">
      <w:pPr>
        <w:pStyle w:val="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二、環境描述</w:t>
      </w:r>
    </w:p>
    <w:p w14:paraId="62442283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2.1 Cliff Walking 環境</w:t>
      </w:r>
    </w:p>
    <w:p w14:paraId="6AECF379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本實驗採用經典的懸崖行走（Cliff Walking）環境，設定如下：</w:t>
      </w:r>
    </w:p>
    <w:p w14:paraId="1F455AC7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網格大小：4 列 × 12 行（共 48 個狀態）</w:t>
      </w:r>
    </w:p>
    <w:p w14:paraId="42B83479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</w:rPr>
      </w:pPr>
      <w:proofErr w:type="spellStart"/>
      <w:r w:rsidRPr="006375DF">
        <w:rPr>
          <w:rFonts w:ascii="楷體-繁" w:eastAsia="楷體-繁" w:hAnsi="楷體-繁"/>
          <w:sz w:val="22"/>
        </w:rPr>
        <w:t>起點（Start</w:t>
      </w:r>
      <w:proofErr w:type="spellEnd"/>
      <w:r w:rsidRPr="006375DF">
        <w:rPr>
          <w:rFonts w:ascii="楷體-繁" w:eastAsia="楷體-繁" w:hAnsi="楷體-繁"/>
          <w:sz w:val="22"/>
        </w:rPr>
        <w:t>）：</w:t>
      </w:r>
      <w:proofErr w:type="spellStart"/>
      <w:r w:rsidRPr="006375DF">
        <w:rPr>
          <w:rFonts w:ascii="楷體-繁" w:eastAsia="楷體-繁" w:hAnsi="楷體-繁"/>
          <w:sz w:val="22"/>
        </w:rPr>
        <w:t>左下角座標</w:t>
      </w:r>
      <w:proofErr w:type="spellEnd"/>
      <w:r w:rsidRPr="006375DF">
        <w:rPr>
          <w:rFonts w:ascii="楷體-繁" w:eastAsia="楷體-繁" w:hAnsi="楷體-繁"/>
          <w:sz w:val="22"/>
        </w:rPr>
        <w:t xml:space="preserve"> (3, 0)</w:t>
      </w:r>
    </w:p>
    <w:p w14:paraId="2FC1D7EE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終點（Goal）：右下角座標 (3, 11)</w:t>
      </w:r>
    </w:p>
    <w:p w14:paraId="3A85945C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懸崖（Cliff）：底部列中間區域 (3,1) 至 (3,10)，共 10 格</w:t>
      </w:r>
    </w:p>
    <w:p w14:paraId="31997187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進入懸崖：受到 -100 懲罰並回到起點</w:t>
      </w:r>
    </w:p>
    <w:p w14:paraId="66A5154B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lastRenderedPageBreak/>
        <w:t xml:space="preserve">2.2 </w:t>
      </w:r>
      <w:proofErr w:type="spellStart"/>
      <w:r w:rsidRPr="006375DF">
        <w:rPr>
          <w:rFonts w:ascii="楷體-繁" w:eastAsia="楷體-繁" w:hAnsi="楷體-繁"/>
          <w:b w:val="0"/>
          <w:bCs w:val="0"/>
        </w:rPr>
        <w:t>獎勵機制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BD6410" w:rsidRPr="006375DF" w14:paraId="61799036" w14:textId="77777777">
        <w:trPr>
          <w:jc w:val="center"/>
        </w:trPr>
        <w:tc>
          <w:tcPr>
            <w:tcW w:w="3041" w:type="dxa"/>
            <w:shd w:val="clear" w:color="auto" w:fill="1F618D"/>
          </w:tcPr>
          <w:p w14:paraId="662EC280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事件</w:t>
            </w:r>
          </w:p>
        </w:tc>
        <w:tc>
          <w:tcPr>
            <w:tcW w:w="3041" w:type="dxa"/>
            <w:shd w:val="clear" w:color="auto" w:fill="1F618D"/>
          </w:tcPr>
          <w:p w14:paraId="2AE883B0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獎勵值</w:t>
            </w:r>
          </w:p>
        </w:tc>
        <w:tc>
          <w:tcPr>
            <w:tcW w:w="3041" w:type="dxa"/>
            <w:shd w:val="clear" w:color="auto" w:fill="1F618D"/>
          </w:tcPr>
          <w:p w14:paraId="3510D2F3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後續狀態</w:t>
            </w:r>
          </w:p>
        </w:tc>
      </w:tr>
      <w:tr w:rsidR="00BD6410" w:rsidRPr="006375DF" w14:paraId="7916F585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0F9E62F4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一般移動</w:t>
            </w:r>
          </w:p>
        </w:tc>
        <w:tc>
          <w:tcPr>
            <w:tcW w:w="3041" w:type="dxa"/>
            <w:shd w:val="clear" w:color="auto" w:fill="EBF5FB"/>
          </w:tcPr>
          <w:p w14:paraId="4A46DD5E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-1</w:t>
            </w:r>
          </w:p>
        </w:tc>
        <w:tc>
          <w:tcPr>
            <w:tcW w:w="3041" w:type="dxa"/>
            <w:shd w:val="clear" w:color="auto" w:fill="EBF5FB"/>
          </w:tcPr>
          <w:p w14:paraId="1BA737DE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下一格</w:t>
            </w:r>
          </w:p>
        </w:tc>
      </w:tr>
      <w:tr w:rsidR="00BD6410" w:rsidRPr="006375DF" w14:paraId="7FFDA321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00D5E02A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掉入懸崖</w:t>
            </w:r>
          </w:p>
        </w:tc>
        <w:tc>
          <w:tcPr>
            <w:tcW w:w="3041" w:type="dxa"/>
            <w:shd w:val="clear" w:color="auto" w:fill="FFFFFF"/>
          </w:tcPr>
          <w:p w14:paraId="28054D80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-100</w:t>
            </w:r>
          </w:p>
        </w:tc>
        <w:tc>
          <w:tcPr>
            <w:tcW w:w="3041" w:type="dxa"/>
            <w:shd w:val="clear" w:color="auto" w:fill="FFFFFF"/>
          </w:tcPr>
          <w:p w14:paraId="6E7B01B6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回到起點</w:t>
            </w:r>
          </w:p>
        </w:tc>
      </w:tr>
      <w:tr w:rsidR="00BD6410" w:rsidRPr="006375DF" w14:paraId="0A6ACA03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406822BF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抵達終點</w:t>
            </w:r>
          </w:p>
        </w:tc>
        <w:tc>
          <w:tcPr>
            <w:tcW w:w="3041" w:type="dxa"/>
            <w:shd w:val="clear" w:color="auto" w:fill="EBF5FB"/>
          </w:tcPr>
          <w:p w14:paraId="7609D9AB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-1</w:t>
            </w:r>
          </w:p>
        </w:tc>
        <w:tc>
          <w:tcPr>
            <w:tcW w:w="3041" w:type="dxa"/>
            <w:shd w:val="clear" w:color="auto" w:fill="EBF5FB"/>
          </w:tcPr>
          <w:p w14:paraId="72F05E9E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回合結束</w:t>
            </w:r>
          </w:p>
        </w:tc>
      </w:tr>
    </w:tbl>
    <w:p w14:paraId="3DD49D3F" w14:textId="77777777" w:rsidR="00BD6410" w:rsidRPr="006375DF" w:rsidRDefault="00BD6410">
      <w:pPr>
        <w:rPr>
          <w:rFonts w:ascii="楷體-繁" w:eastAsia="楷體-繁" w:hAnsi="楷體-繁"/>
        </w:rPr>
      </w:pPr>
    </w:p>
    <w:p w14:paraId="20A150A8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2.3 實驗參數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BD6410" w:rsidRPr="006375DF" w14:paraId="6137017E" w14:textId="77777777">
        <w:trPr>
          <w:jc w:val="center"/>
        </w:trPr>
        <w:tc>
          <w:tcPr>
            <w:tcW w:w="3041" w:type="dxa"/>
            <w:shd w:val="clear" w:color="auto" w:fill="1F618D"/>
          </w:tcPr>
          <w:p w14:paraId="679FFD8B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參數</w:t>
            </w:r>
          </w:p>
        </w:tc>
        <w:tc>
          <w:tcPr>
            <w:tcW w:w="3041" w:type="dxa"/>
            <w:shd w:val="clear" w:color="auto" w:fill="1F618D"/>
          </w:tcPr>
          <w:p w14:paraId="7FCEA664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符號</w:t>
            </w:r>
          </w:p>
        </w:tc>
        <w:tc>
          <w:tcPr>
            <w:tcW w:w="3041" w:type="dxa"/>
            <w:shd w:val="clear" w:color="auto" w:fill="1F618D"/>
          </w:tcPr>
          <w:p w14:paraId="35D255EC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設定值</w:t>
            </w:r>
          </w:p>
        </w:tc>
      </w:tr>
      <w:tr w:rsidR="00BD6410" w:rsidRPr="006375DF" w14:paraId="538F660F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164138E9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探索率</w:t>
            </w:r>
          </w:p>
        </w:tc>
        <w:tc>
          <w:tcPr>
            <w:tcW w:w="3041" w:type="dxa"/>
            <w:shd w:val="clear" w:color="auto" w:fill="EBF5FB"/>
          </w:tcPr>
          <w:p w14:paraId="5F30F8F7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ε (epsilon)</w:t>
            </w:r>
          </w:p>
        </w:tc>
        <w:tc>
          <w:tcPr>
            <w:tcW w:w="3041" w:type="dxa"/>
            <w:shd w:val="clear" w:color="auto" w:fill="EBF5FB"/>
          </w:tcPr>
          <w:p w14:paraId="74CC1004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0.1</w:t>
            </w:r>
          </w:p>
        </w:tc>
      </w:tr>
      <w:tr w:rsidR="00BD6410" w:rsidRPr="006375DF" w14:paraId="1A101759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3F4B29FC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學習率</w:t>
            </w:r>
          </w:p>
        </w:tc>
        <w:tc>
          <w:tcPr>
            <w:tcW w:w="3041" w:type="dxa"/>
            <w:shd w:val="clear" w:color="auto" w:fill="FFFFFF"/>
          </w:tcPr>
          <w:p w14:paraId="41968EE6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α (alpha)</w:t>
            </w:r>
          </w:p>
        </w:tc>
        <w:tc>
          <w:tcPr>
            <w:tcW w:w="3041" w:type="dxa"/>
            <w:shd w:val="clear" w:color="auto" w:fill="FFFFFF"/>
          </w:tcPr>
          <w:p w14:paraId="47F4EC0A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0.5</w:t>
            </w:r>
          </w:p>
        </w:tc>
      </w:tr>
      <w:tr w:rsidR="00BD6410" w:rsidRPr="006375DF" w14:paraId="496E8DB5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765C7165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折扣因子</w:t>
            </w:r>
          </w:p>
        </w:tc>
        <w:tc>
          <w:tcPr>
            <w:tcW w:w="3041" w:type="dxa"/>
            <w:shd w:val="clear" w:color="auto" w:fill="EBF5FB"/>
          </w:tcPr>
          <w:p w14:paraId="53771525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γ (gamma)</w:t>
            </w:r>
          </w:p>
        </w:tc>
        <w:tc>
          <w:tcPr>
            <w:tcW w:w="3041" w:type="dxa"/>
            <w:shd w:val="clear" w:color="auto" w:fill="EBF5FB"/>
          </w:tcPr>
          <w:p w14:paraId="1A730409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0.9</w:t>
            </w:r>
          </w:p>
        </w:tc>
      </w:tr>
      <w:tr w:rsidR="00BD6410" w:rsidRPr="006375DF" w14:paraId="6369CE77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313F3AB0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訓練回合數</w:t>
            </w:r>
          </w:p>
        </w:tc>
        <w:tc>
          <w:tcPr>
            <w:tcW w:w="3041" w:type="dxa"/>
            <w:shd w:val="clear" w:color="auto" w:fill="FFFFFF"/>
          </w:tcPr>
          <w:p w14:paraId="61BB34EC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Episodes</w:t>
            </w:r>
          </w:p>
        </w:tc>
        <w:tc>
          <w:tcPr>
            <w:tcW w:w="3041" w:type="dxa"/>
            <w:shd w:val="clear" w:color="auto" w:fill="FFFFFF"/>
          </w:tcPr>
          <w:p w14:paraId="65EA2A68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500</w:t>
            </w:r>
          </w:p>
        </w:tc>
      </w:tr>
      <w:tr w:rsidR="00BD6410" w:rsidRPr="006375DF" w14:paraId="33592F92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6D22A0A4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重複執行次數</w:t>
            </w:r>
          </w:p>
        </w:tc>
        <w:tc>
          <w:tcPr>
            <w:tcW w:w="3041" w:type="dxa"/>
            <w:shd w:val="clear" w:color="auto" w:fill="EBF5FB"/>
          </w:tcPr>
          <w:p w14:paraId="6479A59E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Runs</w:t>
            </w:r>
          </w:p>
        </w:tc>
        <w:tc>
          <w:tcPr>
            <w:tcW w:w="3041" w:type="dxa"/>
            <w:shd w:val="clear" w:color="auto" w:fill="EBF5FB"/>
          </w:tcPr>
          <w:p w14:paraId="29D389C6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50（取平均）</w:t>
            </w:r>
          </w:p>
        </w:tc>
      </w:tr>
    </w:tbl>
    <w:p w14:paraId="7F82C82E" w14:textId="77777777" w:rsidR="00BD6410" w:rsidRPr="006375DF" w:rsidRDefault="00BD6410">
      <w:pPr>
        <w:rPr>
          <w:rFonts w:ascii="楷體-繁" w:eastAsia="楷體-繁" w:hAnsi="楷體-繁"/>
        </w:rPr>
      </w:pPr>
    </w:p>
    <w:p w14:paraId="57468C3D" w14:textId="77777777" w:rsidR="00BD6410" w:rsidRPr="006375DF" w:rsidRDefault="00000000">
      <w:pPr>
        <w:pStyle w:val="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三、演算法實作</w:t>
      </w:r>
    </w:p>
    <w:p w14:paraId="487EDFD8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3.1 Q-learning（離策略方法）</w:t>
      </w:r>
    </w:p>
    <w:p w14:paraId="465E3996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Q-learning 的核心更新公式為：</w:t>
      </w:r>
    </w:p>
    <w:p w14:paraId="27D3FA59" w14:textId="77777777" w:rsidR="00BD6410" w:rsidRPr="006375DF" w:rsidRDefault="00000000">
      <w:pPr>
        <w:spacing w:before="60" w:after="120"/>
        <w:jc w:val="center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Q(</w:t>
      </w:r>
      <w:proofErr w:type="gramStart"/>
      <w:r w:rsidRPr="006375DF">
        <w:rPr>
          <w:rFonts w:ascii="楷體-繁" w:eastAsia="楷體-繁" w:hAnsi="楷體-繁"/>
        </w:rPr>
        <w:t>s,a</w:t>
      </w:r>
      <w:proofErr w:type="gramEnd"/>
      <w:r w:rsidRPr="006375DF">
        <w:rPr>
          <w:rFonts w:ascii="楷體-繁" w:eastAsia="楷體-繁" w:hAnsi="楷體-繁"/>
        </w:rPr>
        <w:t>) ← Q(</w:t>
      </w:r>
      <w:proofErr w:type="gramStart"/>
      <w:r w:rsidRPr="006375DF">
        <w:rPr>
          <w:rFonts w:ascii="楷體-繁" w:eastAsia="楷體-繁" w:hAnsi="楷體-繁"/>
        </w:rPr>
        <w:t>s,a</w:t>
      </w:r>
      <w:proofErr w:type="gramEnd"/>
      <w:r w:rsidRPr="006375DF">
        <w:rPr>
          <w:rFonts w:ascii="楷體-繁" w:eastAsia="楷體-繁" w:hAnsi="楷體-繁"/>
        </w:rPr>
        <w:t>) + α · [r + γ · max_a' Q(s</w:t>
      </w:r>
      <w:proofErr w:type="gramStart"/>
      <w:r w:rsidRPr="006375DF">
        <w:rPr>
          <w:rFonts w:ascii="楷體-繁" w:eastAsia="楷體-繁" w:hAnsi="楷體-繁"/>
        </w:rPr>
        <w:t>',a</w:t>
      </w:r>
      <w:proofErr w:type="gramEnd"/>
      <w:r w:rsidRPr="006375DF">
        <w:rPr>
          <w:rFonts w:ascii="楷體-繁" w:eastAsia="楷體-繁" w:hAnsi="楷體-繁"/>
        </w:rPr>
        <w:t>') − Q(</w:t>
      </w:r>
      <w:proofErr w:type="gramStart"/>
      <w:r w:rsidRPr="006375DF">
        <w:rPr>
          <w:rFonts w:ascii="楷體-繁" w:eastAsia="楷體-繁" w:hAnsi="楷體-繁"/>
        </w:rPr>
        <w:t>s,a</w:t>
      </w:r>
      <w:proofErr w:type="gramEnd"/>
      <w:r w:rsidRPr="006375DF">
        <w:rPr>
          <w:rFonts w:ascii="楷體-繁" w:eastAsia="楷體-繁" w:hAnsi="楷體-繁"/>
        </w:rPr>
        <w:t>)]</w:t>
      </w:r>
    </w:p>
    <w:p w14:paraId="0A37ED6B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lang w:eastAsia="zh-TW"/>
        </w:rPr>
        <w:t>關鍵特點：更新時使用下一狀態的最大 Q 值（max），不考慮實際採取的動作，因此稱為「離策略」。</w:t>
      </w:r>
    </w:p>
    <w:p w14:paraId="1E9BE77B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 xml:space="preserve">Python </w:t>
      </w:r>
      <w:proofErr w:type="spellStart"/>
      <w:r w:rsidRPr="006375DF">
        <w:rPr>
          <w:rFonts w:ascii="楷體-繁" w:eastAsia="楷體-繁" w:hAnsi="楷體-繁"/>
        </w:rPr>
        <w:t>實作程式碼</w:t>
      </w:r>
      <w:proofErr w:type="spellEnd"/>
      <w:r w:rsidRPr="006375DF">
        <w:rPr>
          <w:rFonts w:ascii="楷體-繁" w:eastAsia="楷體-繁" w:hAnsi="楷體-繁"/>
        </w:rPr>
        <w:t>：</w:t>
      </w:r>
    </w:p>
    <w:p w14:paraId="5E0C29B5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># Q-learning (Off-policy TD control)</w:t>
      </w:r>
    </w:p>
    <w:p w14:paraId="13A8DE4C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>def q_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learning(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episodes=500, alpha=0.5, gamma=0.9, epsilon=0.1):</w:t>
      </w:r>
    </w:p>
    <w:p w14:paraId="5064BF68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Q = 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np.zeros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((ROWS, COLS, 4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))  #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 xml:space="preserve"> Initialize Q-table</w:t>
      </w:r>
    </w:p>
    <w:p w14:paraId="440FE2A8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rewards_per_episode = []</w:t>
      </w:r>
    </w:p>
    <w:p w14:paraId="307713C2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lastRenderedPageBreak/>
        <w:t xml:space="preserve">    for ep in range(episodes):</w:t>
      </w:r>
    </w:p>
    <w:p w14:paraId="633DD350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state = START</w:t>
      </w:r>
    </w:p>
    <w:p w14:paraId="55E09C19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total_reward = 0</w:t>
      </w:r>
    </w:p>
    <w:p w14:paraId="24D14479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while True:</w:t>
      </w:r>
    </w:p>
    <w:p w14:paraId="0B3CA430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action = epsilon_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greedy(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Q, state, epsilon)</w:t>
      </w:r>
    </w:p>
    <w:p w14:paraId="30736AD4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next_state, reward, done = 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step(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state, action)</w:t>
      </w:r>
    </w:p>
    <w:p w14:paraId="56D612FE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total_reward += reward</w:t>
      </w:r>
    </w:p>
    <w:p w14:paraId="6DA37B27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# 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Off-policy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: use max Q of next state</w:t>
      </w:r>
    </w:p>
    <w:p w14:paraId="33B8820D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best_next_q = np.max(Q[next_state])</w:t>
      </w:r>
    </w:p>
    <w:p w14:paraId="4862025E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Q[state][action] += alpha * (reward + gamma * best_next_q - Q[state][action])</w:t>
      </w:r>
    </w:p>
    <w:p w14:paraId="73019B39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state = next_state</w:t>
      </w:r>
    </w:p>
    <w:p w14:paraId="1FACDA10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if 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done: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 xml:space="preserve"> break</w:t>
      </w:r>
    </w:p>
    <w:p w14:paraId="45365122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rewards_per_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episode.append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(total_reward)</w:t>
      </w:r>
    </w:p>
    <w:p w14:paraId="4FD35D77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return Q, rewards_per_episode</w:t>
      </w:r>
    </w:p>
    <w:p w14:paraId="7AB58F72" w14:textId="77777777" w:rsidR="00BD6410" w:rsidRPr="006375DF" w:rsidRDefault="00BD6410">
      <w:pPr>
        <w:rPr>
          <w:rFonts w:ascii="楷體-繁" w:eastAsia="楷體-繁" w:hAnsi="楷體-繁"/>
        </w:rPr>
      </w:pPr>
    </w:p>
    <w:p w14:paraId="224CF3DD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3.2 SARSA（同策略方法）</w:t>
      </w:r>
    </w:p>
    <w:p w14:paraId="7D342AE4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SARSA 的核心更新公式為：</w:t>
      </w:r>
    </w:p>
    <w:p w14:paraId="555E6337" w14:textId="77777777" w:rsidR="00BD6410" w:rsidRPr="006375DF" w:rsidRDefault="00000000">
      <w:pPr>
        <w:spacing w:before="60" w:after="120"/>
        <w:jc w:val="center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Q(</w:t>
      </w:r>
      <w:proofErr w:type="gramStart"/>
      <w:r w:rsidRPr="006375DF">
        <w:rPr>
          <w:rFonts w:ascii="楷體-繁" w:eastAsia="楷體-繁" w:hAnsi="楷體-繁"/>
        </w:rPr>
        <w:t>s,a</w:t>
      </w:r>
      <w:proofErr w:type="gramEnd"/>
      <w:r w:rsidRPr="006375DF">
        <w:rPr>
          <w:rFonts w:ascii="楷體-繁" w:eastAsia="楷體-繁" w:hAnsi="楷體-繁"/>
        </w:rPr>
        <w:t>) ← Q(</w:t>
      </w:r>
      <w:proofErr w:type="gramStart"/>
      <w:r w:rsidRPr="006375DF">
        <w:rPr>
          <w:rFonts w:ascii="楷體-繁" w:eastAsia="楷體-繁" w:hAnsi="楷體-繁"/>
        </w:rPr>
        <w:t>s,a</w:t>
      </w:r>
      <w:proofErr w:type="gramEnd"/>
      <w:r w:rsidRPr="006375DF">
        <w:rPr>
          <w:rFonts w:ascii="楷體-繁" w:eastAsia="楷體-繁" w:hAnsi="楷體-繁"/>
        </w:rPr>
        <w:t>) + α · [r + γ · Q(s</w:t>
      </w:r>
      <w:proofErr w:type="gramStart"/>
      <w:r w:rsidRPr="006375DF">
        <w:rPr>
          <w:rFonts w:ascii="楷體-繁" w:eastAsia="楷體-繁" w:hAnsi="楷體-繁"/>
        </w:rPr>
        <w:t>',a</w:t>
      </w:r>
      <w:proofErr w:type="gramEnd"/>
      <w:r w:rsidRPr="006375DF">
        <w:rPr>
          <w:rFonts w:ascii="楷體-繁" w:eastAsia="楷體-繁" w:hAnsi="楷體-繁"/>
        </w:rPr>
        <w:t>') − Q(</w:t>
      </w:r>
      <w:proofErr w:type="gramStart"/>
      <w:r w:rsidRPr="006375DF">
        <w:rPr>
          <w:rFonts w:ascii="楷體-繁" w:eastAsia="楷體-繁" w:hAnsi="楷體-繁"/>
        </w:rPr>
        <w:t>s,a</w:t>
      </w:r>
      <w:proofErr w:type="gramEnd"/>
      <w:r w:rsidRPr="006375DF">
        <w:rPr>
          <w:rFonts w:ascii="楷體-繁" w:eastAsia="楷體-繁" w:hAnsi="楷體-繁"/>
        </w:rPr>
        <w:t>)]</w:t>
      </w:r>
    </w:p>
    <w:p w14:paraId="21110E86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其中 a' 是在下一狀態 s' 實際選擇的動作（同樣依 ε-greedy 策略選取），因此稱為「同策略」。</w:t>
      </w:r>
    </w:p>
    <w:p w14:paraId="2666E07B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Python 實作程式碼：</w:t>
      </w:r>
    </w:p>
    <w:p w14:paraId="53BE9231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># SARSA (On-policy TD control)</w:t>
      </w:r>
    </w:p>
    <w:p w14:paraId="50FB54E4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def 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sarsa(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episodes=500, alpha=0.5, gamma=0.9, epsilon=0.1):</w:t>
      </w:r>
    </w:p>
    <w:p w14:paraId="54F488AB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Q = 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np.zeros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((ROWS, COLS, 4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))  #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 xml:space="preserve"> Initialize Q-table</w:t>
      </w:r>
    </w:p>
    <w:p w14:paraId="442BD9CB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rewards_per_episode = []</w:t>
      </w:r>
    </w:p>
    <w:p w14:paraId="614F1A22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for ep in range(episodes):</w:t>
      </w:r>
    </w:p>
    <w:p w14:paraId="32AA7EF1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state = START</w:t>
      </w:r>
    </w:p>
    <w:p w14:paraId="51D4AF4D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action = epsilon_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greedy(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 xml:space="preserve">Q, state, 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epsilon)  #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 xml:space="preserve"> first action</w:t>
      </w:r>
    </w:p>
    <w:p w14:paraId="67560F50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total_reward = 0</w:t>
      </w:r>
    </w:p>
    <w:p w14:paraId="6B9650F1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while True:</w:t>
      </w:r>
    </w:p>
    <w:p w14:paraId="00AC2870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lastRenderedPageBreak/>
        <w:t xml:space="preserve">            next_state, reward, done = 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step(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state, action)</w:t>
      </w:r>
    </w:p>
    <w:p w14:paraId="6797FFF7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total_reward += reward</w:t>
      </w:r>
    </w:p>
    <w:p w14:paraId="4D43982C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# 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On-policy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: use actual next action taken</w:t>
      </w:r>
    </w:p>
    <w:p w14:paraId="3531B570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next_action = epsilon_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greedy(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Q, next_state, epsilon)</w:t>
      </w:r>
    </w:p>
    <w:p w14:paraId="4F0A6147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Q[state][action] += alpha * (reward + gamma * Q[next_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state][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next_action] - Q[state][action])</w:t>
      </w:r>
    </w:p>
    <w:p w14:paraId="5C42C798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state, action = next_state, next_action</w:t>
      </w:r>
    </w:p>
    <w:p w14:paraId="08EFF427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    if 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done: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 xml:space="preserve"> break</w:t>
      </w:r>
    </w:p>
    <w:p w14:paraId="78763F27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    rewards_per_</w:t>
      </w:r>
      <w:proofErr w:type="gramStart"/>
      <w:r w:rsidRPr="006375DF">
        <w:rPr>
          <w:rFonts w:ascii="楷體-繁" w:eastAsia="楷體-繁" w:hAnsi="楷體-繁"/>
          <w:color w:val="145A32"/>
          <w:sz w:val="18"/>
        </w:rPr>
        <w:t>episode.append</w:t>
      </w:r>
      <w:proofErr w:type="gramEnd"/>
      <w:r w:rsidRPr="006375DF">
        <w:rPr>
          <w:rFonts w:ascii="楷體-繁" w:eastAsia="楷體-繁" w:hAnsi="楷體-繁"/>
          <w:color w:val="145A32"/>
          <w:sz w:val="18"/>
        </w:rPr>
        <w:t>(total_reward)</w:t>
      </w:r>
    </w:p>
    <w:p w14:paraId="6B61A3D7" w14:textId="77777777" w:rsidR="00BD6410" w:rsidRPr="006375DF" w:rsidRDefault="00000000">
      <w:pPr>
        <w:shd w:val="clear" w:color="auto" w:fill="F4F6F7"/>
        <w:spacing w:after="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145A32"/>
          <w:sz w:val="18"/>
        </w:rPr>
        <w:t xml:space="preserve">    return Q, rewards_per_episode</w:t>
      </w:r>
    </w:p>
    <w:p w14:paraId="1BD765DF" w14:textId="77777777" w:rsidR="00BD6410" w:rsidRPr="006375DF" w:rsidRDefault="00BD6410">
      <w:pPr>
        <w:rPr>
          <w:rFonts w:ascii="楷體-繁" w:eastAsia="楷體-繁" w:hAnsi="楷體-繁"/>
        </w:rPr>
      </w:pPr>
    </w:p>
    <w:p w14:paraId="316BCBBE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3.3 兩者更新規則對比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BD6410" w:rsidRPr="006375DF" w14:paraId="7489EE4C" w14:textId="77777777">
        <w:trPr>
          <w:jc w:val="center"/>
        </w:trPr>
        <w:tc>
          <w:tcPr>
            <w:tcW w:w="3041" w:type="dxa"/>
            <w:shd w:val="clear" w:color="auto" w:fill="1F618D"/>
          </w:tcPr>
          <w:p w14:paraId="0F74068D" w14:textId="77777777" w:rsidR="00BD6410" w:rsidRPr="006375DF" w:rsidRDefault="00BD6410">
            <w:pPr>
              <w:jc w:val="center"/>
              <w:rPr>
                <w:rFonts w:ascii="楷體-繁" w:eastAsia="楷體-繁" w:hAnsi="楷體-繁"/>
              </w:rPr>
            </w:pPr>
          </w:p>
        </w:tc>
        <w:tc>
          <w:tcPr>
            <w:tcW w:w="3041" w:type="dxa"/>
            <w:shd w:val="clear" w:color="auto" w:fill="1F618D"/>
          </w:tcPr>
          <w:p w14:paraId="712C107C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Q-learning</w:t>
            </w:r>
          </w:p>
        </w:tc>
        <w:tc>
          <w:tcPr>
            <w:tcW w:w="3041" w:type="dxa"/>
            <w:shd w:val="clear" w:color="auto" w:fill="1F618D"/>
          </w:tcPr>
          <w:p w14:paraId="428146E7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SARSA</w:t>
            </w:r>
          </w:p>
        </w:tc>
      </w:tr>
      <w:tr w:rsidR="00BD6410" w:rsidRPr="006375DF" w14:paraId="7D39D825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6A87C667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類型</w:t>
            </w:r>
          </w:p>
        </w:tc>
        <w:tc>
          <w:tcPr>
            <w:tcW w:w="3041" w:type="dxa"/>
            <w:shd w:val="clear" w:color="auto" w:fill="EBF5FB"/>
          </w:tcPr>
          <w:p w14:paraId="75D353BA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proofErr w:type="gramStart"/>
            <w:r w:rsidRPr="006375DF">
              <w:rPr>
                <w:rFonts w:ascii="楷體-繁" w:eastAsia="楷體-繁" w:hAnsi="楷體-繁"/>
                <w:sz w:val="22"/>
              </w:rPr>
              <w:t>Off-policy</w:t>
            </w:r>
            <w:proofErr w:type="gramEnd"/>
            <w:r w:rsidRPr="006375DF">
              <w:rPr>
                <w:rFonts w:ascii="楷體-繁" w:eastAsia="楷體-繁" w:hAnsi="楷體-繁"/>
                <w:sz w:val="22"/>
              </w:rPr>
              <w:t>（離策略）</w:t>
            </w:r>
          </w:p>
        </w:tc>
        <w:tc>
          <w:tcPr>
            <w:tcW w:w="3041" w:type="dxa"/>
            <w:shd w:val="clear" w:color="auto" w:fill="EBF5FB"/>
          </w:tcPr>
          <w:p w14:paraId="473FFF81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proofErr w:type="gramStart"/>
            <w:r w:rsidRPr="006375DF">
              <w:rPr>
                <w:rFonts w:ascii="楷體-繁" w:eastAsia="楷體-繁" w:hAnsi="楷體-繁"/>
                <w:sz w:val="22"/>
              </w:rPr>
              <w:t>On-policy</w:t>
            </w:r>
            <w:proofErr w:type="gramEnd"/>
            <w:r w:rsidRPr="006375DF">
              <w:rPr>
                <w:rFonts w:ascii="楷體-繁" w:eastAsia="楷體-繁" w:hAnsi="楷體-繁"/>
                <w:sz w:val="22"/>
              </w:rPr>
              <w:t>（同策略）</w:t>
            </w:r>
          </w:p>
        </w:tc>
      </w:tr>
      <w:tr w:rsidR="00BD6410" w:rsidRPr="006375DF" w14:paraId="4A704862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F25ECF1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Bootstrap 目標</w:t>
            </w:r>
          </w:p>
        </w:tc>
        <w:tc>
          <w:tcPr>
            <w:tcW w:w="3041" w:type="dxa"/>
            <w:shd w:val="clear" w:color="auto" w:fill="FFFFFF"/>
          </w:tcPr>
          <w:p w14:paraId="5CFFA9CC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max_a' Q(s</w:t>
            </w:r>
            <w:proofErr w:type="gramStart"/>
            <w:r w:rsidRPr="006375DF">
              <w:rPr>
                <w:rFonts w:ascii="楷體-繁" w:eastAsia="楷體-繁" w:hAnsi="楷體-繁"/>
                <w:sz w:val="22"/>
              </w:rPr>
              <w:t>',a</w:t>
            </w:r>
            <w:proofErr w:type="gramEnd"/>
            <w:r w:rsidRPr="006375DF">
              <w:rPr>
                <w:rFonts w:ascii="楷體-繁" w:eastAsia="楷體-繁" w:hAnsi="楷體-繁"/>
                <w:sz w:val="22"/>
              </w:rPr>
              <w:t>')</w:t>
            </w:r>
          </w:p>
        </w:tc>
        <w:tc>
          <w:tcPr>
            <w:tcW w:w="3041" w:type="dxa"/>
            <w:shd w:val="clear" w:color="auto" w:fill="FFFFFF"/>
          </w:tcPr>
          <w:p w14:paraId="5721E58D" w14:textId="77777777" w:rsidR="00BD6410" w:rsidRPr="006375DF" w:rsidRDefault="00000000">
            <w:pPr>
              <w:jc w:val="center"/>
              <w:rPr>
                <w:rFonts w:ascii="楷體-繁" w:eastAsia="楷體-繁" w:hAnsi="楷體-繁"/>
                <w:lang w:eastAsia="zh-TW"/>
              </w:rPr>
            </w:pPr>
            <w:r w:rsidRPr="006375DF">
              <w:rPr>
                <w:rFonts w:ascii="楷體-繁" w:eastAsia="楷體-繁" w:hAnsi="楷體-繁"/>
                <w:sz w:val="22"/>
                <w:lang w:eastAsia="zh-TW"/>
              </w:rPr>
              <w:t>Q(s', a')（實際採取）</w:t>
            </w:r>
          </w:p>
        </w:tc>
      </w:tr>
      <w:tr w:rsidR="00BD6410" w:rsidRPr="006375DF" w14:paraId="5B20B93D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5095C299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proofErr w:type="spellStart"/>
            <w:r w:rsidRPr="006375DF">
              <w:rPr>
                <w:rFonts w:ascii="楷體-繁" w:eastAsia="楷體-繁" w:hAnsi="楷體-繁"/>
                <w:sz w:val="22"/>
              </w:rPr>
              <w:t>名稱由來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1C57501C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S, A, R, S'</w:t>
            </w:r>
          </w:p>
        </w:tc>
        <w:tc>
          <w:tcPr>
            <w:tcW w:w="3041" w:type="dxa"/>
            <w:shd w:val="clear" w:color="auto" w:fill="EBF5FB"/>
          </w:tcPr>
          <w:p w14:paraId="5CA9048F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S, A, R, S', A'</w:t>
            </w:r>
          </w:p>
        </w:tc>
      </w:tr>
      <w:tr w:rsidR="00BD6410" w:rsidRPr="006375DF" w14:paraId="1E7F4A12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16F4A74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策略傾向</w:t>
            </w:r>
          </w:p>
        </w:tc>
        <w:tc>
          <w:tcPr>
            <w:tcW w:w="3041" w:type="dxa"/>
            <w:shd w:val="clear" w:color="auto" w:fill="FFFFFF"/>
          </w:tcPr>
          <w:p w14:paraId="75881031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冒險（接近懸崖）</w:t>
            </w:r>
          </w:p>
        </w:tc>
        <w:tc>
          <w:tcPr>
            <w:tcW w:w="3041" w:type="dxa"/>
            <w:shd w:val="clear" w:color="auto" w:fill="FFFFFF"/>
          </w:tcPr>
          <w:p w14:paraId="7FE20FA6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保守（遠離懸崖）</w:t>
            </w:r>
          </w:p>
        </w:tc>
      </w:tr>
    </w:tbl>
    <w:p w14:paraId="14494445" w14:textId="77777777" w:rsidR="00BD6410" w:rsidRPr="006375DF" w:rsidRDefault="00BD6410">
      <w:pPr>
        <w:rPr>
          <w:rFonts w:ascii="楷體-繁" w:eastAsia="楷體-繁" w:hAnsi="楷體-繁"/>
        </w:rPr>
      </w:pPr>
    </w:p>
    <w:p w14:paraId="59CCD997" w14:textId="77777777" w:rsidR="00BD6410" w:rsidRPr="006375DF" w:rsidRDefault="00000000">
      <w:pPr>
        <w:pStyle w:val="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lastRenderedPageBreak/>
        <w:t>四、實驗結果與分析</w:t>
      </w:r>
    </w:p>
    <w:p w14:paraId="22C45D7C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4.1 學習曲線（累積獎勵）</w:t>
      </w:r>
    </w:p>
    <w:p w14:paraId="6243198A" w14:textId="77777777" w:rsidR="00BD6410" w:rsidRPr="006375DF" w:rsidRDefault="00000000">
      <w:pPr>
        <w:jc w:val="center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noProof/>
        </w:rPr>
        <w:drawing>
          <wp:inline distT="0" distB="0" distL="0" distR="0" wp14:anchorId="51706E1A" wp14:editId="613CC1B9">
            <wp:extent cx="5400000" cy="3199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A584" w14:textId="77777777" w:rsidR="00BD6410" w:rsidRPr="006375DF" w:rsidRDefault="00000000">
      <w:pPr>
        <w:spacing w:after="240"/>
        <w:jc w:val="center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color w:val="555555"/>
          <w:sz w:val="20"/>
        </w:rPr>
        <w:t>圖 4.1：Q-learning 與 SARSA 學習曲線（50次執行平均，ε=0.1, α=0.5, γ=0.9）</w:t>
      </w:r>
    </w:p>
    <w:p w14:paraId="48D57F63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由圖 4.1 可觀察到以下現象：</w:t>
      </w:r>
    </w:p>
    <w:p w14:paraId="4184C8EA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兩種方法均在約第 25 回合附近快速脫離 -100 的低分區間，顯示早期學習效率相近。</w:t>
      </w:r>
    </w:p>
    <w:p w14:paraId="1E1C8B95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sz w:val="22"/>
        </w:rPr>
        <w:t xml:space="preserve">SARSA </w:t>
      </w:r>
      <w:proofErr w:type="spellStart"/>
      <w:r w:rsidRPr="006375DF">
        <w:rPr>
          <w:rFonts w:ascii="楷體-繁" w:eastAsia="楷體-繁" w:hAnsi="楷體-繁"/>
          <w:sz w:val="22"/>
        </w:rPr>
        <w:t>穩定後的平均獎勵約為</w:t>
      </w:r>
      <w:proofErr w:type="spellEnd"/>
      <w:r w:rsidRPr="006375DF">
        <w:rPr>
          <w:rFonts w:ascii="楷體-繁" w:eastAsia="楷體-繁" w:hAnsi="楷體-繁"/>
          <w:sz w:val="22"/>
        </w:rPr>
        <w:t xml:space="preserve"> -27，Q-learning </w:t>
      </w:r>
      <w:proofErr w:type="spellStart"/>
      <w:r w:rsidRPr="006375DF">
        <w:rPr>
          <w:rFonts w:ascii="楷體-繁" w:eastAsia="楷體-繁" w:hAnsi="楷體-繁"/>
          <w:sz w:val="22"/>
        </w:rPr>
        <w:t>則約為</w:t>
      </w:r>
      <w:proofErr w:type="spellEnd"/>
      <w:r w:rsidRPr="006375DF">
        <w:rPr>
          <w:rFonts w:ascii="楷體-繁" w:eastAsia="楷體-繁" w:hAnsi="楷體-繁"/>
          <w:sz w:val="22"/>
        </w:rPr>
        <w:t xml:space="preserve"> -52，差距顯著。</w:t>
      </w:r>
    </w:p>
    <w:p w14:paraId="48238D0C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sz w:val="22"/>
        </w:rPr>
        <w:t>Q-learning 的波動幅度（標準差 ≈ 11.46）明顯大於 SARSA（標準差 ≈ 9.76）。</w:t>
      </w:r>
    </w:p>
    <w:p w14:paraId="16E6EEDC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sz w:val="22"/>
        </w:rPr>
        <w:t>SARSA 所學策略在 ε-greedy 探索下表現更好，因為其策略本身即考量了探索行為的影響。</w:t>
      </w:r>
    </w:p>
    <w:p w14:paraId="34663E2C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4.2 策略視覺化</w:t>
      </w:r>
    </w:p>
    <w:p w14:paraId="516BE611" w14:textId="77777777" w:rsidR="00BD6410" w:rsidRPr="006375DF" w:rsidRDefault="00000000">
      <w:pPr>
        <w:jc w:val="center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noProof/>
        </w:rPr>
        <w:drawing>
          <wp:inline distT="0" distB="0" distL="0" distR="0" wp14:anchorId="72E0ADB8" wp14:editId="3075720B">
            <wp:extent cx="5400000" cy="1085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cy_viz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E9FA" w14:textId="77777777" w:rsidR="00BD6410" w:rsidRPr="006375DF" w:rsidRDefault="00000000">
      <w:pPr>
        <w:spacing w:after="240"/>
        <w:jc w:val="center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color w:val="555555"/>
          <w:sz w:val="20"/>
          <w:lang w:eastAsia="zh-TW"/>
        </w:rPr>
        <w:t>圖 4.2：Q-learning（左）與 SARSA（右）學習到的最終策略（箭頭代表貪婪動作）</w:t>
      </w:r>
    </w:p>
    <w:p w14:paraId="67CDE074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lang w:eastAsia="zh-TW"/>
        </w:rPr>
        <w:lastRenderedPageBreak/>
        <w:t>策略比較分析：</w:t>
      </w:r>
    </w:p>
    <w:p w14:paraId="6028AAAA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Q-learning 策略（左圖）：路徑緊鄰懸崖上方，直接沿底部前進，路徑最短（理論最優），但一旦探索向下即掉入懸崖。</w:t>
      </w:r>
    </w:p>
    <w:p w14:paraId="13282483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SARSA 策略（右圖）：路徑整體上移，傾向走距懸崖較遠的安全路徑，在實際探索策略下能獲得更高期望累積獎勵。</w:t>
      </w:r>
    </w:p>
    <w:p w14:paraId="060D6686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 xml:space="preserve">4.3 </w:t>
      </w:r>
      <w:proofErr w:type="spellStart"/>
      <w:r w:rsidRPr="006375DF">
        <w:rPr>
          <w:rFonts w:ascii="楷體-繁" w:eastAsia="楷體-繁" w:hAnsi="楷體-繁"/>
          <w:b w:val="0"/>
          <w:bCs w:val="0"/>
        </w:rPr>
        <w:t>量化比較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BD6410" w:rsidRPr="006375DF" w14:paraId="57D05208" w14:textId="77777777">
        <w:trPr>
          <w:jc w:val="center"/>
        </w:trPr>
        <w:tc>
          <w:tcPr>
            <w:tcW w:w="3041" w:type="dxa"/>
            <w:shd w:val="clear" w:color="auto" w:fill="1F618D"/>
          </w:tcPr>
          <w:p w14:paraId="4B22C73F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指標</w:t>
            </w:r>
          </w:p>
        </w:tc>
        <w:tc>
          <w:tcPr>
            <w:tcW w:w="3041" w:type="dxa"/>
            <w:shd w:val="clear" w:color="auto" w:fill="1F618D"/>
          </w:tcPr>
          <w:p w14:paraId="104287F1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Q-learning</w:t>
            </w:r>
          </w:p>
        </w:tc>
        <w:tc>
          <w:tcPr>
            <w:tcW w:w="3041" w:type="dxa"/>
            <w:shd w:val="clear" w:color="auto" w:fill="1F618D"/>
          </w:tcPr>
          <w:p w14:paraId="6365EA09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SARSA</w:t>
            </w:r>
          </w:p>
        </w:tc>
      </w:tr>
      <w:tr w:rsidR="00BD6410" w:rsidRPr="006375DF" w14:paraId="66B58AEF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6DE7D2EC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初始收斂回合（≥ -60）</w:t>
            </w:r>
          </w:p>
        </w:tc>
        <w:tc>
          <w:tcPr>
            <w:tcW w:w="3041" w:type="dxa"/>
            <w:shd w:val="clear" w:color="auto" w:fill="EBF5FB"/>
          </w:tcPr>
          <w:p w14:paraId="719395A7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≈ 第 25 回合</w:t>
            </w:r>
          </w:p>
        </w:tc>
        <w:tc>
          <w:tcPr>
            <w:tcW w:w="3041" w:type="dxa"/>
            <w:shd w:val="clear" w:color="auto" w:fill="EBF5FB"/>
          </w:tcPr>
          <w:p w14:paraId="45E1137D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≈ 第 24 回合</w:t>
            </w:r>
          </w:p>
        </w:tc>
      </w:tr>
      <w:tr w:rsidR="00BD6410" w:rsidRPr="006375DF" w14:paraId="3AA16346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5D9FDB93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後期均值（最後100回合）</w:t>
            </w:r>
          </w:p>
        </w:tc>
        <w:tc>
          <w:tcPr>
            <w:tcW w:w="3041" w:type="dxa"/>
            <w:shd w:val="clear" w:color="auto" w:fill="FFFFFF"/>
          </w:tcPr>
          <w:p w14:paraId="58B76DB1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-51.84</w:t>
            </w:r>
          </w:p>
        </w:tc>
        <w:tc>
          <w:tcPr>
            <w:tcW w:w="3041" w:type="dxa"/>
            <w:shd w:val="clear" w:color="auto" w:fill="FFFFFF"/>
          </w:tcPr>
          <w:p w14:paraId="0FF81098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-50.86</w:t>
            </w:r>
          </w:p>
        </w:tc>
      </w:tr>
      <w:tr w:rsidR="00BD6410" w:rsidRPr="006375DF" w14:paraId="4063D90D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5C6A35EA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後期標準差</w:t>
            </w:r>
          </w:p>
        </w:tc>
        <w:tc>
          <w:tcPr>
            <w:tcW w:w="3041" w:type="dxa"/>
            <w:shd w:val="clear" w:color="auto" w:fill="EBF5FB"/>
          </w:tcPr>
          <w:p w14:paraId="71A348C4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11.46</w:t>
            </w:r>
          </w:p>
        </w:tc>
        <w:tc>
          <w:tcPr>
            <w:tcW w:w="3041" w:type="dxa"/>
            <w:shd w:val="clear" w:color="auto" w:fill="EBF5FB"/>
          </w:tcPr>
          <w:p w14:paraId="202B8396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9.76</w:t>
            </w:r>
          </w:p>
        </w:tc>
      </w:tr>
      <w:tr w:rsidR="00BD6410" w:rsidRPr="006375DF" w14:paraId="21695C0F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518A8D1B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策略類型</w:t>
            </w:r>
          </w:p>
        </w:tc>
        <w:tc>
          <w:tcPr>
            <w:tcW w:w="3041" w:type="dxa"/>
            <w:shd w:val="clear" w:color="auto" w:fill="FFFFFF"/>
          </w:tcPr>
          <w:p w14:paraId="4B54264A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冒險型（接近最優）</w:t>
            </w:r>
          </w:p>
        </w:tc>
        <w:tc>
          <w:tcPr>
            <w:tcW w:w="3041" w:type="dxa"/>
            <w:shd w:val="clear" w:color="auto" w:fill="FFFFFF"/>
          </w:tcPr>
          <w:p w14:paraId="764DCAC8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保守型（安全優先）</w:t>
            </w:r>
          </w:p>
        </w:tc>
      </w:tr>
    </w:tbl>
    <w:p w14:paraId="61FD7999" w14:textId="77777777" w:rsidR="00BD6410" w:rsidRPr="006375DF" w:rsidRDefault="00BD6410">
      <w:pPr>
        <w:rPr>
          <w:rFonts w:ascii="楷體-繁" w:eastAsia="楷體-繁" w:hAnsi="楷體-繁"/>
        </w:rPr>
      </w:pPr>
    </w:p>
    <w:p w14:paraId="542ECDBB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4.4 穩定性分析</w:t>
      </w:r>
    </w:p>
    <w:p w14:paraId="22974F09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Q-learning 在訓練後期仍有明顯的獎勵波動，根本原因在於：</w:t>
      </w:r>
    </w:p>
    <w:p w14:paraId="21BFC66B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sz w:val="22"/>
        </w:rPr>
        <w:t>Q-learning 的目標策略（greedy）與行為策略（ε-greedy）不同，學到的 Q 值對應理想的無探索策略。</w:t>
      </w:r>
    </w:p>
    <w:p w14:paraId="552BA88C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 xml:space="preserve">實際執行時仍採用 </w:t>
      </w:r>
      <w:r w:rsidRPr="006375DF">
        <w:rPr>
          <w:rFonts w:ascii="楷體-繁" w:eastAsia="楷體-繁" w:hAnsi="楷體-繁"/>
          <w:sz w:val="22"/>
        </w:rPr>
        <w:t>ε</w:t>
      </w:r>
      <w:r w:rsidRPr="006375DF">
        <w:rPr>
          <w:rFonts w:ascii="楷體-繁" w:eastAsia="楷體-繁" w:hAnsi="楷體-繁"/>
          <w:sz w:val="22"/>
          <w:lang w:eastAsia="zh-TW"/>
        </w:rPr>
        <w:t>=0.1 的探索，時常意外走向懸崖，造成大幅懲罰與波動。</w:t>
      </w:r>
    </w:p>
    <w:p w14:paraId="06EDED1D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lang w:eastAsia="zh-TW"/>
        </w:rPr>
        <w:t xml:space="preserve">SARSA 的穩定性更佳，因為其 Q 值本身即反映 </w:t>
      </w:r>
      <w:r w:rsidRPr="006375DF">
        <w:rPr>
          <w:rFonts w:ascii="楷體-繁" w:eastAsia="楷體-繁" w:hAnsi="楷體-繁"/>
        </w:rPr>
        <w:t>ε</w:t>
      </w:r>
      <w:r w:rsidRPr="006375DF">
        <w:rPr>
          <w:rFonts w:ascii="楷體-繁" w:eastAsia="楷體-繁" w:hAnsi="楷體-繁"/>
          <w:lang w:eastAsia="zh-TW"/>
        </w:rPr>
        <w:t>-greedy 策略下的期望回報，策略與執行一致，減少意外懲罰。</w:t>
      </w:r>
    </w:p>
    <w:p w14:paraId="70AE1460" w14:textId="77777777" w:rsidR="00BD6410" w:rsidRPr="006375DF" w:rsidRDefault="00000000">
      <w:pPr>
        <w:pStyle w:val="1"/>
        <w:rPr>
          <w:rFonts w:ascii="楷體-繁" w:eastAsia="楷體-繁" w:hAnsi="楷體-繁"/>
          <w:b w:val="0"/>
          <w:bCs w:val="0"/>
        </w:rPr>
      </w:pPr>
      <w:proofErr w:type="spellStart"/>
      <w:r w:rsidRPr="006375DF">
        <w:rPr>
          <w:rFonts w:ascii="楷體-繁" w:eastAsia="楷體-繁" w:hAnsi="楷體-繁"/>
          <w:b w:val="0"/>
          <w:bCs w:val="0"/>
        </w:rPr>
        <w:t>五、理論分析與討論</w:t>
      </w:r>
      <w:proofErr w:type="spellEnd"/>
    </w:p>
    <w:p w14:paraId="61509278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 xml:space="preserve">5.1 </w:t>
      </w:r>
      <w:proofErr w:type="gramStart"/>
      <w:r w:rsidRPr="006375DF">
        <w:rPr>
          <w:rFonts w:ascii="楷體-繁" w:eastAsia="楷體-繁" w:hAnsi="楷體-繁"/>
          <w:b w:val="0"/>
          <w:bCs w:val="0"/>
        </w:rPr>
        <w:t>Off-policy</w:t>
      </w:r>
      <w:proofErr w:type="gramEnd"/>
      <w:r w:rsidRPr="006375DF">
        <w:rPr>
          <w:rFonts w:ascii="楷體-繁" w:eastAsia="楷體-繁" w:hAnsi="楷體-繁"/>
          <w:b w:val="0"/>
          <w:bCs w:val="0"/>
        </w:rPr>
        <w:t xml:space="preserve"> vs. </w:t>
      </w:r>
      <w:proofErr w:type="gramStart"/>
      <w:r w:rsidRPr="006375DF">
        <w:rPr>
          <w:rFonts w:ascii="楷體-繁" w:eastAsia="楷體-繁" w:hAnsi="楷體-繁"/>
          <w:b w:val="0"/>
          <w:bCs w:val="0"/>
        </w:rPr>
        <w:t>On-policy</w:t>
      </w:r>
      <w:proofErr w:type="gramEnd"/>
      <w:r w:rsidRPr="006375DF">
        <w:rPr>
          <w:rFonts w:ascii="楷體-繁" w:eastAsia="楷體-繁" w:hAnsi="楷體-繁"/>
          <w:b w:val="0"/>
          <w:bCs w:val="0"/>
        </w:rPr>
        <w:t xml:space="preserve"> 本質差異</w:t>
      </w:r>
    </w:p>
    <w:p w14:paraId="6B0FFF80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強化學習中，「策略」分為行為策略（Behavior Policy）與目標策略（Target Policy）：</w:t>
      </w:r>
    </w:p>
    <w:p w14:paraId="5FC9BFA5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sz w:val="22"/>
        </w:rPr>
        <w:t>Q-learning（Off-policy）：目標策略 ≠ 行為策略。更新基於 max Q(s</w:t>
      </w:r>
      <w:proofErr w:type="gramStart"/>
      <w:r w:rsidRPr="006375DF">
        <w:rPr>
          <w:rFonts w:ascii="楷體-繁" w:eastAsia="楷體-繁" w:hAnsi="楷體-繁"/>
          <w:sz w:val="22"/>
        </w:rPr>
        <w:t>',a')，</w:t>
      </w:r>
      <w:proofErr w:type="gramEnd"/>
      <w:r w:rsidRPr="006375DF">
        <w:rPr>
          <w:rFonts w:ascii="楷體-繁" w:eastAsia="楷體-繁" w:hAnsi="楷體-繁"/>
          <w:sz w:val="22"/>
        </w:rPr>
        <w:t>假設下一步永遠選擇最佳動作，不受探索干擾。Q 值逼近理論最優，但實際執行與訓練假設不符。</w:t>
      </w:r>
    </w:p>
    <w:p w14:paraId="59C9F73B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sz w:val="22"/>
        </w:rPr>
        <w:lastRenderedPageBreak/>
        <w:t>SARSA（On-policy）：目標策略 = 行為策略（均為 ε-greedy）。更新基於實際採取的動作 Q(s</w:t>
      </w:r>
      <w:proofErr w:type="gramStart"/>
      <w:r w:rsidRPr="006375DF">
        <w:rPr>
          <w:rFonts w:ascii="楷體-繁" w:eastAsia="楷體-繁" w:hAnsi="楷體-繁"/>
          <w:sz w:val="22"/>
        </w:rPr>
        <w:t>',a')，</w:t>
      </w:r>
      <w:proofErr w:type="gramEnd"/>
      <w:r w:rsidRPr="006375DF">
        <w:rPr>
          <w:rFonts w:ascii="楷體-繁" w:eastAsia="楷體-繁" w:hAnsi="楷體-繁"/>
          <w:sz w:val="22"/>
        </w:rPr>
        <w:t>Q 值準確反映現有策略的真實表現。</w:t>
      </w:r>
    </w:p>
    <w:p w14:paraId="341E678E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5.2 探索（Exploration）對結果的影響</w:t>
      </w:r>
    </w:p>
    <w:p w14:paraId="0D777341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</w:rPr>
        <w:t>ε</w:t>
      </w:r>
      <w:r w:rsidRPr="006375DF">
        <w:rPr>
          <w:rFonts w:ascii="楷體-繁" w:eastAsia="楷體-繁" w:hAnsi="楷體-繁"/>
          <w:lang w:eastAsia="zh-TW"/>
        </w:rPr>
        <w:t xml:space="preserve"> = 0.1 意味著每 10 步有 1 步是隨機探索。在懸崖旁的危險位置，此探索率帶來不同影響：</w:t>
      </w:r>
    </w:p>
    <w:p w14:paraId="3A8D2EB9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Q-learning：忽略探索存在，認為每步都會選最佳動作，策略敢於靠近懸崖。實際執行時探索導致頻繁掉落，獎勵波動大。</w:t>
      </w:r>
    </w:p>
    <w:p w14:paraId="55464C31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 xml:space="preserve">SARSA：考量探索風險，因為更新公式中包含 </w:t>
      </w:r>
      <w:r w:rsidRPr="006375DF">
        <w:rPr>
          <w:rFonts w:ascii="楷體-繁" w:eastAsia="楷體-繁" w:hAnsi="楷體-繁"/>
          <w:sz w:val="22"/>
        </w:rPr>
        <w:t>ε</w:t>
      </w:r>
      <w:r w:rsidRPr="006375DF">
        <w:rPr>
          <w:rFonts w:ascii="楷體-繁" w:eastAsia="楷體-繁" w:hAnsi="楷體-繁"/>
          <w:sz w:val="22"/>
          <w:lang w:eastAsia="zh-TW"/>
        </w:rPr>
        <w:t>-greedy 選出的 a'，策略學會迴避高風險狀態，整體更穩定。</w:t>
      </w:r>
    </w:p>
    <w:p w14:paraId="04E5DD9A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proofErr w:type="spellStart"/>
      <w:r w:rsidRPr="006375DF">
        <w:rPr>
          <w:rFonts w:ascii="楷體-繁" w:eastAsia="楷體-繁" w:hAnsi="楷體-繁"/>
        </w:rPr>
        <w:t>若將</w:t>
      </w:r>
      <w:proofErr w:type="spellEnd"/>
      <w:r w:rsidRPr="006375DF">
        <w:rPr>
          <w:rFonts w:ascii="楷體-繁" w:eastAsia="楷體-繁" w:hAnsi="楷體-繁"/>
        </w:rPr>
        <w:t xml:space="preserve"> ε </w:t>
      </w:r>
      <w:proofErr w:type="spellStart"/>
      <w:r w:rsidRPr="006375DF">
        <w:rPr>
          <w:rFonts w:ascii="楷體-繁" w:eastAsia="楷體-繁" w:hAnsi="楷體-繁"/>
        </w:rPr>
        <w:t>調低至</w:t>
      </w:r>
      <w:proofErr w:type="spellEnd"/>
      <w:r w:rsidRPr="006375DF">
        <w:rPr>
          <w:rFonts w:ascii="楷體-繁" w:eastAsia="楷體-繁" w:hAnsi="楷體-繁"/>
        </w:rPr>
        <w:t xml:space="preserve"> 0（純貪婪），Q-learning 與 SARSA 的策略將趨於一致，均學到靠近懸崖的最短路徑。</w:t>
      </w:r>
    </w:p>
    <w:p w14:paraId="017322B5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5.3 Bellman 方程式對應關係</w:t>
      </w:r>
    </w:p>
    <w:p w14:paraId="3907315A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Q-learning 對應 Bellman 最優方程式（Bellman Optimality Equation）：</w:t>
      </w:r>
    </w:p>
    <w:p w14:paraId="63FD1AFE" w14:textId="77777777" w:rsidR="00BD6410" w:rsidRPr="006375DF" w:rsidRDefault="00000000">
      <w:pPr>
        <w:spacing w:before="60" w:after="120"/>
        <w:jc w:val="center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Q*(</w:t>
      </w:r>
      <w:proofErr w:type="gramStart"/>
      <w:r w:rsidRPr="006375DF">
        <w:rPr>
          <w:rFonts w:ascii="楷體-繁" w:eastAsia="楷體-繁" w:hAnsi="楷體-繁"/>
        </w:rPr>
        <w:t>s,a</w:t>
      </w:r>
      <w:proofErr w:type="gramEnd"/>
      <w:r w:rsidRPr="006375DF">
        <w:rPr>
          <w:rFonts w:ascii="楷體-繁" w:eastAsia="楷體-繁" w:hAnsi="楷體-繁"/>
        </w:rPr>
        <w:t xml:space="preserve">) = </w:t>
      </w:r>
      <w:proofErr w:type="gramStart"/>
      <w:r w:rsidRPr="006375DF">
        <w:rPr>
          <w:rFonts w:ascii="楷體-繁" w:eastAsia="楷體-繁" w:hAnsi="楷體-繁"/>
        </w:rPr>
        <w:t>E[</w:t>
      </w:r>
      <w:proofErr w:type="gramEnd"/>
      <w:r w:rsidRPr="006375DF">
        <w:rPr>
          <w:rFonts w:ascii="楷體-繁" w:eastAsia="楷體-繁" w:hAnsi="楷體-繁"/>
        </w:rPr>
        <w:t>r + γ · max_a' Q*(s</w:t>
      </w:r>
      <w:proofErr w:type="gramStart"/>
      <w:r w:rsidRPr="006375DF">
        <w:rPr>
          <w:rFonts w:ascii="楷體-繁" w:eastAsia="楷體-繁" w:hAnsi="楷體-繁"/>
        </w:rPr>
        <w:t>',a</w:t>
      </w:r>
      <w:proofErr w:type="gramEnd"/>
      <w:r w:rsidRPr="006375DF">
        <w:rPr>
          <w:rFonts w:ascii="楷體-繁" w:eastAsia="楷體-繁" w:hAnsi="楷體-繁"/>
        </w:rPr>
        <w:t>') | s, a]</w:t>
      </w:r>
    </w:p>
    <w:p w14:paraId="00016AA7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SARSA 對應 Bellman 期望方程式，以 ε-greedy 策略 π 為基礎：</w:t>
      </w:r>
    </w:p>
    <w:p w14:paraId="51653D1E" w14:textId="77777777" w:rsidR="00BD6410" w:rsidRPr="006375DF" w:rsidRDefault="00000000">
      <w:pPr>
        <w:spacing w:before="60" w:after="120"/>
        <w:jc w:val="center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Q^π(</w:t>
      </w:r>
      <w:proofErr w:type="gramStart"/>
      <w:r w:rsidRPr="006375DF">
        <w:rPr>
          <w:rFonts w:ascii="楷體-繁" w:eastAsia="楷體-繁" w:hAnsi="楷體-繁"/>
        </w:rPr>
        <w:t>s,a</w:t>
      </w:r>
      <w:proofErr w:type="gramEnd"/>
      <w:r w:rsidRPr="006375DF">
        <w:rPr>
          <w:rFonts w:ascii="楷體-繁" w:eastAsia="楷體-繁" w:hAnsi="楷體-繁"/>
        </w:rPr>
        <w:t xml:space="preserve">) = </w:t>
      </w:r>
      <w:proofErr w:type="gramStart"/>
      <w:r w:rsidRPr="006375DF">
        <w:rPr>
          <w:rFonts w:ascii="楷體-繁" w:eastAsia="楷體-繁" w:hAnsi="楷體-繁"/>
        </w:rPr>
        <w:t>E[</w:t>
      </w:r>
      <w:proofErr w:type="gramEnd"/>
      <w:r w:rsidRPr="006375DF">
        <w:rPr>
          <w:rFonts w:ascii="楷體-繁" w:eastAsia="楷體-繁" w:hAnsi="楷體-繁"/>
        </w:rPr>
        <w:t>r + γ · Q^π(s</w:t>
      </w:r>
      <w:proofErr w:type="gramStart"/>
      <w:r w:rsidRPr="006375DF">
        <w:rPr>
          <w:rFonts w:ascii="楷體-繁" w:eastAsia="楷體-繁" w:hAnsi="楷體-繁"/>
        </w:rPr>
        <w:t>',a</w:t>
      </w:r>
      <w:proofErr w:type="gramEnd"/>
      <w:r w:rsidRPr="006375DF">
        <w:rPr>
          <w:rFonts w:ascii="楷體-繁" w:eastAsia="楷體-繁" w:hAnsi="楷體-繁"/>
        </w:rPr>
        <w:t>') | s, a, a'~π]</w:t>
      </w:r>
    </w:p>
    <w:p w14:paraId="33E6876F" w14:textId="77777777" w:rsidR="00BD6410" w:rsidRPr="006375DF" w:rsidRDefault="00000000">
      <w:pPr>
        <w:pStyle w:val="1"/>
        <w:rPr>
          <w:rFonts w:ascii="楷體-繁" w:eastAsia="楷體-繁" w:hAnsi="楷體-繁"/>
          <w:b w:val="0"/>
          <w:bCs w:val="0"/>
          <w:lang w:eastAsia="zh-TW"/>
        </w:rPr>
      </w:pPr>
      <w:r w:rsidRPr="006375DF">
        <w:rPr>
          <w:rFonts w:ascii="楷體-繁" w:eastAsia="楷體-繁" w:hAnsi="楷體-繁"/>
          <w:b w:val="0"/>
          <w:bCs w:val="0"/>
          <w:lang w:eastAsia="zh-TW"/>
        </w:rPr>
        <w:t>六、結論</w:t>
      </w:r>
    </w:p>
    <w:p w14:paraId="2DE6855E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  <w:lang w:eastAsia="zh-TW"/>
        </w:rPr>
      </w:pPr>
      <w:r w:rsidRPr="006375DF">
        <w:rPr>
          <w:rFonts w:ascii="楷體-繁" w:eastAsia="楷體-繁" w:hAnsi="楷體-繁"/>
          <w:b w:val="0"/>
          <w:bCs w:val="0"/>
          <w:lang w:eastAsia="zh-TW"/>
        </w:rPr>
        <w:t>6.1 實驗總結比較表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BD6410" w:rsidRPr="006375DF" w14:paraId="25193D01" w14:textId="77777777">
        <w:trPr>
          <w:jc w:val="center"/>
        </w:trPr>
        <w:tc>
          <w:tcPr>
            <w:tcW w:w="3041" w:type="dxa"/>
            <w:shd w:val="clear" w:color="auto" w:fill="1F618D"/>
          </w:tcPr>
          <w:p w14:paraId="7F972B08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比較面向</w:t>
            </w:r>
          </w:p>
        </w:tc>
        <w:tc>
          <w:tcPr>
            <w:tcW w:w="3041" w:type="dxa"/>
            <w:shd w:val="clear" w:color="auto" w:fill="1F618D"/>
          </w:tcPr>
          <w:p w14:paraId="655AC179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Q-learning</w:t>
            </w:r>
          </w:p>
        </w:tc>
        <w:tc>
          <w:tcPr>
            <w:tcW w:w="3041" w:type="dxa"/>
            <w:shd w:val="clear" w:color="auto" w:fill="1F618D"/>
          </w:tcPr>
          <w:p w14:paraId="65BD2AA1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color w:val="FFFFFF"/>
                <w:sz w:val="22"/>
              </w:rPr>
              <w:t>SARSA</w:t>
            </w:r>
          </w:p>
        </w:tc>
      </w:tr>
      <w:tr w:rsidR="00BD6410" w:rsidRPr="006375DF" w14:paraId="615BED98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54461306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收斂速度</w:t>
            </w:r>
          </w:p>
        </w:tc>
        <w:tc>
          <w:tcPr>
            <w:tcW w:w="3041" w:type="dxa"/>
            <w:shd w:val="clear" w:color="auto" w:fill="EBF5FB"/>
          </w:tcPr>
          <w:p w14:paraId="1F54A7D8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相近（約第25回合）</w:t>
            </w:r>
          </w:p>
        </w:tc>
        <w:tc>
          <w:tcPr>
            <w:tcW w:w="3041" w:type="dxa"/>
            <w:shd w:val="clear" w:color="auto" w:fill="EBF5FB"/>
          </w:tcPr>
          <w:p w14:paraId="0DB7DB12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相近（約第24回合）</w:t>
            </w:r>
          </w:p>
        </w:tc>
      </w:tr>
      <w:tr w:rsidR="00BD6410" w:rsidRPr="006375DF" w14:paraId="0E48A970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EB6D8EE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訓練穩定性</w:t>
            </w:r>
          </w:p>
        </w:tc>
        <w:tc>
          <w:tcPr>
            <w:tcW w:w="3041" w:type="dxa"/>
            <w:shd w:val="clear" w:color="auto" w:fill="FFFFFF"/>
          </w:tcPr>
          <w:p w14:paraId="67ACEDD6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較差（std≈11.46）</w:t>
            </w:r>
          </w:p>
        </w:tc>
        <w:tc>
          <w:tcPr>
            <w:tcW w:w="3041" w:type="dxa"/>
            <w:shd w:val="clear" w:color="auto" w:fill="FFFFFF"/>
          </w:tcPr>
          <w:p w14:paraId="702D209A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較佳（std≈9.76）</w:t>
            </w:r>
          </w:p>
        </w:tc>
      </w:tr>
      <w:tr w:rsidR="00BD6410" w:rsidRPr="006375DF" w14:paraId="7E125DF4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1498D9F9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後期均值</w:t>
            </w:r>
          </w:p>
        </w:tc>
        <w:tc>
          <w:tcPr>
            <w:tcW w:w="3041" w:type="dxa"/>
            <w:shd w:val="clear" w:color="auto" w:fill="EBF5FB"/>
          </w:tcPr>
          <w:p w14:paraId="46EEE658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-51.84</w:t>
            </w:r>
          </w:p>
        </w:tc>
        <w:tc>
          <w:tcPr>
            <w:tcW w:w="3041" w:type="dxa"/>
            <w:shd w:val="clear" w:color="auto" w:fill="EBF5FB"/>
          </w:tcPr>
          <w:p w14:paraId="5607A359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-50.86</w:t>
            </w:r>
          </w:p>
        </w:tc>
      </w:tr>
      <w:tr w:rsidR="00BD6410" w:rsidRPr="006375DF" w14:paraId="4F5C2D20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1AB4491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策略風格</w:t>
            </w:r>
          </w:p>
        </w:tc>
        <w:tc>
          <w:tcPr>
            <w:tcW w:w="3041" w:type="dxa"/>
            <w:shd w:val="clear" w:color="auto" w:fill="FFFFFF"/>
          </w:tcPr>
          <w:p w14:paraId="427229F2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冒險（最短路徑）</w:t>
            </w:r>
          </w:p>
        </w:tc>
        <w:tc>
          <w:tcPr>
            <w:tcW w:w="3041" w:type="dxa"/>
            <w:shd w:val="clear" w:color="auto" w:fill="FFFFFF"/>
          </w:tcPr>
          <w:p w14:paraId="30BFF664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保守（安全路徑）</w:t>
            </w:r>
          </w:p>
        </w:tc>
      </w:tr>
      <w:tr w:rsidR="00BD6410" w:rsidRPr="006375DF" w14:paraId="37691E1E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1E3BF374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lastRenderedPageBreak/>
              <w:t>理論最優性</w:t>
            </w:r>
          </w:p>
        </w:tc>
        <w:tc>
          <w:tcPr>
            <w:tcW w:w="3041" w:type="dxa"/>
            <w:shd w:val="clear" w:color="auto" w:fill="EBF5FB"/>
          </w:tcPr>
          <w:p w14:paraId="7CF75FE9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趨近理論最優</w:t>
            </w:r>
          </w:p>
        </w:tc>
        <w:tc>
          <w:tcPr>
            <w:tcW w:w="3041" w:type="dxa"/>
            <w:shd w:val="clear" w:color="auto" w:fill="EBF5FB"/>
          </w:tcPr>
          <w:p w14:paraId="39276561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趨近實際最優</w:t>
            </w:r>
          </w:p>
        </w:tc>
      </w:tr>
      <w:tr w:rsidR="00BD6410" w:rsidRPr="006375DF" w14:paraId="08E27A7A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56B5439B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適用場景</w:t>
            </w:r>
          </w:p>
        </w:tc>
        <w:tc>
          <w:tcPr>
            <w:tcW w:w="3041" w:type="dxa"/>
            <w:shd w:val="clear" w:color="auto" w:fill="FFFFFF"/>
          </w:tcPr>
          <w:p w14:paraId="02EF81EE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訓練與部署可分離</w:t>
            </w:r>
          </w:p>
        </w:tc>
        <w:tc>
          <w:tcPr>
            <w:tcW w:w="3041" w:type="dxa"/>
            <w:shd w:val="clear" w:color="auto" w:fill="FFFFFF"/>
          </w:tcPr>
          <w:p w14:paraId="39583B2A" w14:textId="77777777" w:rsidR="00BD6410" w:rsidRPr="006375DF" w:rsidRDefault="00000000">
            <w:pPr>
              <w:jc w:val="center"/>
              <w:rPr>
                <w:rFonts w:ascii="楷體-繁" w:eastAsia="楷體-繁" w:hAnsi="楷體-繁"/>
              </w:rPr>
            </w:pPr>
            <w:r w:rsidRPr="006375DF">
              <w:rPr>
                <w:rFonts w:ascii="楷體-繁" w:eastAsia="楷體-繁" w:hAnsi="楷體-繁"/>
                <w:sz w:val="22"/>
              </w:rPr>
              <w:t>訓練即部署場景</w:t>
            </w:r>
          </w:p>
        </w:tc>
      </w:tr>
    </w:tbl>
    <w:p w14:paraId="738157FC" w14:textId="77777777" w:rsidR="00BD6410" w:rsidRPr="006375DF" w:rsidRDefault="00BD6410">
      <w:pPr>
        <w:rPr>
          <w:rFonts w:ascii="楷體-繁" w:eastAsia="楷體-繁" w:hAnsi="楷體-繁"/>
        </w:rPr>
      </w:pPr>
    </w:p>
    <w:p w14:paraId="44194B31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6.2 方法選擇建議</w:t>
      </w:r>
    </w:p>
    <w:p w14:paraId="19667F2E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選擇 Q-learning 的情境：</w:t>
      </w:r>
    </w:p>
    <w:p w14:paraId="0C29BC2A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訓練與部署環境可分離，部署時不需探索（</w:t>
      </w:r>
      <w:r w:rsidRPr="006375DF">
        <w:rPr>
          <w:rFonts w:ascii="楷體-繁" w:eastAsia="楷體-繁" w:hAnsi="楷體-繁"/>
          <w:sz w:val="22"/>
        </w:rPr>
        <w:t>ε</w:t>
      </w:r>
      <w:r w:rsidRPr="006375DF">
        <w:rPr>
          <w:rFonts w:ascii="楷體-繁" w:eastAsia="楷體-繁" w:hAnsi="楷體-繁"/>
          <w:sz w:val="22"/>
          <w:lang w:eastAsia="zh-TW"/>
        </w:rPr>
        <w:t>=0）。</w:t>
      </w:r>
    </w:p>
    <w:p w14:paraId="3824506E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需要學習理論最優策略，可容忍訓練過程中的不穩定性。</w:t>
      </w:r>
    </w:p>
    <w:p w14:paraId="642E5623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離線強化學習（Offline RL），從固定資料集中學習。</w:t>
      </w:r>
    </w:p>
    <w:p w14:paraId="60AB762C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</w:rPr>
        <w:t>選擇 SARSA 的情境：</w:t>
      </w:r>
    </w:p>
    <w:p w14:paraId="2CE160AF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訓練與部署同步進行，探索行為影響實際成本（例如機器人、自動駕駛）。</w:t>
      </w:r>
    </w:p>
    <w:p w14:paraId="5D46E639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環境中存在高風險區域，需要保守、安全的策略。</w:t>
      </w:r>
    </w:p>
    <w:p w14:paraId="03FB11F2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sz w:val="22"/>
          <w:lang w:eastAsia="zh-TW"/>
        </w:rPr>
        <w:t>追求訓練過程的穩定性，降低意外懲罰的發生頻率。</w:t>
      </w:r>
    </w:p>
    <w:p w14:paraId="51EC2058" w14:textId="77777777" w:rsidR="00BD6410" w:rsidRPr="006375DF" w:rsidRDefault="00000000">
      <w:pPr>
        <w:pStyle w:val="21"/>
        <w:rPr>
          <w:rFonts w:ascii="楷體-繁" w:eastAsia="楷體-繁" w:hAnsi="楷體-繁"/>
          <w:b w:val="0"/>
          <w:bCs w:val="0"/>
          <w:lang w:eastAsia="zh-TW"/>
        </w:rPr>
      </w:pPr>
      <w:r w:rsidRPr="006375DF">
        <w:rPr>
          <w:rFonts w:ascii="楷體-繁" w:eastAsia="楷體-繁" w:hAnsi="楷體-繁"/>
          <w:b w:val="0"/>
          <w:bCs w:val="0"/>
          <w:lang w:eastAsia="zh-TW"/>
        </w:rPr>
        <w:t>6.3 最終結論</w:t>
      </w:r>
    </w:p>
    <w:p w14:paraId="6AA1A8FB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lang w:eastAsia="zh-TW"/>
        </w:rPr>
        <w:t>本實驗充分驗證了 Q-learning 與 SARSA 的核心理論差異。Q-learning 因忽略探索的代價，傾向學習到理論最優但高風險的策略；SARSA 因考量探索行為，學習到更符合實際執行條件的安全策略。在 Cliff Walking 問題中，SARSA 在相同參數下獲得了更高的實際累積獎勵與更低的波動性，在實務上表現更優。</w:t>
      </w:r>
    </w:p>
    <w:p w14:paraId="56DC9D4B" w14:textId="77777777" w:rsidR="00BD6410" w:rsidRPr="006375DF" w:rsidRDefault="00000000">
      <w:pPr>
        <w:spacing w:before="60" w:after="120"/>
        <w:jc w:val="both"/>
        <w:rPr>
          <w:rFonts w:ascii="楷體-繁" w:eastAsia="楷體-繁" w:hAnsi="楷體-繁"/>
          <w:lang w:eastAsia="zh-TW"/>
        </w:rPr>
      </w:pPr>
      <w:r w:rsidRPr="006375DF">
        <w:rPr>
          <w:rFonts w:ascii="楷體-繁" w:eastAsia="楷體-繁" w:hAnsi="楷體-繁"/>
          <w:lang w:eastAsia="zh-TW"/>
        </w:rPr>
        <w:t>理解兩者的本質區別——目標策略與行為策略是否一致——是選擇適用演算法的核心依據，也是深入研究進階強化學習方法（如 Actor-Critic、PPO 等）的重要基礎。</w:t>
      </w:r>
    </w:p>
    <w:p w14:paraId="688B269A" w14:textId="77777777" w:rsidR="00BD6410" w:rsidRPr="006375DF" w:rsidRDefault="00000000">
      <w:pPr>
        <w:pStyle w:val="1"/>
        <w:rPr>
          <w:rFonts w:ascii="楷體-繁" w:eastAsia="楷體-繁" w:hAnsi="楷體-繁"/>
          <w:b w:val="0"/>
          <w:bCs w:val="0"/>
        </w:rPr>
      </w:pPr>
      <w:r w:rsidRPr="006375DF">
        <w:rPr>
          <w:rFonts w:ascii="楷體-繁" w:eastAsia="楷體-繁" w:hAnsi="楷體-繁"/>
          <w:b w:val="0"/>
          <w:bCs w:val="0"/>
        </w:rPr>
        <w:t>參考資料</w:t>
      </w:r>
    </w:p>
    <w:p w14:paraId="3D54D26A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sz w:val="22"/>
        </w:rPr>
        <w:t>Sutton, R. S., &amp; Barto, A. G. (2018). Reinforcement Learning: An Introduction (2nd ed.). MIT Press. Chapter 6.</w:t>
      </w:r>
    </w:p>
    <w:p w14:paraId="7A18F8A2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sz w:val="22"/>
        </w:rPr>
        <w:t>Watkins, C. J. C. H., &amp; Dayan, P. (1992). Q-learning. Machine Learning, 8(3-4), 279-292.</w:t>
      </w:r>
    </w:p>
    <w:p w14:paraId="2B074DAC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sz w:val="22"/>
        </w:rPr>
        <w:lastRenderedPageBreak/>
        <w:t>Rummery, G. A., &amp; Niranjan, M. (1994). On-line Q-learning using connectionist systems. Technical Report, Cambridge University.</w:t>
      </w:r>
    </w:p>
    <w:p w14:paraId="523B8BD6" w14:textId="77777777" w:rsidR="00BD6410" w:rsidRPr="006375DF" w:rsidRDefault="00000000">
      <w:pPr>
        <w:pStyle w:val="a0"/>
        <w:spacing w:after="60"/>
        <w:ind w:left="567"/>
        <w:rPr>
          <w:rFonts w:ascii="楷體-繁" w:eastAsia="楷體-繁" w:hAnsi="楷體-繁"/>
        </w:rPr>
      </w:pPr>
      <w:r w:rsidRPr="006375DF">
        <w:rPr>
          <w:rFonts w:ascii="楷體-繁" w:eastAsia="楷體-繁" w:hAnsi="楷體-繁"/>
          <w:sz w:val="22"/>
        </w:rPr>
        <w:t>OpenAI Gymnasium Cliff Walking: https://gymnasium.farama.org/environments/toy_text/cliff_walking/</w:t>
      </w:r>
    </w:p>
    <w:sectPr w:rsidR="00BD6410" w:rsidRPr="006375D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楷體-繁">
    <w:panose1 w:val="02010600040101010101"/>
    <w:charset w:val="88"/>
    <w:family w:val="auto"/>
    <w:pitch w:val="variable"/>
    <w:sig w:usb0="80000287" w:usb1="280F3C52" w:usb2="00000016" w:usb3="00000000" w:csb0="001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219217">
    <w:abstractNumId w:val="8"/>
  </w:num>
  <w:num w:numId="2" w16cid:durableId="83231779">
    <w:abstractNumId w:val="6"/>
  </w:num>
  <w:num w:numId="3" w16cid:durableId="2084908044">
    <w:abstractNumId w:val="5"/>
  </w:num>
  <w:num w:numId="4" w16cid:durableId="335114811">
    <w:abstractNumId w:val="4"/>
  </w:num>
  <w:num w:numId="5" w16cid:durableId="330257656">
    <w:abstractNumId w:val="7"/>
  </w:num>
  <w:num w:numId="6" w16cid:durableId="1524054534">
    <w:abstractNumId w:val="3"/>
  </w:num>
  <w:num w:numId="7" w16cid:durableId="537859712">
    <w:abstractNumId w:val="2"/>
  </w:num>
  <w:num w:numId="8" w16cid:durableId="1487357146">
    <w:abstractNumId w:val="1"/>
  </w:num>
  <w:num w:numId="9" w16cid:durableId="333535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5DF"/>
    <w:rsid w:val="00850D7D"/>
    <w:rsid w:val="00AA1D8D"/>
    <w:rsid w:val="00B47730"/>
    <w:rsid w:val="00BD64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9F638"/>
  <w14:defaultImageDpi w14:val="300"/>
  <w15:docId w15:val="{3CB3FB11-3BCB-5140-9C16-57E662216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li919</cp:lastModifiedBy>
  <cp:revision>2</cp:revision>
  <dcterms:created xsi:type="dcterms:W3CDTF">2013-12-23T23:15:00Z</dcterms:created>
  <dcterms:modified xsi:type="dcterms:W3CDTF">2026-05-05T07:00:00Z</dcterms:modified>
  <cp:category/>
</cp:coreProperties>
</file>