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65"/>
        <w:gridCol w:w="1635"/>
        <w:gridCol w:w="183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字段命名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</w:t>
            </w: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能否为空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主外键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Id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Int(11)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不能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Spendway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VARCHAR(10)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花费方式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remarks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VARCHAR(10)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Spendmoney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Decimal</w:t>
            </w:r>
            <w:r>
              <w:rPr>
                <w:rFonts w:hint="eastAsia" w:ascii="宋体" w:hAnsi="宋体" w:cs="宋体"/>
                <w:szCs w:val="21"/>
              </w:rPr>
              <w:t>(10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不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SpendwayImg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VARCHAR(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0)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不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花费类型图片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Openid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VARCHAR(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0)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小程序openid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Historyid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Int（11）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历史记录id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History表</w:t>
      </w:r>
    </w:p>
    <w:tbl>
      <w:tblPr>
        <w:tblStyle w:val="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65"/>
        <w:gridCol w:w="1635"/>
        <w:gridCol w:w="183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字段命名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</w:t>
            </w: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能否为空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主外键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HistoryId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Int(11)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不能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StartdDate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Date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endDate</w:t>
            </w:r>
          </w:p>
        </w:tc>
        <w:tc>
          <w:tcPr>
            <w:tcW w:w="166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date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能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否</w:t>
            </w:r>
          </w:p>
        </w:tc>
        <w:tc>
          <w:tcPr>
            <w:tcW w:w="163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结束时间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E414F"/>
    <w:rsid w:val="40BE4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2020-04-13T09:19:00Z</dcterms:created>
  <dc:creator>墨逍珂</dc:creator>
  <cp:lastModifiedBy>墨逍珂</cp:lastModifiedBy>
  <dcterms:modified xsi:type="dcterms:W3CDTF">2020-04-13T09:33:16Z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