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10,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There are an increasing number of tools that can read text aloud from a webpage and allow users to listen to the text. Many people who require these tools for everyday use (such as people who have low or no vision) already have robust tools that they use. If you are interested in trying out a text-to-speech tool, which may help you engage with the course materials while you are commuting or otherwise</w:t>
      </w:r>
      <w:r>
        <w:t xml:space="preserve"> </w:t>
      </w:r>
      <w:r>
        <w:t xml:space="preserve">‘busy’</w:t>
      </w:r>
      <w:r>
        <w:t xml:space="preserve">, or if you want to listen to the text while you read, feel free to follow the instructions below.</w:t>
      </w:r>
    </w:p>
    <w:p>
      <w:pPr>
        <w:pStyle w:val="Heading2"/>
      </w:pPr>
      <w:r>
        <w:t xml:space="preserve">For Users of MS Edge</w:t>
      </w:r>
    </w:p>
    <w:p>
      <w:pPr>
        <w:pStyle w:val="FirstParagraph"/>
      </w:pPr>
      <w:r>
        <w:t xml:space="preserve">Microsoft Edge’s Read Aloud feature can enhance comprehension and retention of complex texts by allowing the user to listen while reading. It also offers a hands-free learning experience, making it convenient for focus or for individuals with visual impairments.</w:t>
      </w:r>
    </w:p>
    <w:p>
      <w:pPr>
        <w:pStyle w:val="BodyText"/>
      </w:pPr>
      <w:r>
        <w:t xml:space="preserve">These instructions will not apply if you use a browser other than MS Edge.</w:t>
      </w:r>
    </w:p>
    <w:p>
      <w:pPr>
        <w:pStyle w:val="Heading3"/>
      </w:pPr>
      <w:r>
        <w:t xml:space="preserve">Desktop Use</w:t>
      </w:r>
    </w:p>
    <w:p>
      <w:pPr>
        <w:pStyle w:val="Compact"/>
        <w:numPr>
          <w:ilvl w:val="0"/>
          <w:numId w:val="1002"/>
        </w:numPr>
      </w:pPr>
      <w:r>
        <w:t xml:space="preserve">Log onto Moodle course page in MS Edge.</w:t>
      </w:r>
      <w:r>
        <w:br/>
      </w:r>
    </w:p>
    <w:p>
      <w:pPr>
        <w:pStyle w:val="Compact"/>
        <w:numPr>
          <w:ilvl w:val="0"/>
          <w:numId w:val="1002"/>
        </w:numPr>
      </w:pPr>
      <w:r>
        <w:t xml:space="preserve">Find the shortcut key to Read Aloud on the top right corner.</w:t>
      </w:r>
      <w:r>
        <w:br/>
      </w: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r>
        <w:br/>
      </w:r>
    </w:p>
    <w:p>
      <w:pPr>
        <w:pStyle w:val="Compact"/>
        <w:numPr>
          <w:ilvl w:val="0"/>
          <w:numId w:val="1002"/>
        </w:numPr>
      </w:pPr>
      <w:r>
        <w:t xml:space="preserve">Click on</w:t>
      </w:r>
      <w:r>
        <w:t xml:space="preserve"> </w:t>
      </w:r>
      <w:r>
        <w:t xml:space="preserve">“Voice Options”</w:t>
      </w:r>
      <w:r>
        <w:t xml:space="preserve"> </w:t>
      </w:r>
      <w:r>
        <w:t xml:space="preserve">to adjust the speed.</w:t>
      </w:r>
      <w:r>
        <w:br/>
      </w: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Heading3"/>
      </w:pPr>
      <w:r>
        <w:t xml:space="preserve">Android Use</w:t>
      </w:r>
    </w:p>
    <w:p>
      <w:pPr>
        <w:pStyle w:val="Compact"/>
        <w:numPr>
          <w:ilvl w:val="0"/>
          <w:numId w:val="1003"/>
        </w:numPr>
      </w:pPr>
      <w:r>
        <w:t xml:space="preserve">After installing Microsoft Edge from the</w:t>
      </w:r>
      <w:r>
        <w:t xml:space="preserve"> </w:t>
      </w:r>
      <w:hyperlink r:id="rId26">
        <w:r>
          <w:rPr>
            <w:rStyle w:val="Hyperlink"/>
          </w:rPr>
          <w:t xml:space="preserve">Play Store</w:t>
        </w:r>
      </w:hyperlink>
      <w:r>
        <w:t xml:space="preserve">, log onto Moodle course page.</w:t>
      </w:r>
      <w:r>
        <w:br/>
      </w:r>
      <w:r>
        <w:drawing>
          <wp:inline>
            <wp:extent cx="5334000" cy="8880122"/>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5334000" cy="8880122"/>
                    </a:xfrm>
                    <a:prstGeom prst="rect">
                      <a:avLst/>
                    </a:prstGeom>
                    <a:noFill/>
                    <a:ln w="9525">
                      <a:noFill/>
                      <a:headEnd/>
                      <a:tailEnd/>
                    </a:ln>
                  </pic:spPr>
                </pic:pic>
              </a:graphicData>
            </a:graphic>
          </wp:inline>
        </w:drawing>
      </w:r>
      <w:r>
        <w:br/>
      </w:r>
    </w:p>
    <w:p>
      <w:pPr>
        <w:pStyle w:val="Compact"/>
        <w:numPr>
          <w:ilvl w:val="0"/>
          <w:numId w:val="1003"/>
        </w:numPr>
      </w:pPr>
      <w:r>
        <w:t xml:space="preserve">It will start reading the page out loud.</w:t>
      </w:r>
      <w:r>
        <w:br/>
      </w:r>
      <w:r>
        <w:drawing>
          <wp:inline>
            <wp:extent cx="5334000" cy="10001250"/>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5334000" cy="10001250"/>
                    </a:xfrm>
                    <a:prstGeom prst="rect">
                      <a:avLst/>
                    </a:prstGeom>
                    <a:noFill/>
                    <a:ln w="9525">
                      <a:noFill/>
                      <a:headEnd/>
                      <a:tailEnd/>
                    </a:ln>
                  </pic:spPr>
                </pic:pic>
              </a:graphicData>
            </a:graphic>
          </wp:inline>
        </w:drawing>
      </w:r>
      <w:r>
        <w:br/>
      </w:r>
    </w:p>
    <w:p>
      <w:pPr>
        <w:pStyle w:val="Compact"/>
        <w:numPr>
          <w:ilvl w:val="0"/>
          <w:numId w:val="1003"/>
        </w:numPr>
      </w:pPr>
      <w:r>
        <w:t xml:space="preserve">Click on top right icon to adjust speed and voice.</w:t>
      </w:r>
      <w:r>
        <w:br/>
      </w:r>
      <w:r>
        <w:drawing>
          <wp:inline>
            <wp:extent cx="5334000" cy="10835922"/>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5334000" cy="10835922"/>
                    </a:xfrm>
                    <a:prstGeom prst="rect">
                      <a:avLst/>
                    </a:prstGeom>
                    <a:noFill/>
                    <a:ln w="9525">
                      <a:noFill/>
                      <a:headEnd/>
                      <a:tailEnd/>
                    </a:ln>
                  </pic:spPr>
                </pic:pic>
              </a:graphicData>
            </a:graphic>
          </wp:inline>
        </w:drawing>
      </w:r>
      <w:r>
        <w:br/>
      </w:r>
    </w:p>
    <w:p>
      <w:pPr>
        <w:pStyle w:val="Compact"/>
        <w:numPr>
          <w:ilvl w:val="0"/>
          <w:numId w:val="1003"/>
        </w:numPr>
      </w:pPr>
      <w:r>
        <w:t xml:space="preserve">More setting options.</w:t>
      </w:r>
      <w:r>
        <w:br/>
      </w:r>
      <w:r>
        <w:drawing>
          <wp:inline>
            <wp:extent cx="5334000" cy="11423650"/>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5334000" cy="11423650"/>
                    </a:xfrm>
                    <a:prstGeom prst="rect">
                      <a:avLst/>
                    </a:prstGeom>
                    <a:noFill/>
                    <a:ln w="9525">
                      <a:noFill/>
                      <a:headEnd/>
                      <a:tailEnd/>
                    </a:ln>
                  </pic:spPr>
                </pic:pic>
              </a:graphicData>
            </a:graphic>
          </wp:inline>
        </w:drawing>
      </w:r>
    </w:p>
    <w:p>
      <w:pPr>
        <w:pStyle w:val="Heading2"/>
      </w:pPr>
      <w:r>
        <w:t xml:space="preserve">For IPhone users</w:t>
      </w:r>
    </w:p>
    <w:p>
      <w:pPr>
        <w:pStyle w:val="Compact"/>
        <w:numPr>
          <w:ilvl w:val="0"/>
          <w:numId w:val="1004"/>
        </w:numPr>
      </w:pPr>
      <w:r>
        <w:t xml:space="preserve">Settings &gt; Accessibility &gt; Spoken Content. From there, you can turn on Speak Selection or Speak Screen.</w:t>
      </w:r>
      <w:r>
        <w:br/>
      </w:r>
      <w:r>
        <w:drawing>
          <wp:inline>
            <wp:extent cx="5334000" cy="7145461"/>
            <wp:effectExtent b="0" l="0" r="0" t="0"/>
            <wp:docPr descr="iOS Settings"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5334000" cy="7145461"/>
                    </a:xfrm>
                    <a:prstGeom prst="rect">
                      <a:avLst/>
                    </a:prstGeom>
                    <a:noFill/>
                    <a:ln w="9525">
                      <a:noFill/>
                      <a:headEnd/>
                      <a:tailEnd/>
                    </a:ln>
                  </pic:spPr>
                </pic:pic>
              </a:graphicData>
            </a:graphic>
          </wp:inline>
        </w:drawing>
      </w:r>
      <w:r>
        <w:br/>
      </w:r>
      <w:r>
        <w:drawing>
          <wp:inline>
            <wp:extent cx="5334000" cy="9086035"/>
            <wp:effectExtent b="0" l="0" r="0" t="0"/>
            <wp:docPr descr="iOS Settings"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5334000" cy="9086035"/>
                    </a:xfrm>
                    <a:prstGeom prst="rect">
                      <a:avLst/>
                    </a:prstGeom>
                    <a:noFill/>
                    <a:ln w="9525">
                      <a:noFill/>
                      <a:headEnd/>
                      <a:tailEnd/>
                    </a:ln>
                  </pic:spPr>
                </pic:pic>
              </a:graphicData>
            </a:graphic>
          </wp:inline>
        </w:drawing>
      </w:r>
      <w:r>
        <w:br/>
      </w:r>
      <w:r>
        <w:drawing>
          <wp:inline>
            <wp:extent cx="5334000" cy="10412697"/>
            <wp:effectExtent b="0" l="0" r="0" t="0"/>
            <wp:docPr descr="iOS Settings"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5334000" cy="10412697"/>
                    </a:xfrm>
                    <a:prstGeom prst="rect">
                      <a:avLst/>
                    </a:prstGeom>
                    <a:noFill/>
                    <a:ln w="9525">
                      <a:noFill/>
                      <a:headEnd/>
                      <a:tailEnd/>
                    </a:ln>
                  </pic:spPr>
                </pic:pic>
              </a:graphicData>
            </a:graphic>
          </wp:inline>
        </w:drawing>
      </w:r>
      <w:r>
        <w:br/>
      </w:r>
    </w:p>
    <w:p>
      <w:pPr>
        <w:pStyle w:val="Compact"/>
        <w:numPr>
          <w:ilvl w:val="0"/>
          <w:numId w:val="1004"/>
        </w:numPr>
      </w:pPr>
      <w:r>
        <w:t xml:space="preserve">After logging onto the Moodle site on your Safari, a speak button will appear when you select text.</w:t>
      </w:r>
      <w:r>
        <w:br/>
      </w:r>
      <w:r>
        <w:drawing>
          <wp:inline>
            <wp:extent cx="5334000" cy="10093569"/>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5334000" cy="10093569"/>
                    </a:xfrm>
                    <a:prstGeom prst="rect">
                      <a:avLst/>
                    </a:prstGeom>
                    <a:noFill/>
                    <a:ln w="9525">
                      <a:noFill/>
                      <a:headEnd/>
                      <a:tailEnd/>
                    </a:ln>
                  </pic:spPr>
                </pic:pic>
              </a:graphicData>
            </a:graphic>
          </wp:inline>
        </w:drawing>
      </w:r>
      <w:r>
        <w:br/>
      </w:r>
    </w:p>
    <w:p>
      <w:pPr>
        <w:pStyle w:val="Compact"/>
        <w:numPr>
          <w:ilvl w:val="0"/>
          <w:numId w:val="1004"/>
        </w:numPr>
      </w:pPr>
      <w:r>
        <w:t xml:space="preserve">Swipe down with two fingers from the top of the screen to hear the content of the screen.</w:t>
      </w:r>
      <w:r>
        <w:br/>
      </w:r>
      <w:r>
        <w:drawing>
          <wp:inline>
            <wp:extent cx="5334000" cy="9040446"/>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5334000" cy="9040446"/>
                    </a:xfrm>
                    <a:prstGeom prst="rect">
                      <a:avLst/>
                    </a:prstGeom>
                    <a:noFill/>
                    <a:ln w="9525">
                      <a:noFill/>
                      <a:headEnd/>
                      <a:tailEnd/>
                    </a:ln>
                  </pic:spPr>
                </pic:pic>
              </a:graphicData>
            </a:graphic>
          </wp:inline>
        </w:drawing>
      </w:r>
    </w:p>
    <w:p>
      <w:pPr>
        <w:pStyle w:val="FirstParagraph"/>
      </w:pPr>
      <w:r>
        <w:t xml:space="preserve">If you want information on another tool, please reach out to</w:t>
      </w:r>
      <w:r>
        <w:t xml:space="preserve"> </w:t>
      </w:r>
      <w:hyperlink r:id="rId54">
        <w:r>
          <w:rPr>
            <w:rStyle w:val="Hyperlink"/>
          </w:rPr>
          <w:t xml:space="preserve">elearning@twu.ca</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2025-03-10T21:10:13Z</dcterms:created>
  <dcterms:modified xsi:type="dcterms:W3CDTF">2025-03-10T21:10:13Z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Mar 10,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