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DF0DF" w14:textId="77777777" w:rsidR="001F2079" w:rsidRDefault="00487FCC">
      <w:pPr>
        <w:pStyle w:val="Heading1"/>
        <w:jc w:val="center"/>
      </w:pPr>
      <w:bookmarkStart w:id="0" w:name="_gjdgxs" w:colFirst="0" w:colLast="0"/>
      <w:bookmarkEnd w:id="0"/>
      <w:r>
        <w:t xml:space="preserve">Facilitator’s Guide for LDRS 620: </w:t>
      </w:r>
      <w:r>
        <w:br/>
        <w:t>Worldview Foundations of Educational Leadership</w:t>
      </w:r>
    </w:p>
    <w:p w14:paraId="6C1E8D6D" w14:textId="77777777" w:rsidR="001F2079" w:rsidRDefault="001F2079"/>
    <w:p w14:paraId="6B247685" w14:textId="77777777" w:rsidR="001F2079" w:rsidRDefault="00487FCC">
      <w:r>
        <w:t>This guide will give you an overview of the course, including the syllabus, suggested facilitation strategies, and instructor notes. Please also review the course contents in Moodle. All assignments and learning activities for each unit are explained in detail, and this guide is meant to supplement the information found in the Moodle course. Another key resource for every Facilitator is the TWU Faculty instructor of record. Please ensure you have set up a meeting several weeks before the class begins.</w:t>
      </w:r>
    </w:p>
    <w:p w14:paraId="70E3CA1E" w14:textId="77777777" w:rsidR="001F2079" w:rsidRDefault="00487FCC">
      <w:pPr>
        <w:pStyle w:val="Heading1"/>
      </w:pPr>
      <w:r>
        <w:t>Course Overview</w:t>
      </w:r>
    </w:p>
    <w:p w14:paraId="6DCDE033" w14:textId="77777777" w:rsidR="001F2079" w:rsidRDefault="00487FCC">
      <w:pPr>
        <w:spacing w:after="200" w:line="276" w:lineRule="auto"/>
      </w:pPr>
      <w:r>
        <w:t>This course examines the complex relationships between worldview formation, personal development, leadership theories, and educational leadership. Through participating in a variety of learning activities and assessments, learners will explore the following essential questions:</w:t>
      </w:r>
    </w:p>
    <w:p w14:paraId="0E1EF5BF" w14:textId="77777777" w:rsidR="001F2079" w:rsidRDefault="00487FCC">
      <w:pPr>
        <w:numPr>
          <w:ilvl w:val="0"/>
          <w:numId w:val="3"/>
        </w:numPr>
        <w:spacing w:after="0" w:line="276" w:lineRule="auto"/>
      </w:pPr>
      <w:r>
        <w:t>How is worldview formed?</w:t>
      </w:r>
    </w:p>
    <w:p w14:paraId="54C6658B" w14:textId="77777777" w:rsidR="001F2079" w:rsidRDefault="00487FCC">
      <w:pPr>
        <w:numPr>
          <w:ilvl w:val="0"/>
          <w:numId w:val="3"/>
        </w:numPr>
        <w:spacing w:after="0" w:line="276" w:lineRule="auto"/>
      </w:pPr>
      <w:r>
        <w:t>What questions does a worldview answer?</w:t>
      </w:r>
    </w:p>
    <w:p w14:paraId="5A32786F" w14:textId="77777777" w:rsidR="001F2079" w:rsidRDefault="00487FCC">
      <w:pPr>
        <w:numPr>
          <w:ilvl w:val="0"/>
          <w:numId w:val="3"/>
        </w:numPr>
        <w:spacing w:after="0" w:line="276" w:lineRule="auto"/>
      </w:pPr>
      <w:r>
        <w:t>How does a worldview influence one’s thoughts, beliefs, and behaviours?</w:t>
      </w:r>
    </w:p>
    <w:p w14:paraId="5D432C97" w14:textId="77777777" w:rsidR="001F2079" w:rsidRDefault="00487FCC">
      <w:pPr>
        <w:numPr>
          <w:ilvl w:val="0"/>
          <w:numId w:val="3"/>
        </w:numPr>
        <w:spacing w:after="0" w:line="276" w:lineRule="auto"/>
      </w:pPr>
      <w:r>
        <w:t>What is a Christian worldview?</w:t>
      </w:r>
    </w:p>
    <w:p w14:paraId="751276C4" w14:textId="77777777" w:rsidR="001F2079" w:rsidRDefault="00487FCC">
      <w:pPr>
        <w:numPr>
          <w:ilvl w:val="0"/>
          <w:numId w:val="3"/>
        </w:numPr>
        <w:spacing w:after="0" w:line="276" w:lineRule="auto"/>
      </w:pPr>
      <w:r>
        <w:t>How does one’s worldview affect the way they view and make assumptions about other people?</w:t>
      </w:r>
    </w:p>
    <w:p w14:paraId="60633C34" w14:textId="77777777" w:rsidR="001F2079" w:rsidRDefault="00487FCC">
      <w:pPr>
        <w:numPr>
          <w:ilvl w:val="0"/>
          <w:numId w:val="3"/>
        </w:numPr>
        <w:spacing w:after="0" w:line="276" w:lineRule="auto"/>
      </w:pPr>
      <w:r>
        <w:t>How does one’s worldview influence their approach to leadership?</w:t>
      </w:r>
    </w:p>
    <w:p w14:paraId="5A099299" w14:textId="77777777" w:rsidR="001F2079" w:rsidRDefault="00487FCC">
      <w:pPr>
        <w:numPr>
          <w:ilvl w:val="0"/>
          <w:numId w:val="3"/>
        </w:numPr>
        <w:spacing w:after="0" w:line="276" w:lineRule="auto"/>
      </w:pPr>
      <w:r>
        <w:t>How do Christian worldview and transformational servant leadership principles enhance practices in educational leadership?</w:t>
      </w:r>
    </w:p>
    <w:p w14:paraId="3C49CD27" w14:textId="77777777" w:rsidR="001F2079" w:rsidRDefault="001F2079">
      <w:pPr>
        <w:spacing w:after="0" w:line="276" w:lineRule="auto"/>
      </w:pPr>
    </w:p>
    <w:p w14:paraId="76501546" w14:textId="77777777" w:rsidR="001F2079" w:rsidRDefault="00487FCC">
      <w:pPr>
        <w:pStyle w:val="Heading1"/>
        <w:spacing w:before="0"/>
      </w:pPr>
      <w:bookmarkStart w:id="1" w:name="_nhpbklyjphy" w:colFirst="0" w:colLast="0"/>
      <w:bookmarkEnd w:id="1"/>
      <w:r>
        <w:t>Course Learning Outcomes</w:t>
      </w:r>
    </w:p>
    <w:p w14:paraId="794D22E6" w14:textId="77777777" w:rsidR="001F2079" w:rsidRDefault="00487FCC">
      <w:pPr>
        <w:spacing w:after="0" w:line="276" w:lineRule="auto"/>
      </w:pPr>
      <w:r>
        <w:t>After successfully completing this course, students will be able to:</w:t>
      </w:r>
    </w:p>
    <w:p w14:paraId="1F40D727" w14:textId="77777777" w:rsidR="001F2079" w:rsidRDefault="001F2079">
      <w:pPr>
        <w:spacing w:after="0" w:line="276" w:lineRule="auto"/>
      </w:pPr>
    </w:p>
    <w:p w14:paraId="158AC7EA" w14:textId="77777777" w:rsidR="001F2079" w:rsidRDefault="00487FCC">
      <w:pPr>
        <w:spacing w:after="0" w:line="276" w:lineRule="auto"/>
        <w:ind w:firstLine="720"/>
      </w:pPr>
      <w:r>
        <w:t>✓ Define the term “worldview” and describe the complex nature of worldview development.</w:t>
      </w:r>
    </w:p>
    <w:p w14:paraId="08242032" w14:textId="77777777" w:rsidR="001F2079" w:rsidRDefault="00487FCC">
      <w:pPr>
        <w:spacing w:after="0" w:line="276" w:lineRule="auto"/>
        <w:ind w:left="720"/>
      </w:pPr>
      <w:r>
        <w:t>✓ Identify and answer the four questions central to worldview formation.</w:t>
      </w:r>
    </w:p>
    <w:p w14:paraId="6CF3DCE0" w14:textId="77777777" w:rsidR="001F2079" w:rsidRDefault="00487FCC">
      <w:pPr>
        <w:spacing w:after="0" w:line="276" w:lineRule="auto"/>
        <w:ind w:left="720"/>
      </w:pPr>
      <w:r>
        <w:t>✓ Analyze personal worldview and consider alternate perspectives.</w:t>
      </w:r>
    </w:p>
    <w:p w14:paraId="626D7ED9" w14:textId="77777777" w:rsidR="001F2079" w:rsidRDefault="00487FCC">
      <w:pPr>
        <w:spacing w:after="0" w:line="276" w:lineRule="auto"/>
        <w:ind w:left="720"/>
      </w:pPr>
      <w:r>
        <w:t>✓ Examine love as a habit, and discuss the role of wants and desires in worldview formation.</w:t>
      </w:r>
    </w:p>
    <w:p w14:paraId="1DA8463E" w14:textId="77777777" w:rsidR="001F2079" w:rsidRDefault="00487FCC">
      <w:pPr>
        <w:spacing w:after="0" w:line="276" w:lineRule="auto"/>
        <w:ind w:firstLine="720"/>
      </w:pPr>
      <w:r>
        <w:t>✓ Define a Christian worldview using the Bible and other theological and academic sources.</w:t>
      </w:r>
    </w:p>
    <w:p w14:paraId="5B9B7238" w14:textId="77777777" w:rsidR="001F2079" w:rsidRDefault="00487FCC">
      <w:pPr>
        <w:spacing w:after="0" w:line="276" w:lineRule="auto"/>
        <w:ind w:firstLine="720"/>
      </w:pPr>
      <w:r>
        <w:t>✓ Describe transformational servant leadership characteristics.</w:t>
      </w:r>
    </w:p>
    <w:p w14:paraId="7579A2EF" w14:textId="77777777" w:rsidR="001F2079" w:rsidRDefault="00487FCC">
      <w:pPr>
        <w:spacing w:after="0" w:line="276" w:lineRule="auto"/>
        <w:ind w:firstLine="720"/>
      </w:pPr>
      <w:r>
        <w:t xml:space="preserve">✓ Illustrate connections between Christian worldview and transformational servant leadership </w:t>
      </w:r>
      <w:r>
        <w:br/>
        <w:t xml:space="preserve"> </w:t>
      </w:r>
      <w:r>
        <w:tab/>
        <w:t xml:space="preserve">     principles.</w:t>
      </w:r>
    </w:p>
    <w:p w14:paraId="566CADCC" w14:textId="77777777" w:rsidR="001F2079" w:rsidRDefault="00487FCC">
      <w:pPr>
        <w:spacing w:after="0" w:line="276" w:lineRule="auto"/>
        <w:ind w:firstLine="720"/>
      </w:pPr>
      <w:r>
        <w:t>✓ Consider the role of self knowledge and the importance of recognizing inner shadows.</w:t>
      </w:r>
    </w:p>
    <w:p w14:paraId="2254586F" w14:textId="77777777" w:rsidR="001F2079" w:rsidRDefault="00487FCC">
      <w:pPr>
        <w:spacing w:after="0" w:line="276" w:lineRule="auto"/>
        <w:ind w:firstLine="720"/>
      </w:pPr>
      <w:r>
        <w:t xml:space="preserve">✓ Analyze their </w:t>
      </w:r>
      <w:proofErr w:type="spellStart"/>
      <w:r>
        <w:t>Birkman</w:t>
      </w:r>
      <w:proofErr w:type="spellEnd"/>
      <w:r>
        <w:t xml:space="preserve"> Report and at least one additional personality assessment.</w:t>
      </w:r>
    </w:p>
    <w:p w14:paraId="18D14E54" w14:textId="77777777" w:rsidR="001F2079" w:rsidRDefault="00487FCC">
      <w:pPr>
        <w:spacing w:after="0" w:line="276" w:lineRule="auto"/>
        <w:ind w:firstLine="720"/>
      </w:pPr>
      <w:r>
        <w:t>✓ Describe relationships between personality traits and educational leadership.</w:t>
      </w:r>
    </w:p>
    <w:p w14:paraId="30B6A23E" w14:textId="77777777" w:rsidR="001F2079" w:rsidRDefault="00487FCC">
      <w:pPr>
        <w:spacing w:after="0" w:line="276" w:lineRule="auto"/>
        <w:ind w:firstLine="720"/>
      </w:pPr>
      <w:r>
        <w:lastRenderedPageBreak/>
        <w:t xml:space="preserve">✓ Develop transformational servant leadership skills through understanding personality traits of </w:t>
      </w:r>
      <w:r>
        <w:br/>
      </w:r>
      <w:r>
        <w:tab/>
        <w:t xml:space="preserve">     followers.</w:t>
      </w:r>
    </w:p>
    <w:p w14:paraId="697AE110" w14:textId="77777777" w:rsidR="001F2079" w:rsidRDefault="00487FCC">
      <w:pPr>
        <w:spacing w:after="0" w:line="276" w:lineRule="auto"/>
        <w:ind w:firstLine="720"/>
      </w:pPr>
      <w:r>
        <w:t xml:space="preserve">✓ Recognize how personal biases and worldview affect your opinion and treatment of others,  </w:t>
      </w:r>
      <w:r>
        <w:br/>
        <w:t xml:space="preserve">                   particularly in an educational leadership context.</w:t>
      </w:r>
    </w:p>
    <w:p w14:paraId="2A191A06" w14:textId="77777777" w:rsidR="001F2079" w:rsidRDefault="00487FCC">
      <w:pPr>
        <w:spacing w:after="0" w:line="276" w:lineRule="auto"/>
        <w:ind w:firstLine="720"/>
      </w:pPr>
      <w:r>
        <w:t>✓ Examine the role of Indigenous gifts in worldview development and choice of leadership style.</w:t>
      </w:r>
    </w:p>
    <w:p w14:paraId="200831A5" w14:textId="77777777" w:rsidR="001F2079" w:rsidRDefault="00487FCC">
      <w:pPr>
        <w:spacing w:after="0" w:line="276" w:lineRule="auto"/>
        <w:ind w:firstLine="720"/>
      </w:pPr>
      <w:r>
        <w:t xml:space="preserve">✓ Compare and contrast the effects of foreign colonization on traditional Indigenous worldviews </w:t>
      </w:r>
      <w:r>
        <w:br/>
      </w:r>
      <w:r>
        <w:tab/>
        <w:t xml:space="preserve">     and influence in your cultural context.</w:t>
      </w:r>
    </w:p>
    <w:p w14:paraId="75655C22" w14:textId="77777777" w:rsidR="001F2079" w:rsidRDefault="00487FCC">
      <w:pPr>
        <w:spacing w:after="0" w:line="276" w:lineRule="auto"/>
        <w:ind w:firstLine="720"/>
      </w:pPr>
      <w:r>
        <w:t xml:space="preserve">✓ Examine the potential impact of integrating Biblical worldview and transformational servant </w:t>
      </w:r>
      <w:r>
        <w:br/>
        <w:t xml:space="preserve">                   leadership principles into current educational leadership practices.</w:t>
      </w:r>
    </w:p>
    <w:p w14:paraId="4C8C7259" w14:textId="77777777" w:rsidR="001F2079" w:rsidRDefault="00487FCC">
      <w:pPr>
        <w:spacing w:after="0" w:line="276" w:lineRule="auto"/>
        <w:ind w:firstLine="720"/>
      </w:pPr>
      <w:r>
        <w:t>✓ Explain practical application examples of unit topics in their personal vocational context.</w:t>
      </w:r>
    </w:p>
    <w:p w14:paraId="430B8CAF" w14:textId="77777777" w:rsidR="001F2079" w:rsidRDefault="00487FCC">
      <w:pPr>
        <w:spacing w:after="0" w:line="276" w:lineRule="auto"/>
        <w:ind w:firstLine="720"/>
      </w:pPr>
      <w:r>
        <w:t>✓ Articulate a vision of their personal future as a leader.</w:t>
      </w:r>
    </w:p>
    <w:p w14:paraId="2D20F2F0" w14:textId="77777777" w:rsidR="001F2079" w:rsidRDefault="001F2079">
      <w:pPr>
        <w:spacing w:after="0" w:line="276" w:lineRule="auto"/>
      </w:pPr>
    </w:p>
    <w:p w14:paraId="6414A119" w14:textId="77777777" w:rsidR="001F2079" w:rsidRDefault="00487FCC">
      <w:pPr>
        <w:pStyle w:val="Heading1"/>
        <w:spacing w:before="0"/>
      </w:pPr>
      <w:bookmarkStart w:id="2" w:name="_vithzftwwoo" w:colFirst="0" w:colLast="0"/>
      <w:bookmarkEnd w:id="2"/>
      <w:r>
        <w:t>Course Evaluation</w:t>
      </w:r>
    </w:p>
    <w:p w14:paraId="067539F7" w14:textId="77777777" w:rsidR="001F2079" w:rsidRDefault="001F207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F2079" w14:paraId="4971D0DC" w14:textId="77777777">
        <w:tc>
          <w:tcPr>
            <w:tcW w:w="3120" w:type="dxa"/>
            <w:shd w:val="clear" w:color="auto" w:fill="CCCCCC"/>
            <w:tcMar>
              <w:top w:w="100" w:type="dxa"/>
              <w:left w:w="100" w:type="dxa"/>
              <w:bottom w:w="100" w:type="dxa"/>
              <w:right w:w="100" w:type="dxa"/>
            </w:tcMar>
            <w:vAlign w:val="center"/>
          </w:tcPr>
          <w:p w14:paraId="5A3D7233" w14:textId="77777777" w:rsidR="001F2079" w:rsidRDefault="00487FCC">
            <w:pPr>
              <w:widowControl w:val="0"/>
              <w:pBdr>
                <w:top w:val="nil"/>
                <w:left w:val="nil"/>
                <w:bottom w:val="nil"/>
                <w:right w:val="nil"/>
                <w:between w:val="nil"/>
              </w:pBdr>
              <w:spacing w:after="0" w:line="240" w:lineRule="auto"/>
              <w:jc w:val="center"/>
              <w:rPr>
                <w:b/>
              </w:rPr>
            </w:pPr>
            <w:r>
              <w:rPr>
                <w:b/>
              </w:rPr>
              <w:t>Assignment</w:t>
            </w:r>
          </w:p>
        </w:tc>
        <w:tc>
          <w:tcPr>
            <w:tcW w:w="3120" w:type="dxa"/>
            <w:shd w:val="clear" w:color="auto" w:fill="CCCCCC"/>
            <w:tcMar>
              <w:top w:w="100" w:type="dxa"/>
              <w:left w:w="100" w:type="dxa"/>
              <w:bottom w:w="100" w:type="dxa"/>
              <w:right w:w="100" w:type="dxa"/>
            </w:tcMar>
            <w:vAlign w:val="center"/>
          </w:tcPr>
          <w:p w14:paraId="0252F495" w14:textId="77777777" w:rsidR="001F2079" w:rsidRDefault="00487FCC">
            <w:pPr>
              <w:widowControl w:val="0"/>
              <w:pBdr>
                <w:top w:val="nil"/>
                <w:left w:val="nil"/>
                <w:bottom w:val="nil"/>
                <w:right w:val="nil"/>
                <w:between w:val="nil"/>
              </w:pBdr>
              <w:spacing w:after="0" w:line="240" w:lineRule="auto"/>
              <w:jc w:val="center"/>
              <w:rPr>
                <w:b/>
              </w:rPr>
            </w:pPr>
            <w:r>
              <w:rPr>
                <w:b/>
              </w:rPr>
              <w:t>% of Grade</w:t>
            </w:r>
          </w:p>
        </w:tc>
        <w:tc>
          <w:tcPr>
            <w:tcW w:w="3120" w:type="dxa"/>
            <w:shd w:val="clear" w:color="auto" w:fill="CCCCCC"/>
            <w:tcMar>
              <w:top w:w="100" w:type="dxa"/>
              <w:left w:w="100" w:type="dxa"/>
              <w:bottom w:w="100" w:type="dxa"/>
              <w:right w:w="100" w:type="dxa"/>
            </w:tcMar>
            <w:vAlign w:val="center"/>
          </w:tcPr>
          <w:p w14:paraId="437DBABE" w14:textId="77777777" w:rsidR="001F2079" w:rsidRDefault="00487FCC">
            <w:pPr>
              <w:widowControl w:val="0"/>
              <w:pBdr>
                <w:top w:val="nil"/>
                <w:left w:val="nil"/>
                <w:bottom w:val="nil"/>
                <w:right w:val="nil"/>
                <w:between w:val="nil"/>
              </w:pBdr>
              <w:spacing w:after="0" w:line="240" w:lineRule="auto"/>
              <w:jc w:val="center"/>
              <w:rPr>
                <w:b/>
              </w:rPr>
            </w:pPr>
            <w:r>
              <w:rPr>
                <w:b/>
              </w:rPr>
              <w:t>Due Date</w:t>
            </w:r>
          </w:p>
        </w:tc>
      </w:tr>
      <w:tr w:rsidR="001F2079" w14:paraId="3648A0DA" w14:textId="77777777">
        <w:tc>
          <w:tcPr>
            <w:tcW w:w="3120" w:type="dxa"/>
            <w:shd w:val="clear" w:color="auto" w:fill="auto"/>
            <w:tcMar>
              <w:top w:w="100" w:type="dxa"/>
              <w:left w:w="100" w:type="dxa"/>
              <w:bottom w:w="100" w:type="dxa"/>
              <w:right w:w="100" w:type="dxa"/>
            </w:tcMar>
            <w:vAlign w:val="center"/>
          </w:tcPr>
          <w:p w14:paraId="2E665D7E" w14:textId="77777777" w:rsidR="001F2079" w:rsidRDefault="00487FCC">
            <w:pPr>
              <w:widowControl w:val="0"/>
              <w:pBdr>
                <w:top w:val="nil"/>
                <w:left w:val="nil"/>
                <w:bottom w:val="nil"/>
                <w:right w:val="nil"/>
                <w:between w:val="nil"/>
              </w:pBdr>
              <w:spacing w:after="0" w:line="240" w:lineRule="auto"/>
              <w:jc w:val="center"/>
              <w:rPr>
                <w:b/>
              </w:rPr>
            </w:pPr>
            <w:r>
              <w:rPr>
                <w:b/>
              </w:rPr>
              <w:t>Group Discussion and Participation</w:t>
            </w:r>
          </w:p>
        </w:tc>
        <w:tc>
          <w:tcPr>
            <w:tcW w:w="3120" w:type="dxa"/>
            <w:shd w:val="clear" w:color="auto" w:fill="auto"/>
            <w:tcMar>
              <w:top w:w="100" w:type="dxa"/>
              <w:left w:w="100" w:type="dxa"/>
              <w:bottom w:w="100" w:type="dxa"/>
              <w:right w:w="100" w:type="dxa"/>
            </w:tcMar>
            <w:vAlign w:val="center"/>
          </w:tcPr>
          <w:p w14:paraId="281D6EE3" w14:textId="77777777" w:rsidR="001F2079" w:rsidRDefault="00487FCC">
            <w:pPr>
              <w:widowControl w:val="0"/>
              <w:pBdr>
                <w:top w:val="nil"/>
                <w:left w:val="nil"/>
                <w:bottom w:val="nil"/>
                <w:right w:val="nil"/>
                <w:between w:val="nil"/>
              </w:pBdr>
              <w:spacing w:after="0" w:line="240" w:lineRule="auto"/>
              <w:jc w:val="center"/>
            </w:pPr>
            <w:r>
              <w:t>35%</w:t>
            </w:r>
          </w:p>
        </w:tc>
        <w:tc>
          <w:tcPr>
            <w:tcW w:w="3120" w:type="dxa"/>
            <w:shd w:val="clear" w:color="auto" w:fill="auto"/>
            <w:tcMar>
              <w:top w:w="100" w:type="dxa"/>
              <w:left w:w="100" w:type="dxa"/>
              <w:bottom w:w="100" w:type="dxa"/>
              <w:right w:w="100" w:type="dxa"/>
            </w:tcMar>
            <w:vAlign w:val="center"/>
          </w:tcPr>
          <w:p w14:paraId="0C33B237" w14:textId="77777777" w:rsidR="001F2079" w:rsidRDefault="00487FCC">
            <w:pPr>
              <w:widowControl w:val="0"/>
              <w:pBdr>
                <w:top w:val="nil"/>
                <w:left w:val="nil"/>
                <w:bottom w:val="nil"/>
                <w:right w:val="nil"/>
                <w:between w:val="nil"/>
              </w:pBdr>
              <w:spacing w:after="0" w:line="240" w:lineRule="auto"/>
              <w:jc w:val="center"/>
            </w:pPr>
            <w:r>
              <w:t>Units 1-5</w:t>
            </w:r>
          </w:p>
        </w:tc>
      </w:tr>
      <w:tr w:rsidR="001F2079" w14:paraId="2683DEC9" w14:textId="77777777">
        <w:tc>
          <w:tcPr>
            <w:tcW w:w="3120" w:type="dxa"/>
            <w:shd w:val="clear" w:color="auto" w:fill="auto"/>
            <w:tcMar>
              <w:top w:w="100" w:type="dxa"/>
              <w:left w:w="100" w:type="dxa"/>
              <w:bottom w:w="100" w:type="dxa"/>
              <w:right w:w="100" w:type="dxa"/>
            </w:tcMar>
            <w:vAlign w:val="center"/>
          </w:tcPr>
          <w:p w14:paraId="1B4F9FDE" w14:textId="77777777" w:rsidR="001F2079" w:rsidRDefault="00487FCC">
            <w:pPr>
              <w:widowControl w:val="0"/>
              <w:pBdr>
                <w:top w:val="nil"/>
                <w:left w:val="nil"/>
                <w:bottom w:val="nil"/>
                <w:right w:val="nil"/>
                <w:between w:val="nil"/>
              </w:pBdr>
              <w:spacing w:after="0" w:line="240" w:lineRule="auto"/>
              <w:jc w:val="center"/>
              <w:rPr>
                <w:b/>
              </w:rPr>
            </w:pPr>
            <w:r>
              <w:rPr>
                <w:b/>
              </w:rPr>
              <w:t>Unit Reflective Paper</w:t>
            </w:r>
          </w:p>
        </w:tc>
        <w:tc>
          <w:tcPr>
            <w:tcW w:w="3120" w:type="dxa"/>
            <w:shd w:val="clear" w:color="auto" w:fill="auto"/>
            <w:tcMar>
              <w:top w:w="100" w:type="dxa"/>
              <w:left w:w="100" w:type="dxa"/>
              <w:bottom w:w="100" w:type="dxa"/>
              <w:right w:w="100" w:type="dxa"/>
            </w:tcMar>
            <w:vAlign w:val="center"/>
          </w:tcPr>
          <w:p w14:paraId="58B4C4DD" w14:textId="77777777" w:rsidR="001F2079" w:rsidRDefault="00487FCC">
            <w:pPr>
              <w:widowControl w:val="0"/>
              <w:pBdr>
                <w:top w:val="nil"/>
                <w:left w:val="nil"/>
                <w:bottom w:val="nil"/>
                <w:right w:val="nil"/>
                <w:between w:val="nil"/>
              </w:pBdr>
              <w:spacing w:after="0" w:line="240" w:lineRule="auto"/>
              <w:jc w:val="center"/>
            </w:pPr>
            <w:r>
              <w:t>10%</w:t>
            </w:r>
          </w:p>
        </w:tc>
        <w:tc>
          <w:tcPr>
            <w:tcW w:w="3120" w:type="dxa"/>
            <w:shd w:val="clear" w:color="auto" w:fill="auto"/>
            <w:tcMar>
              <w:top w:w="100" w:type="dxa"/>
              <w:left w:w="100" w:type="dxa"/>
              <w:bottom w:w="100" w:type="dxa"/>
              <w:right w:w="100" w:type="dxa"/>
            </w:tcMar>
            <w:vAlign w:val="center"/>
          </w:tcPr>
          <w:p w14:paraId="29F13B7C" w14:textId="77777777" w:rsidR="001F2079" w:rsidRDefault="00487FCC">
            <w:pPr>
              <w:widowControl w:val="0"/>
              <w:pBdr>
                <w:top w:val="nil"/>
                <w:left w:val="nil"/>
                <w:bottom w:val="nil"/>
                <w:right w:val="nil"/>
                <w:between w:val="nil"/>
              </w:pBdr>
              <w:spacing w:after="0" w:line="240" w:lineRule="auto"/>
              <w:jc w:val="center"/>
            </w:pPr>
            <w:r>
              <w:t>Unit 1</w:t>
            </w:r>
          </w:p>
        </w:tc>
      </w:tr>
      <w:tr w:rsidR="001F2079" w14:paraId="65ACE273" w14:textId="77777777">
        <w:tc>
          <w:tcPr>
            <w:tcW w:w="3120" w:type="dxa"/>
            <w:shd w:val="clear" w:color="auto" w:fill="auto"/>
            <w:tcMar>
              <w:top w:w="100" w:type="dxa"/>
              <w:left w:w="100" w:type="dxa"/>
              <w:bottom w:w="100" w:type="dxa"/>
              <w:right w:w="100" w:type="dxa"/>
            </w:tcMar>
            <w:vAlign w:val="center"/>
          </w:tcPr>
          <w:p w14:paraId="2C069D96" w14:textId="77777777" w:rsidR="001F2079" w:rsidRDefault="00487FCC">
            <w:pPr>
              <w:widowControl w:val="0"/>
              <w:pBdr>
                <w:top w:val="nil"/>
                <w:left w:val="nil"/>
                <w:bottom w:val="nil"/>
                <w:right w:val="nil"/>
                <w:between w:val="nil"/>
              </w:pBdr>
              <w:spacing w:after="0" w:line="240" w:lineRule="auto"/>
              <w:jc w:val="center"/>
              <w:rPr>
                <w:b/>
              </w:rPr>
            </w:pPr>
            <w:r>
              <w:rPr>
                <w:b/>
              </w:rPr>
              <w:t>Reflection and Application Project</w:t>
            </w:r>
          </w:p>
        </w:tc>
        <w:tc>
          <w:tcPr>
            <w:tcW w:w="3120" w:type="dxa"/>
            <w:shd w:val="clear" w:color="auto" w:fill="auto"/>
            <w:tcMar>
              <w:top w:w="100" w:type="dxa"/>
              <w:left w:w="100" w:type="dxa"/>
              <w:bottom w:w="100" w:type="dxa"/>
              <w:right w:w="100" w:type="dxa"/>
            </w:tcMar>
            <w:vAlign w:val="center"/>
          </w:tcPr>
          <w:p w14:paraId="14D851CC" w14:textId="77777777" w:rsidR="001F2079" w:rsidRDefault="00487FCC">
            <w:pPr>
              <w:widowControl w:val="0"/>
              <w:pBdr>
                <w:top w:val="nil"/>
                <w:left w:val="nil"/>
                <w:bottom w:val="nil"/>
                <w:right w:val="nil"/>
                <w:between w:val="nil"/>
              </w:pBdr>
              <w:spacing w:after="0" w:line="240" w:lineRule="auto"/>
              <w:jc w:val="center"/>
            </w:pPr>
            <w:r>
              <w:t>15%</w:t>
            </w:r>
          </w:p>
        </w:tc>
        <w:tc>
          <w:tcPr>
            <w:tcW w:w="3120" w:type="dxa"/>
            <w:shd w:val="clear" w:color="auto" w:fill="auto"/>
            <w:tcMar>
              <w:top w:w="100" w:type="dxa"/>
              <w:left w:w="100" w:type="dxa"/>
              <w:bottom w:w="100" w:type="dxa"/>
              <w:right w:w="100" w:type="dxa"/>
            </w:tcMar>
            <w:vAlign w:val="center"/>
          </w:tcPr>
          <w:p w14:paraId="49C6AB77" w14:textId="77777777" w:rsidR="001F2079" w:rsidRDefault="00487FCC">
            <w:pPr>
              <w:widowControl w:val="0"/>
              <w:pBdr>
                <w:top w:val="nil"/>
                <w:left w:val="nil"/>
                <w:bottom w:val="nil"/>
                <w:right w:val="nil"/>
                <w:between w:val="nil"/>
              </w:pBdr>
              <w:spacing w:after="0" w:line="240" w:lineRule="auto"/>
              <w:jc w:val="center"/>
            </w:pPr>
            <w:r>
              <w:t>Unit 2</w:t>
            </w:r>
          </w:p>
        </w:tc>
      </w:tr>
      <w:tr w:rsidR="001F2079" w14:paraId="2F769DC3" w14:textId="77777777">
        <w:tc>
          <w:tcPr>
            <w:tcW w:w="3120" w:type="dxa"/>
            <w:shd w:val="clear" w:color="auto" w:fill="auto"/>
            <w:tcMar>
              <w:top w:w="100" w:type="dxa"/>
              <w:left w:w="100" w:type="dxa"/>
              <w:bottom w:w="100" w:type="dxa"/>
              <w:right w:w="100" w:type="dxa"/>
            </w:tcMar>
            <w:vAlign w:val="center"/>
          </w:tcPr>
          <w:p w14:paraId="34783709" w14:textId="77777777" w:rsidR="001F2079" w:rsidRDefault="00487FCC">
            <w:pPr>
              <w:widowControl w:val="0"/>
              <w:pBdr>
                <w:top w:val="nil"/>
                <w:left w:val="nil"/>
                <w:bottom w:val="nil"/>
                <w:right w:val="nil"/>
                <w:between w:val="nil"/>
              </w:pBdr>
              <w:spacing w:after="0" w:line="240" w:lineRule="auto"/>
              <w:jc w:val="center"/>
              <w:rPr>
                <w:b/>
              </w:rPr>
            </w:pPr>
            <w:r>
              <w:rPr>
                <w:b/>
              </w:rPr>
              <w:t>Unit Reflective Journals</w:t>
            </w:r>
          </w:p>
        </w:tc>
        <w:tc>
          <w:tcPr>
            <w:tcW w:w="3120" w:type="dxa"/>
            <w:shd w:val="clear" w:color="auto" w:fill="auto"/>
            <w:tcMar>
              <w:top w:w="100" w:type="dxa"/>
              <w:left w:w="100" w:type="dxa"/>
              <w:bottom w:w="100" w:type="dxa"/>
              <w:right w:w="100" w:type="dxa"/>
            </w:tcMar>
            <w:vAlign w:val="center"/>
          </w:tcPr>
          <w:p w14:paraId="02E42545" w14:textId="77777777" w:rsidR="001F2079" w:rsidRDefault="00487FCC">
            <w:pPr>
              <w:widowControl w:val="0"/>
              <w:pBdr>
                <w:top w:val="nil"/>
                <w:left w:val="nil"/>
                <w:bottom w:val="nil"/>
                <w:right w:val="nil"/>
                <w:between w:val="nil"/>
              </w:pBdr>
              <w:spacing w:after="0" w:line="240" w:lineRule="auto"/>
              <w:jc w:val="center"/>
            </w:pPr>
            <w:r>
              <w:t>20%</w:t>
            </w:r>
          </w:p>
        </w:tc>
        <w:tc>
          <w:tcPr>
            <w:tcW w:w="3120" w:type="dxa"/>
            <w:shd w:val="clear" w:color="auto" w:fill="auto"/>
            <w:tcMar>
              <w:top w:w="100" w:type="dxa"/>
              <w:left w:w="100" w:type="dxa"/>
              <w:bottom w:w="100" w:type="dxa"/>
              <w:right w:w="100" w:type="dxa"/>
            </w:tcMar>
            <w:vAlign w:val="center"/>
          </w:tcPr>
          <w:p w14:paraId="0576891C" w14:textId="77777777" w:rsidR="001F2079" w:rsidRDefault="00487FCC">
            <w:pPr>
              <w:widowControl w:val="0"/>
              <w:pBdr>
                <w:top w:val="nil"/>
                <w:left w:val="nil"/>
                <w:bottom w:val="nil"/>
                <w:right w:val="nil"/>
                <w:between w:val="nil"/>
              </w:pBdr>
              <w:spacing w:after="0" w:line="240" w:lineRule="auto"/>
              <w:jc w:val="center"/>
            </w:pPr>
            <w:r>
              <w:t>Units 3-4</w:t>
            </w:r>
          </w:p>
        </w:tc>
      </w:tr>
      <w:tr w:rsidR="001F2079" w14:paraId="14757806" w14:textId="77777777">
        <w:tc>
          <w:tcPr>
            <w:tcW w:w="3120" w:type="dxa"/>
            <w:shd w:val="clear" w:color="auto" w:fill="auto"/>
            <w:tcMar>
              <w:top w:w="100" w:type="dxa"/>
              <w:left w:w="100" w:type="dxa"/>
              <w:bottom w:w="100" w:type="dxa"/>
              <w:right w:w="100" w:type="dxa"/>
            </w:tcMar>
            <w:vAlign w:val="center"/>
          </w:tcPr>
          <w:p w14:paraId="748F2136" w14:textId="77777777" w:rsidR="001F2079" w:rsidRDefault="00487FCC">
            <w:pPr>
              <w:widowControl w:val="0"/>
              <w:pBdr>
                <w:top w:val="nil"/>
                <w:left w:val="nil"/>
                <w:bottom w:val="nil"/>
                <w:right w:val="nil"/>
                <w:between w:val="nil"/>
              </w:pBdr>
              <w:spacing w:after="0" w:line="240" w:lineRule="auto"/>
              <w:jc w:val="center"/>
              <w:rPr>
                <w:b/>
              </w:rPr>
            </w:pPr>
            <w:r>
              <w:rPr>
                <w:b/>
              </w:rPr>
              <w:t>Summative Academic Paper</w:t>
            </w:r>
          </w:p>
        </w:tc>
        <w:tc>
          <w:tcPr>
            <w:tcW w:w="3120" w:type="dxa"/>
            <w:shd w:val="clear" w:color="auto" w:fill="auto"/>
            <w:tcMar>
              <w:top w:w="100" w:type="dxa"/>
              <w:left w:w="100" w:type="dxa"/>
              <w:bottom w:w="100" w:type="dxa"/>
              <w:right w:w="100" w:type="dxa"/>
            </w:tcMar>
            <w:vAlign w:val="center"/>
          </w:tcPr>
          <w:p w14:paraId="31FA0E57" w14:textId="77777777" w:rsidR="001F2079" w:rsidRDefault="00487FCC">
            <w:pPr>
              <w:widowControl w:val="0"/>
              <w:pBdr>
                <w:top w:val="nil"/>
                <w:left w:val="nil"/>
                <w:bottom w:val="nil"/>
                <w:right w:val="nil"/>
                <w:between w:val="nil"/>
              </w:pBdr>
              <w:spacing w:after="0" w:line="240" w:lineRule="auto"/>
              <w:jc w:val="center"/>
            </w:pPr>
            <w:r>
              <w:t>20%</w:t>
            </w:r>
          </w:p>
        </w:tc>
        <w:tc>
          <w:tcPr>
            <w:tcW w:w="3120" w:type="dxa"/>
            <w:shd w:val="clear" w:color="auto" w:fill="auto"/>
            <w:tcMar>
              <w:top w:w="100" w:type="dxa"/>
              <w:left w:w="100" w:type="dxa"/>
              <w:bottom w:w="100" w:type="dxa"/>
              <w:right w:w="100" w:type="dxa"/>
            </w:tcMar>
            <w:vAlign w:val="center"/>
          </w:tcPr>
          <w:p w14:paraId="6104E942" w14:textId="77777777" w:rsidR="001F2079" w:rsidRDefault="00487FCC">
            <w:pPr>
              <w:widowControl w:val="0"/>
              <w:pBdr>
                <w:top w:val="nil"/>
                <w:left w:val="nil"/>
                <w:bottom w:val="nil"/>
                <w:right w:val="nil"/>
                <w:between w:val="nil"/>
              </w:pBdr>
              <w:spacing w:after="0" w:line="240" w:lineRule="auto"/>
              <w:jc w:val="center"/>
            </w:pPr>
            <w:r>
              <w:t>Unit 5</w:t>
            </w:r>
          </w:p>
        </w:tc>
      </w:tr>
      <w:tr w:rsidR="001F2079" w14:paraId="3D5A27C1" w14:textId="77777777">
        <w:tc>
          <w:tcPr>
            <w:tcW w:w="3120" w:type="dxa"/>
            <w:shd w:val="clear" w:color="auto" w:fill="CCCCCC"/>
            <w:tcMar>
              <w:top w:w="100" w:type="dxa"/>
              <w:left w:w="100" w:type="dxa"/>
              <w:bottom w:w="100" w:type="dxa"/>
              <w:right w:w="100" w:type="dxa"/>
            </w:tcMar>
            <w:vAlign w:val="center"/>
          </w:tcPr>
          <w:p w14:paraId="798A38FF" w14:textId="77777777" w:rsidR="001F2079" w:rsidRDefault="00487FCC">
            <w:pPr>
              <w:widowControl w:val="0"/>
              <w:pBdr>
                <w:top w:val="nil"/>
                <w:left w:val="nil"/>
                <w:bottom w:val="nil"/>
                <w:right w:val="nil"/>
                <w:between w:val="nil"/>
              </w:pBdr>
              <w:spacing w:after="0" w:line="240" w:lineRule="auto"/>
              <w:jc w:val="center"/>
              <w:rPr>
                <w:b/>
              </w:rPr>
            </w:pPr>
            <w:r>
              <w:rPr>
                <w:b/>
              </w:rPr>
              <w:t>Total</w:t>
            </w:r>
          </w:p>
        </w:tc>
        <w:tc>
          <w:tcPr>
            <w:tcW w:w="3120" w:type="dxa"/>
            <w:shd w:val="clear" w:color="auto" w:fill="CCCCCC"/>
            <w:tcMar>
              <w:top w:w="100" w:type="dxa"/>
              <w:left w:w="100" w:type="dxa"/>
              <w:bottom w:w="100" w:type="dxa"/>
              <w:right w:w="100" w:type="dxa"/>
            </w:tcMar>
            <w:vAlign w:val="center"/>
          </w:tcPr>
          <w:p w14:paraId="46B97F07" w14:textId="77777777" w:rsidR="001F2079" w:rsidRDefault="00487FCC">
            <w:pPr>
              <w:widowControl w:val="0"/>
              <w:pBdr>
                <w:top w:val="nil"/>
                <w:left w:val="nil"/>
                <w:bottom w:val="nil"/>
                <w:right w:val="nil"/>
                <w:between w:val="nil"/>
              </w:pBdr>
              <w:spacing w:after="0" w:line="240" w:lineRule="auto"/>
              <w:jc w:val="center"/>
            </w:pPr>
            <w:r>
              <w:t>100%</w:t>
            </w:r>
          </w:p>
        </w:tc>
        <w:tc>
          <w:tcPr>
            <w:tcW w:w="3120" w:type="dxa"/>
            <w:tcBorders>
              <w:bottom w:val="nil"/>
              <w:right w:val="nil"/>
            </w:tcBorders>
            <w:shd w:val="clear" w:color="auto" w:fill="auto"/>
            <w:tcMar>
              <w:top w:w="100" w:type="dxa"/>
              <w:left w:w="100" w:type="dxa"/>
              <w:bottom w:w="100" w:type="dxa"/>
              <w:right w:w="100" w:type="dxa"/>
            </w:tcMar>
            <w:vAlign w:val="center"/>
          </w:tcPr>
          <w:p w14:paraId="554B1B10" w14:textId="77777777" w:rsidR="001F2079" w:rsidRDefault="001F2079">
            <w:pPr>
              <w:widowControl w:val="0"/>
              <w:pBdr>
                <w:top w:val="nil"/>
                <w:left w:val="nil"/>
                <w:bottom w:val="nil"/>
                <w:right w:val="nil"/>
                <w:between w:val="nil"/>
              </w:pBdr>
              <w:spacing w:after="0" w:line="240" w:lineRule="auto"/>
              <w:jc w:val="center"/>
            </w:pPr>
          </w:p>
        </w:tc>
      </w:tr>
    </w:tbl>
    <w:p w14:paraId="46B3E304" w14:textId="77777777" w:rsidR="001F2079" w:rsidRDefault="001F2079"/>
    <w:p w14:paraId="7E18EA5D" w14:textId="77777777" w:rsidR="001F2079" w:rsidRDefault="00487FCC">
      <w:pPr>
        <w:pStyle w:val="Heading1"/>
        <w:spacing w:before="0"/>
      </w:pPr>
      <w:bookmarkStart w:id="3" w:name="_uuimm29orsfv" w:colFirst="0" w:colLast="0"/>
      <w:bookmarkEnd w:id="3"/>
      <w:r>
        <w:t>Rubrics</w:t>
      </w:r>
    </w:p>
    <w:p w14:paraId="1CE3F0CB" w14:textId="77777777" w:rsidR="001F2079" w:rsidRDefault="00487FCC">
      <w:r>
        <w:t>See Assessments section in Moodle for the assignment rubrics.  You may want to go through these with the students so they are aware of expectations and how they can improve their work.</w:t>
      </w:r>
    </w:p>
    <w:p w14:paraId="6F994AB9" w14:textId="77777777" w:rsidR="001F2079" w:rsidRDefault="001F2079">
      <w:pPr>
        <w:pStyle w:val="Heading1"/>
        <w:spacing w:before="0"/>
      </w:pPr>
      <w:bookmarkStart w:id="4" w:name="_2lbg3e221v4r" w:colFirst="0" w:colLast="0"/>
      <w:bookmarkEnd w:id="4"/>
    </w:p>
    <w:p w14:paraId="66D49723" w14:textId="77777777" w:rsidR="001F2079" w:rsidRDefault="00487FCC">
      <w:pPr>
        <w:pStyle w:val="Heading1"/>
        <w:spacing w:before="0"/>
      </w:pPr>
      <w:bookmarkStart w:id="5" w:name="_yc7ci1lkikle" w:colFirst="0" w:colLast="0"/>
      <w:bookmarkEnd w:id="5"/>
      <w:r>
        <w:t>Lesson Notes for LDRS 620</w:t>
      </w:r>
    </w:p>
    <w:p w14:paraId="04B70457" w14:textId="77777777" w:rsidR="001F2079" w:rsidRDefault="00487FCC">
      <w:r>
        <w:br/>
        <w:t xml:space="preserve">The following pages provide key information for LDRS 620 units (schedules, activity instructions, </w:t>
      </w:r>
      <w:proofErr w:type="spellStart"/>
      <w:r>
        <w:t>etc</w:t>
      </w:r>
      <w:proofErr w:type="spellEnd"/>
      <w:r>
        <w:t xml:space="preserve">). Please review the full course in Moodle and connect with the course instructor if you need clarification. </w:t>
      </w:r>
    </w:p>
    <w:p w14:paraId="7C2E4349" w14:textId="77777777" w:rsidR="001F2079" w:rsidRDefault="00487FCC">
      <w:pPr>
        <w:pStyle w:val="Heading1"/>
      </w:pPr>
      <w:r>
        <w:lastRenderedPageBreak/>
        <w:t>Unit 1: Worldview Formation and Development</w:t>
      </w:r>
    </w:p>
    <w:p w14:paraId="15D844E1" w14:textId="77777777" w:rsidR="001F2079" w:rsidRDefault="00487FCC">
      <w:r>
        <w:br/>
        <w:t xml:space="preserve">In this first unit, students begin the course by analyzing the term “worldview” through considering how a worldview is formed, what questions a worldview answers, and how one’s worldview influences their thoughts, beliefs, and behaviours. Students will get to know their colleagues through engaging in vibrant discussions about how worldview is influenced by social, cultural, and/or religious backgrounds. Students will consider how what we love influences what we prioritize in life. Throughout this unit, students are encouraged to reflect on how your worldview influences your leadership decision making in your vocational setting. </w:t>
      </w:r>
    </w:p>
    <w:p w14:paraId="24D71ADF" w14:textId="77777777" w:rsidR="001F2079" w:rsidRDefault="00487FCC">
      <w:r>
        <w:t>Note: This course has been designed for students to complete unit learning activities at home prior to attending learning lab sessions; however, students may not arrive at the first session prepared for group discussions. Please allow time for students to work on learning activities in class, then clarify that all future learning activities need to be completed at home in preparation for learning lab group discussions.</w:t>
      </w:r>
    </w:p>
    <w:p w14:paraId="6B2E9A27" w14:textId="77777777" w:rsidR="001F2079" w:rsidRDefault="00487FCC">
      <w:pPr>
        <w:keepNext/>
        <w:keepLines/>
        <w:spacing w:before="200" w:after="0"/>
        <w:rPr>
          <w:rFonts w:ascii="Cambria" w:eastAsia="Cambria" w:hAnsi="Cambria" w:cs="Cambria"/>
          <w:b/>
          <w:i/>
          <w:color w:val="4F81BD"/>
        </w:rPr>
      </w:pPr>
      <w:r>
        <w:rPr>
          <w:rFonts w:ascii="Cambria" w:eastAsia="Cambria" w:hAnsi="Cambria" w:cs="Cambria"/>
          <w:b/>
          <w:i/>
          <w:color w:val="4F81BD"/>
        </w:rPr>
        <w:t>Topic 1: Influences on Worldview Formation</w:t>
      </w:r>
    </w:p>
    <w:p w14:paraId="75DCAC65" w14:textId="77777777" w:rsidR="001F2079" w:rsidRDefault="00487FCC">
      <w:r>
        <w:br/>
        <w:t>Show the virtual photo tour and lead a discussion on how worldview affects perspective.</w:t>
      </w:r>
    </w:p>
    <w:p w14:paraId="2DCEA3FE" w14:textId="77777777" w:rsidR="001F2079" w:rsidRDefault="00487FCC">
      <w:pPr>
        <w:keepNext/>
        <w:keepLines/>
        <w:spacing w:before="200" w:after="0"/>
        <w:rPr>
          <w:rFonts w:ascii="Cambria" w:eastAsia="Cambria" w:hAnsi="Cambria" w:cs="Cambria"/>
          <w:b/>
          <w:i/>
          <w:color w:val="4F81BD"/>
        </w:rPr>
      </w:pPr>
      <w:r>
        <w:rPr>
          <w:rFonts w:ascii="Cambria" w:eastAsia="Cambria" w:hAnsi="Cambria" w:cs="Cambria"/>
          <w:b/>
          <w:i/>
          <w:color w:val="4F81BD"/>
        </w:rPr>
        <w:t>Facilitated Learning Lab Activity 1.2: Personal Worldview Questionnaire</w:t>
      </w:r>
    </w:p>
    <w:p w14:paraId="6B760024" w14:textId="77777777" w:rsidR="001F2079" w:rsidRDefault="00487FCC">
      <w:r>
        <w:br/>
        <w:t>Use the Activity 1.2 questions for a class activity. State a question and have students walk to a designated point in the room to indicate their opinion. e.g. “View of human nature: People are generally good” - if someone strongly agrees, they will stand on the west wall; if they strongly disagree, they will stand on the east wall; if they are somewhere in the middle, they will stand in the middle of the room. Allow time for respectful discussion after each question.</w:t>
      </w:r>
    </w:p>
    <w:p w14:paraId="28F0601D" w14:textId="77777777" w:rsidR="001F2079" w:rsidRDefault="00487FCC">
      <w:pPr>
        <w:keepNext/>
        <w:keepLines/>
        <w:spacing w:before="200" w:after="0"/>
        <w:rPr>
          <w:rFonts w:ascii="Cambria" w:eastAsia="Cambria" w:hAnsi="Cambria" w:cs="Cambria"/>
          <w:b/>
          <w:i/>
          <w:color w:val="4F81BD"/>
        </w:rPr>
      </w:pPr>
      <w:r>
        <w:rPr>
          <w:rFonts w:ascii="Cambria" w:eastAsia="Cambria" w:hAnsi="Cambria" w:cs="Cambria"/>
          <w:b/>
          <w:i/>
          <w:color w:val="4F81BD"/>
        </w:rPr>
        <w:t>Facilitated Learning Lab Activity 1.3: Personal Worldview Statement</w:t>
      </w:r>
    </w:p>
    <w:p w14:paraId="28A3F5E7" w14:textId="77777777" w:rsidR="001F2079" w:rsidRDefault="00487FCC">
      <w:pPr>
        <w:pBdr>
          <w:bottom w:val="single" w:sz="6" w:space="1" w:color="000000"/>
        </w:pBdr>
      </w:pPr>
      <w:r>
        <w:br/>
        <w:t xml:space="preserve">Please encourage students to complete this learning activity, as it will serve as the foundation for Assessment 5.1. Follow up with any students who may be struggling. There will be a variety of student aptitude and experience with expressing their thoughts succinctly in video format. Use class time for students to share their personal worldview statements, receive peer feedback, and fine tune their statements before posting online. Students may post more than once if desired. If </w:t>
      </w:r>
      <w:proofErr w:type="spellStart"/>
      <w:r>
        <w:t>Flipgrid</w:t>
      </w:r>
      <w:proofErr w:type="spellEnd"/>
      <w:r>
        <w:t xml:space="preserve"> is not available, students can record their video and upload it to Moodle or Microsoft Stream. Another alternative is to do a voice recording or audio podcast.</w:t>
      </w:r>
    </w:p>
    <w:p w14:paraId="351D6FB1" w14:textId="77777777" w:rsidR="001F2079" w:rsidRDefault="00487FCC">
      <w:pPr>
        <w:pBdr>
          <w:bottom w:val="single" w:sz="6" w:space="1" w:color="000000"/>
        </w:pBdr>
        <w:rPr>
          <w:rFonts w:ascii="Cambria" w:eastAsia="Cambria" w:hAnsi="Cambria" w:cs="Cambria"/>
          <w:b/>
          <w:i/>
          <w:color w:val="4F81BD"/>
        </w:rPr>
      </w:pPr>
      <w:r>
        <w:rPr>
          <w:rFonts w:ascii="Cambria" w:eastAsia="Cambria" w:hAnsi="Cambria" w:cs="Cambria"/>
          <w:b/>
          <w:i/>
          <w:color w:val="4F81BD"/>
        </w:rPr>
        <w:t>Facilitated Learning Lab Activity 1.4: Key Terms in Worldview Formation</w:t>
      </w:r>
    </w:p>
    <w:p w14:paraId="4552ABCC" w14:textId="77777777" w:rsidR="001F2079" w:rsidRDefault="00487FCC">
      <w:pPr>
        <w:pBdr>
          <w:bottom w:val="single" w:sz="6" w:space="1" w:color="000000"/>
        </w:pBdr>
        <w:rPr>
          <w:rFonts w:ascii="Cambria" w:eastAsia="Cambria" w:hAnsi="Cambria" w:cs="Cambria"/>
          <w:b/>
          <w:i/>
          <w:color w:val="4F81BD"/>
        </w:rPr>
      </w:pPr>
      <w:r>
        <w:t>Use the matching activity as a group discussion prompt.</w:t>
      </w:r>
    </w:p>
    <w:p w14:paraId="0F958A6D" w14:textId="77777777" w:rsidR="001F2079" w:rsidRDefault="00487FCC">
      <w:pPr>
        <w:pBdr>
          <w:bottom w:val="single" w:sz="6" w:space="1" w:color="000000"/>
        </w:pBdr>
        <w:rPr>
          <w:rFonts w:ascii="Cambria" w:eastAsia="Cambria" w:hAnsi="Cambria" w:cs="Cambria"/>
          <w:b/>
          <w:i/>
          <w:color w:val="4F81BD"/>
        </w:rPr>
      </w:pPr>
      <w:r>
        <w:rPr>
          <w:rFonts w:ascii="Cambria" w:eastAsia="Cambria" w:hAnsi="Cambria" w:cs="Cambria"/>
          <w:b/>
          <w:i/>
          <w:color w:val="4F81BD"/>
        </w:rPr>
        <w:t>Assignment 1.1: Discussion and Participation</w:t>
      </w:r>
    </w:p>
    <w:p w14:paraId="76EC3EDA" w14:textId="77777777" w:rsidR="001F2079" w:rsidRDefault="00487FCC">
      <w:pPr>
        <w:pBdr>
          <w:bottom w:val="single" w:sz="6" w:space="1" w:color="000000"/>
        </w:pBdr>
      </w:pPr>
      <w:r>
        <w:t xml:space="preserve">Students should answer the listed questions using prose, video, audio, slide deck with narration and/or speakers notes, or any other creative method. They will share ideas during in-class discussion/presentation and summarize their learning by posting in the Unit 1 Forum Discussion in </w:t>
      </w:r>
      <w:r>
        <w:lastRenderedPageBreak/>
        <w:t>Moodle. As the facilitator, please fill out a rubric for each student to let the instructor know about engagement and participation. This will be part of the student’s grade for this portion of the course.</w:t>
      </w:r>
    </w:p>
    <w:p w14:paraId="6034276E" w14:textId="77777777" w:rsidR="001F2079" w:rsidRDefault="001F2079">
      <w:pPr>
        <w:pBdr>
          <w:bottom w:val="single" w:sz="6" w:space="1" w:color="000000"/>
        </w:pBd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F2079" w14:paraId="2F996960" w14:textId="77777777">
        <w:tc>
          <w:tcPr>
            <w:tcW w:w="3120" w:type="dxa"/>
            <w:shd w:val="clear" w:color="auto" w:fill="CCCCCC"/>
            <w:tcMar>
              <w:top w:w="100" w:type="dxa"/>
              <w:left w:w="100" w:type="dxa"/>
              <w:bottom w:w="100" w:type="dxa"/>
              <w:right w:w="100" w:type="dxa"/>
            </w:tcMar>
          </w:tcPr>
          <w:p w14:paraId="4BD99914" w14:textId="77777777" w:rsidR="001F2079" w:rsidRDefault="00487FCC">
            <w:pPr>
              <w:widowControl w:val="0"/>
              <w:spacing w:after="0" w:line="240" w:lineRule="auto"/>
              <w:jc w:val="center"/>
              <w:rPr>
                <w:b/>
              </w:rPr>
            </w:pPr>
            <w:r>
              <w:rPr>
                <w:b/>
              </w:rPr>
              <w:t>Emerging (0-64%)</w:t>
            </w:r>
          </w:p>
        </w:tc>
        <w:tc>
          <w:tcPr>
            <w:tcW w:w="3120" w:type="dxa"/>
            <w:shd w:val="clear" w:color="auto" w:fill="CCCCCC"/>
            <w:tcMar>
              <w:top w:w="100" w:type="dxa"/>
              <w:left w:w="100" w:type="dxa"/>
              <w:bottom w:w="100" w:type="dxa"/>
              <w:right w:w="100" w:type="dxa"/>
            </w:tcMar>
          </w:tcPr>
          <w:p w14:paraId="75D2603D" w14:textId="77777777" w:rsidR="001F2079" w:rsidRDefault="00487FCC">
            <w:pPr>
              <w:widowControl w:val="0"/>
              <w:spacing w:after="0" w:line="240" w:lineRule="auto"/>
              <w:jc w:val="center"/>
              <w:rPr>
                <w:b/>
              </w:rPr>
            </w:pPr>
            <w:r>
              <w:rPr>
                <w:b/>
              </w:rPr>
              <w:t>Developing (65-89%)</w:t>
            </w:r>
          </w:p>
        </w:tc>
        <w:tc>
          <w:tcPr>
            <w:tcW w:w="3120" w:type="dxa"/>
            <w:shd w:val="clear" w:color="auto" w:fill="CCCCCC"/>
            <w:tcMar>
              <w:top w:w="100" w:type="dxa"/>
              <w:left w:w="100" w:type="dxa"/>
              <w:bottom w:w="100" w:type="dxa"/>
              <w:right w:w="100" w:type="dxa"/>
            </w:tcMar>
          </w:tcPr>
          <w:p w14:paraId="22C30B68" w14:textId="77777777" w:rsidR="001F2079" w:rsidRDefault="00487FCC">
            <w:pPr>
              <w:widowControl w:val="0"/>
              <w:spacing w:after="0" w:line="240" w:lineRule="auto"/>
              <w:jc w:val="center"/>
              <w:rPr>
                <w:b/>
              </w:rPr>
            </w:pPr>
            <w:r>
              <w:rPr>
                <w:b/>
              </w:rPr>
              <w:t>Mastering (90-100%)</w:t>
            </w:r>
          </w:p>
        </w:tc>
      </w:tr>
      <w:tr w:rsidR="001F2079" w14:paraId="3EEC3DA5" w14:textId="77777777">
        <w:tc>
          <w:tcPr>
            <w:tcW w:w="3120" w:type="dxa"/>
            <w:shd w:val="clear" w:color="auto" w:fill="auto"/>
            <w:tcMar>
              <w:top w:w="100" w:type="dxa"/>
              <w:left w:w="100" w:type="dxa"/>
              <w:bottom w:w="100" w:type="dxa"/>
              <w:right w:w="100" w:type="dxa"/>
            </w:tcMar>
          </w:tcPr>
          <w:p w14:paraId="2B6C647D" w14:textId="77777777" w:rsidR="001F2079" w:rsidRDefault="00487FCC">
            <w:pPr>
              <w:widowControl w:val="0"/>
              <w:spacing w:after="0" w:line="240" w:lineRule="auto"/>
              <w:rPr>
                <w:i/>
              </w:rPr>
            </w:pPr>
            <w:r>
              <w:rPr>
                <w:i/>
              </w:rPr>
              <w:t xml:space="preserve">Never to almost never: </w:t>
            </w:r>
          </w:p>
          <w:p w14:paraId="7857D65D"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5CC7AE83" w14:textId="77777777" w:rsidR="001F2079" w:rsidRDefault="00487FCC">
            <w:pPr>
              <w:widowControl w:val="0"/>
              <w:spacing w:after="0" w:line="240" w:lineRule="auto"/>
            </w:pPr>
            <w:r>
              <w:t xml:space="preserve">(b) initiates any contributions in class or small groups, </w:t>
            </w:r>
          </w:p>
          <w:p w14:paraId="737EB3D3" w14:textId="77777777" w:rsidR="001F2079" w:rsidRDefault="00487FCC">
            <w:pPr>
              <w:widowControl w:val="0"/>
              <w:spacing w:after="0" w:line="240" w:lineRule="auto"/>
            </w:pPr>
            <w:r>
              <w:t xml:space="preserve">(c) makes insightful or constructive comments, </w:t>
            </w:r>
          </w:p>
          <w:p w14:paraId="5EC5967E" w14:textId="77777777" w:rsidR="001F2079" w:rsidRDefault="00487FCC">
            <w:pPr>
              <w:widowControl w:val="0"/>
              <w:spacing w:after="0" w:line="240" w:lineRule="auto"/>
            </w:pPr>
            <w:r>
              <w:t>(d) helps maintain a supportive space for others to speak.</w:t>
            </w:r>
          </w:p>
        </w:tc>
        <w:tc>
          <w:tcPr>
            <w:tcW w:w="3120" w:type="dxa"/>
            <w:shd w:val="clear" w:color="auto" w:fill="auto"/>
            <w:tcMar>
              <w:top w:w="100" w:type="dxa"/>
              <w:left w:w="100" w:type="dxa"/>
              <w:bottom w:w="100" w:type="dxa"/>
              <w:right w:w="100" w:type="dxa"/>
            </w:tcMar>
          </w:tcPr>
          <w:p w14:paraId="5D2B4EE4" w14:textId="77777777" w:rsidR="001F2079" w:rsidRDefault="00487FCC">
            <w:pPr>
              <w:widowControl w:val="0"/>
              <w:spacing w:after="0" w:line="240" w:lineRule="auto"/>
              <w:rPr>
                <w:i/>
              </w:rPr>
            </w:pPr>
            <w:r>
              <w:rPr>
                <w:i/>
              </w:rPr>
              <w:t>Sometimes to fairly often:</w:t>
            </w:r>
          </w:p>
          <w:p w14:paraId="617E68FA"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498E2B17" w14:textId="77777777" w:rsidR="001F2079" w:rsidRDefault="00487FCC">
            <w:pPr>
              <w:widowControl w:val="0"/>
              <w:spacing w:after="0" w:line="240" w:lineRule="auto"/>
            </w:pPr>
            <w:r>
              <w:t xml:space="preserve">(b) initiates any contributions in class or small groups, </w:t>
            </w:r>
          </w:p>
          <w:p w14:paraId="6E17FD40" w14:textId="77777777" w:rsidR="001F2079" w:rsidRDefault="00487FCC">
            <w:pPr>
              <w:widowControl w:val="0"/>
              <w:spacing w:after="0" w:line="240" w:lineRule="auto"/>
            </w:pPr>
            <w:r>
              <w:t xml:space="preserve">(c) makes insightful or constructive comments, </w:t>
            </w:r>
          </w:p>
          <w:p w14:paraId="295B6FAC" w14:textId="77777777" w:rsidR="001F2079" w:rsidRDefault="00487FCC">
            <w:pPr>
              <w:widowControl w:val="0"/>
              <w:spacing w:after="0" w:line="240" w:lineRule="auto"/>
            </w:pPr>
            <w:r>
              <w:t>(d) helps maintain a supportive space for others to speak.</w:t>
            </w:r>
          </w:p>
        </w:tc>
        <w:tc>
          <w:tcPr>
            <w:tcW w:w="3120" w:type="dxa"/>
            <w:shd w:val="clear" w:color="auto" w:fill="auto"/>
            <w:tcMar>
              <w:top w:w="100" w:type="dxa"/>
              <w:left w:w="100" w:type="dxa"/>
              <w:bottom w:w="100" w:type="dxa"/>
              <w:right w:w="100" w:type="dxa"/>
            </w:tcMar>
          </w:tcPr>
          <w:p w14:paraId="33D7D0DC" w14:textId="77777777" w:rsidR="001F2079" w:rsidRDefault="00487FCC">
            <w:pPr>
              <w:widowControl w:val="0"/>
              <w:spacing w:after="0" w:line="240" w:lineRule="auto"/>
              <w:rPr>
                <w:i/>
              </w:rPr>
            </w:pPr>
            <w:r>
              <w:rPr>
                <w:i/>
              </w:rPr>
              <w:t>Very often to nearly always:</w:t>
            </w:r>
          </w:p>
          <w:p w14:paraId="79744450"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7C6D9A55" w14:textId="77777777" w:rsidR="001F2079" w:rsidRDefault="00487FCC">
            <w:pPr>
              <w:widowControl w:val="0"/>
              <w:spacing w:after="0" w:line="240" w:lineRule="auto"/>
            </w:pPr>
            <w:r>
              <w:t xml:space="preserve">(b) initiates any contributions in class or small groups, </w:t>
            </w:r>
          </w:p>
          <w:p w14:paraId="13C6B707" w14:textId="77777777" w:rsidR="001F2079" w:rsidRDefault="00487FCC">
            <w:pPr>
              <w:widowControl w:val="0"/>
              <w:spacing w:after="0" w:line="240" w:lineRule="auto"/>
            </w:pPr>
            <w:r>
              <w:t xml:space="preserve">(c) makes insightful or constructive comments, </w:t>
            </w:r>
          </w:p>
          <w:p w14:paraId="49683CAB" w14:textId="77777777" w:rsidR="001F2079" w:rsidRDefault="00487FCC">
            <w:pPr>
              <w:widowControl w:val="0"/>
              <w:spacing w:after="0" w:line="240" w:lineRule="auto"/>
            </w:pPr>
            <w:r>
              <w:t>(d) helps maintain a supportive space for others to speak.</w:t>
            </w:r>
          </w:p>
        </w:tc>
      </w:tr>
    </w:tbl>
    <w:p w14:paraId="0805AE66" w14:textId="77777777" w:rsidR="001F2079" w:rsidRDefault="001F2079">
      <w:pPr>
        <w:pBdr>
          <w:bottom w:val="single" w:sz="6" w:space="1" w:color="000000"/>
        </w:pBdr>
      </w:pPr>
    </w:p>
    <w:p w14:paraId="5D002F28" w14:textId="77777777" w:rsidR="001F2079" w:rsidRDefault="00487FCC">
      <w:pPr>
        <w:pBdr>
          <w:bottom w:val="single" w:sz="6" w:space="1" w:color="000000"/>
        </w:pBdr>
        <w:rPr>
          <w:rFonts w:ascii="Cambria" w:eastAsia="Cambria" w:hAnsi="Cambria" w:cs="Cambria"/>
          <w:b/>
          <w:i/>
          <w:color w:val="4F81BD"/>
        </w:rPr>
      </w:pPr>
      <w:r>
        <w:rPr>
          <w:rFonts w:ascii="Cambria" w:eastAsia="Cambria" w:hAnsi="Cambria" w:cs="Cambria"/>
          <w:b/>
          <w:i/>
          <w:color w:val="4F81BD"/>
        </w:rPr>
        <w:t>Assignment 1.2: Unit Reflective Paper</w:t>
      </w:r>
    </w:p>
    <w:p w14:paraId="6B1E02E5" w14:textId="77777777" w:rsidR="001F2079" w:rsidRDefault="00487FCC">
      <w:pPr>
        <w:pBdr>
          <w:bottom w:val="single" w:sz="6" w:space="1" w:color="000000"/>
        </w:pBdr>
      </w:pPr>
      <w:r>
        <w:t>After the learning lab is done, remind students they need to work on their unit assignment at home. See Moodle for a full explanation of what is expected, including a rubric for assessment, and walk students through the assignment description and success criteria.</w:t>
      </w:r>
    </w:p>
    <w:p w14:paraId="79620492" w14:textId="77777777" w:rsidR="001F2079" w:rsidRDefault="001F2079">
      <w:pPr>
        <w:pBdr>
          <w:bottom w:val="single" w:sz="6" w:space="1" w:color="000000"/>
        </w:pBdr>
      </w:pPr>
    </w:p>
    <w:p w14:paraId="40565F22" w14:textId="77777777" w:rsidR="001F2079" w:rsidRDefault="00487FCC">
      <w:pPr>
        <w:pStyle w:val="Heading1"/>
      </w:pPr>
      <w:r>
        <w:t>Unit 2:  Principles of Christian Worldview and Transformational Servant Leadership Theory</w:t>
      </w:r>
      <w:r>
        <w:br/>
      </w:r>
    </w:p>
    <w:p w14:paraId="4C8C6C33" w14:textId="77777777" w:rsidR="001F2079" w:rsidRDefault="00487FCC">
      <w:pPr>
        <w:spacing w:after="0" w:line="276" w:lineRule="auto"/>
      </w:pPr>
      <w:r>
        <w:t>In the second unit of LDRS 620, we will examine principles of Christian worldview and transformational servant leadership theory. Each of these complex topics have enough discussion and research elements for entire courses separately, so we will do a broad overview of foundational understandings and influential ideologies from each area. Students in this course will have a wide variety of previous knowledge and experience with Christianity and transformational servant leadership, so you are encouraged to listen closely and share generously as we learn with and from each other in this collaborative environment. As you progress through the readings, learning activities, and assignments, reflect on how the ideas and theories align with your own worldview and background and how you might make changes to your personal philosophy of leadership based on new understandings.</w:t>
      </w:r>
    </w:p>
    <w:p w14:paraId="421FB9FE" w14:textId="77777777" w:rsidR="001F2079" w:rsidRDefault="001F2079"/>
    <w:p w14:paraId="562F1A77" w14:textId="77777777" w:rsidR="001F2079" w:rsidRDefault="00487FCC">
      <w:pPr>
        <w:pStyle w:val="Heading4"/>
        <w:spacing w:before="0" w:line="276" w:lineRule="auto"/>
        <w:rPr>
          <w:rFonts w:ascii="Cambria" w:eastAsia="Cambria" w:hAnsi="Cambria" w:cs="Cambria"/>
          <w:b/>
          <w:color w:val="4F81BD"/>
        </w:rPr>
      </w:pPr>
      <w:bookmarkStart w:id="6" w:name="_gbytomtptxr9" w:colFirst="0" w:colLast="0"/>
      <w:bookmarkEnd w:id="6"/>
      <w:r>
        <w:rPr>
          <w:rFonts w:ascii="Cambria" w:eastAsia="Cambria" w:hAnsi="Cambria" w:cs="Cambria"/>
          <w:b/>
          <w:color w:val="4F81BD"/>
        </w:rPr>
        <w:lastRenderedPageBreak/>
        <w:t>Activity 2.1: Christianity as the One True Worldview</w:t>
      </w:r>
    </w:p>
    <w:p w14:paraId="68173539" w14:textId="77777777" w:rsidR="001F2079" w:rsidRDefault="00487FCC">
      <w:r>
        <w:br/>
        <w:t>Not all participants may be Christians in this course. Invite respectful debate around this topic where necessary, and actively monitor class climate and emotional levels during and after discussion. Emphasize the importance of developing the transformational servant leadership skills of empathy and others-focused communication.</w:t>
      </w:r>
    </w:p>
    <w:p w14:paraId="5D61BE6C" w14:textId="77777777" w:rsidR="001F2079" w:rsidRDefault="001F2079"/>
    <w:p w14:paraId="09D31299" w14:textId="77777777" w:rsidR="001F2079" w:rsidRDefault="00487FCC">
      <w:pPr>
        <w:pStyle w:val="Heading4"/>
        <w:spacing w:before="0" w:line="276" w:lineRule="auto"/>
        <w:rPr>
          <w:rFonts w:ascii="Cambria" w:eastAsia="Cambria" w:hAnsi="Cambria" w:cs="Cambria"/>
          <w:b/>
          <w:color w:val="4F81BD"/>
        </w:rPr>
      </w:pPr>
      <w:bookmarkStart w:id="7" w:name="_dzi8czbsm2ho" w:colFirst="0" w:colLast="0"/>
      <w:bookmarkEnd w:id="7"/>
      <w:r>
        <w:rPr>
          <w:rFonts w:ascii="Cambria" w:eastAsia="Cambria" w:hAnsi="Cambria" w:cs="Cambria"/>
          <w:b/>
          <w:color w:val="4F81BD"/>
        </w:rPr>
        <w:t>Activity 2.2: Leader Interview</w:t>
      </w:r>
    </w:p>
    <w:p w14:paraId="017D3780" w14:textId="77777777" w:rsidR="001F2079" w:rsidRDefault="00487FCC">
      <w:r>
        <w:br/>
        <w:t>If participants struggle to find a leader to interview, encourage them to complete one of the mentioned alternatives.</w:t>
      </w:r>
    </w:p>
    <w:p w14:paraId="3BC6DAA7" w14:textId="77777777" w:rsidR="001F2079" w:rsidRDefault="00487FCC">
      <w:pPr>
        <w:pBdr>
          <w:bottom w:val="single" w:sz="6" w:space="1" w:color="000000"/>
        </w:pBdr>
        <w:rPr>
          <w:rFonts w:ascii="Cambria" w:eastAsia="Cambria" w:hAnsi="Cambria" w:cs="Cambria"/>
          <w:b/>
          <w:i/>
          <w:color w:val="4F81BD"/>
        </w:rPr>
      </w:pPr>
      <w:r>
        <w:rPr>
          <w:rFonts w:ascii="Cambria" w:eastAsia="Cambria" w:hAnsi="Cambria" w:cs="Cambria"/>
          <w:b/>
          <w:i/>
          <w:color w:val="4F81BD"/>
        </w:rPr>
        <w:t>Facilitated Learning Lab Activity 2.3: Case Study - Southwest Airlines</w:t>
      </w:r>
    </w:p>
    <w:p w14:paraId="56BF1880" w14:textId="77777777" w:rsidR="001F2079" w:rsidRDefault="00487FCC">
      <w:pPr>
        <w:pBdr>
          <w:bottom w:val="single" w:sz="6" w:space="1" w:color="000000"/>
        </w:pBdr>
      </w:pPr>
      <w:r>
        <w:t xml:space="preserve">Show the following 5.5 minute video: </w:t>
      </w:r>
      <w:hyperlink r:id="rId5">
        <w:r>
          <w:rPr>
            <w:color w:val="1155CC"/>
            <w:u w:val="single"/>
          </w:rPr>
          <w:t>How Southwest Airlines Built Its Culture</w:t>
        </w:r>
      </w:hyperlink>
      <w:r>
        <w:t xml:space="preserve"> (Herb Kelleher | Founder, Southwest Airlines)</w:t>
      </w:r>
    </w:p>
    <w:p w14:paraId="7C1BD803" w14:textId="77777777" w:rsidR="001F2079" w:rsidRDefault="00487FCC">
      <w:pPr>
        <w:pBdr>
          <w:bottom w:val="single" w:sz="6" w:space="1" w:color="000000"/>
        </w:pBdr>
      </w:pPr>
      <w:r>
        <w:t>Lead a group discussion using the “Questions to Consider” from Moodle. Depending on your location, transformational servant leadership principles may be new concepts for participants. You have the freedom to take extra time to discuss these principles in more depth. Encourage participants to share knowledge and application from personal experience wherever possible.</w:t>
      </w:r>
    </w:p>
    <w:p w14:paraId="533AF269" w14:textId="77777777" w:rsidR="001F2079" w:rsidRDefault="00487FCC">
      <w:pPr>
        <w:pBdr>
          <w:bottom w:val="single" w:sz="6" w:space="1" w:color="000000"/>
        </w:pBdr>
        <w:rPr>
          <w:rFonts w:ascii="Cambria" w:eastAsia="Cambria" w:hAnsi="Cambria" w:cs="Cambria"/>
          <w:b/>
          <w:i/>
          <w:color w:val="4F81BD"/>
        </w:rPr>
      </w:pPr>
      <w:r>
        <w:rPr>
          <w:rFonts w:ascii="Cambria" w:eastAsia="Cambria" w:hAnsi="Cambria" w:cs="Cambria"/>
          <w:b/>
          <w:i/>
          <w:color w:val="4F81BD"/>
        </w:rPr>
        <w:t>Assignment 2.1: Jigsaw Discussion and Participation</w:t>
      </w:r>
    </w:p>
    <w:p w14:paraId="177281C9" w14:textId="77777777" w:rsidR="001F2079" w:rsidRDefault="00487FCC">
      <w:pPr>
        <w:pBdr>
          <w:bottom w:val="single" w:sz="6" w:space="1" w:color="000000"/>
        </w:pBdr>
      </w:pPr>
      <w:r>
        <w:t xml:space="preserve">Please review the </w:t>
      </w:r>
      <w:hyperlink r:id="rId6">
        <w:r>
          <w:rPr>
            <w:color w:val="1155CC"/>
            <w:u w:val="single"/>
          </w:rPr>
          <w:t>Jigsaw Method video</w:t>
        </w:r>
      </w:hyperlink>
      <w:r>
        <w:t xml:space="preserve"> in preparation for facilitating this activity. Students should come prepared with notes about their “expert group” topics to share during Round 1 of discussions. Substantive participation is encouraged. As the facilitator, please fill out a rubric for each student to let the instructor know about engagement and participation. This will be part of the student’s grade for this portion of the course.</w:t>
      </w:r>
    </w:p>
    <w:p w14:paraId="1EE9B51E" w14:textId="77777777" w:rsidR="001F2079" w:rsidRDefault="00487FCC">
      <w:pPr>
        <w:pBdr>
          <w:bottom w:val="single" w:sz="6" w:space="1" w:color="000000"/>
        </w:pBdr>
      </w:pPr>
      <w:r>
        <w:t>Place students in expert groups before the session, and give them time to research and prepare for group discussion. After Round 1, place students in teaching groups so that one member of each expert group is represented in the new teaching groups. Students will summarize and disseminate information from Round 1 during Round 2.</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F2079" w14:paraId="6B37C70E" w14:textId="77777777">
        <w:tc>
          <w:tcPr>
            <w:tcW w:w="3120" w:type="dxa"/>
            <w:shd w:val="clear" w:color="auto" w:fill="CCCCCC"/>
            <w:tcMar>
              <w:top w:w="100" w:type="dxa"/>
              <w:left w:w="100" w:type="dxa"/>
              <w:bottom w:w="100" w:type="dxa"/>
              <w:right w:w="100" w:type="dxa"/>
            </w:tcMar>
          </w:tcPr>
          <w:p w14:paraId="06D6031D" w14:textId="77777777" w:rsidR="001F2079" w:rsidRDefault="00487FCC">
            <w:pPr>
              <w:widowControl w:val="0"/>
              <w:spacing w:after="0" w:line="240" w:lineRule="auto"/>
              <w:jc w:val="center"/>
              <w:rPr>
                <w:b/>
              </w:rPr>
            </w:pPr>
            <w:r>
              <w:rPr>
                <w:b/>
              </w:rPr>
              <w:t>Emerging (0-64%)</w:t>
            </w:r>
          </w:p>
        </w:tc>
        <w:tc>
          <w:tcPr>
            <w:tcW w:w="3120" w:type="dxa"/>
            <w:shd w:val="clear" w:color="auto" w:fill="CCCCCC"/>
            <w:tcMar>
              <w:top w:w="100" w:type="dxa"/>
              <w:left w:w="100" w:type="dxa"/>
              <w:bottom w:w="100" w:type="dxa"/>
              <w:right w:w="100" w:type="dxa"/>
            </w:tcMar>
          </w:tcPr>
          <w:p w14:paraId="5B422063" w14:textId="77777777" w:rsidR="001F2079" w:rsidRDefault="00487FCC">
            <w:pPr>
              <w:widowControl w:val="0"/>
              <w:spacing w:after="0" w:line="240" w:lineRule="auto"/>
              <w:jc w:val="center"/>
              <w:rPr>
                <w:b/>
              </w:rPr>
            </w:pPr>
            <w:r>
              <w:rPr>
                <w:b/>
              </w:rPr>
              <w:t>Developing (65-89%)</w:t>
            </w:r>
          </w:p>
        </w:tc>
        <w:tc>
          <w:tcPr>
            <w:tcW w:w="3120" w:type="dxa"/>
            <w:shd w:val="clear" w:color="auto" w:fill="CCCCCC"/>
            <w:tcMar>
              <w:top w:w="100" w:type="dxa"/>
              <w:left w:w="100" w:type="dxa"/>
              <w:bottom w:w="100" w:type="dxa"/>
              <w:right w:w="100" w:type="dxa"/>
            </w:tcMar>
          </w:tcPr>
          <w:p w14:paraId="12E1604B" w14:textId="77777777" w:rsidR="001F2079" w:rsidRDefault="00487FCC">
            <w:pPr>
              <w:widowControl w:val="0"/>
              <w:spacing w:after="0" w:line="240" w:lineRule="auto"/>
              <w:jc w:val="center"/>
              <w:rPr>
                <w:b/>
              </w:rPr>
            </w:pPr>
            <w:r>
              <w:rPr>
                <w:b/>
              </w:rPr>
              <w:t>Mastering (90-100%)</w:t>
            </w:r>
          </w:p>
        </w:tc>
      </w:tr>
      <w:tr w:rsidR="001F2079" w14:paraId="5A2D870D" w14:textId="77777777">
        <w:tc>
          <w:tcPr>
            <w:tcW w:w="3120" w:type="dxa"/>
            <w:shd w:val="clear" w:color="auto" w:fill="auto"/>
            <w:tcMar>
              <w:top w:w="100" w:type="dxa"/>
              <w:left w:w="100" w:type="dxa"/>
              <w:bottom w:w="100" w:type="dxa"/>
              <w:right w:w="100" w:type="dxa"/>
            </w:tcMar>
          </w:tcPr>
          <w:p w14:paraId="55DC4B90" w14:textId="77777777" w:rsidR="001F2079" w:rsidRDefault="00487FCC">
            <w:pPr>
              <w:widowControl w:val="0"/>
              <w:spacing w:after="0" w:line="240" w:lineRule="auto"/>
              <w:rPr>
                <w:i/>
              </w:rPr>
            </w:pPr>
            <w:r>
              <w:rPr>
                <w:i/>
              </w:rPr>
              <w:t xml:space="preserve">Never to almost never: </w:t>
            </w:r>
          </w:p>
          <w:p w14:paraId="7F4BA74E"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145E4CEE" w14:textId="77777777" w:rsidR="001F2079" w:rsidRDefault="00487FCC">
            <w:pPr>
              <w:widowControl w:val="0"/>
              <w:spacing w:after="0" w:line="240" w:lineRule="auto"/>
            </w:pPr>
            <w:r>
              <w:t xml:space="preserve">(b) initiates any contributions in class or small groups, </w:t>
            </w:r>
          </w:p>
          <w:p w14:paraId="00BA0807" w14:textId="77777777" w:rsidR="001F2079" w:rsidRDefault="00487FCC">
            <w:pPr>
              <w:widowControl w:val="0"/>
              <w:spacing w:after="0" w:line="240" w:lineRule="auto"/>
            </w:pPr>
            <w:r>
              <w:t xml:space="preserve">(c) makes insightful or </w:t>
            </w:r>
            <w:r>
              <w:lastRenderedPageBreak/>
              <w:t xml:space="preserve">constructive comments, </w:t>
            </w:r>
          </w:p>
          <w:p w14:paraId="7BD2A58B" w14:textId="77777777" w:rsidR="001F2079" w:rsidRDefault="00487FCC">
            <w:pPr>
              <w:widowControl w:val="0"/>
              <w:spacing w:after="0" w:line="240" w:lineRule="auto"/>
            </w:pPr>
            <w:r>
              <w:t>(d) helps maintain a supportive space for others to speak.</w:t>
            </w:r>
          </w:p>
        </w:tc>
        <w:tc>
          <w:tcPr>
            <w:tcW w:w="3120" w:type="dxa"/>
            <w:shd w:val="clear" w:color="auto" w:fill="auto"/>
            <w:tcMar>
              <w:top w:w="100" w:type="dxa"/>
              <w:left w:w="100" w:type="dxa"/>
              <w:bottom w:w="100" w:type="dxa"/>
              <w:right w:w="100" w:type="dxa"/>
            </w:tcMar>
          </w:tcPr>
          <w:p w14:paraId="5B25BDC1" w14:textId="77777777" w:rsidR="001F2079" w:rsidRDefault="00487FCC">
            <w:pPr>
              <w:widowControl w:val="0"/>
              <w:spacing w:after="0" w:line="240" w:lineRule="auto"/>
              <w:rPr>
                <w:i/>
              </w:rPr>
            </w:pPr>
            <w:r>
              <w:rPr>
                <w:i/>
              </w:rPr>
              <w:lastRenderedPageBreak/>
              <w:t>Sometimes to fairly often:</w:t>
            </w:r>
          </w:p>
          <w:p w14:paraId="51ED8F05"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2194A0F7" w14:textId="77777777" w:rsidR="001F2079" w:rsidRDefault="00487FCC">
            <w:pPr>
              <w:widowControl w:val="0"/>
              <w:spacing w:after="0" w:line="240" w:lineRule="auto"/>
            </w:pPr>
            <w:r>
              <w:t xml:space="preserve">(b) initiates any contributions in class or small groups, </w:t>
            </w:r>
          </w:p>
          <w:p w14:paraId="5DEFD7A7" w14:textId="77777777" w:rsidR="001F2079" w:rsidRDefault="00487FCC">
            <w:pPr>
              <w:widowControl w:val="0"/>
              <w:spacing w:after="0" w:line="240" w:lineRule="auto"/>
            </w:pPr>
            <w:r>
              <w:t xml:space="preserve">(c) makes insightful or </w:t>
            </w:r>
            <w:r>
              <w:lastRenderedPageBreak/>
              <w:t xml:space="preserve">constructive comments, </w:t>
            </w:r>
          </w:p>
          <w:p w14:paraId="55311D26" w14:textId="77777777" w:rsidR="001F2079" w:rsidRDefault="00487FCC">
            <w:pPr>
              <w:widowControl w:val="0"/>
              <w:spacing w:after="0" w:line="240" w:lineRule="auto"/>
            </w:pPr>
            <w:r>
              <w:t>(d) helps maintain a supportive space for others to speak.</w:t>
            </w:r>
          </w:p>
        </w:tc>
        <w:tc>
          <w:tcPr>
            <w:tcW w:w="3120" w:type="dxa"/>
            <w:shd w:val="clear" w:color="auto" w:fill="auto"/>
            <w:tcMar>
              <w:top w:w="100" w:type="dxa"/>
              <w:left w:w="100" w:type="dxa"/>
              <w:bottom w:w="100" w:type="dxa"/>
              <w:right w:w="100" w:type="dxa"/>
            </w:tcMar>
          </w:tcPr>
          <w:p w14:paraId="583821D4" w14:textId="77777777" w:rsidR="001F2079" w:rsidRDefault="00487FCC">
            <w:pPr>
              <w:widowControl w:val="0"/>
              <w:spacing w:after="0" w:line="240" w:lineRule="auto"/>
              <w:rPr>
                <w:i/>
              </w:rPr>
            </w:pPr>
            <w:r>
              <w:rPr>
                <w:i/>
              </w:rPr>
              <w:lastRenderedPageBreak/>
              <w:t>Very often to nearly always:</w:t>
            </w:r>
          </w:p>
          <w:p w14:paraId="7C76B8D9"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719E602E" w14:textId="77777777" w:rsidR="001F2079" w:rsidRDefault="00487FCC">
            <w:pPr>
              <w:widowControl w:val="0"/>
              <w:spacing w:after="0" w:line="240" w:lineRule="auto"/>
            </w:pPr>
            <w:r>
              <w:t xml:space="preserve">(b) initiates any contributions in class or small groups, </w:t>
            </w:r>
          </w:p>
          <w:p w14:paraId="63DCAE95" w14:textId="77777777" w:rsidR="001F2079" w:rsidRDefault="00487FCC">
            <w:pPr>
              <w:widowControl w:val="0"/>
              <w:spacing w:after="0" w:line="240" w:lineRule="auto"/>
            </w:pPr>
            <w:r>
              <w:t xml:space="preserve">(c) makes insightful or </w:t>
            </w:r>
            <w:r>
              <w:lastRenderedPageBreak/>
              <w:t xml:space="preserve">constructive comments, </w:t>
            </w:r>
          </w:p>
          <w:p w14:paraId="24227D4C" w14:textId="77777777" w:rsidR="001F2079" w:rsidRDefault="00487FCC">
            <w:pPr>
              <w:widowControl w:val="0"/>
              <w:spacing w:after="0" w:line="240" w:lineRule="auto"/>
            </w:pPr>
            <w:r>
              <w:t>(d) helps maintain a supportive space for others to speak.</w:t>
            </w:r>
          </w:p>
        </w:tc>
      </w:tr>
    </w:tbl>
    <w:p w14:paraId="1FA2F1A4" w14:textId="77777777" w:rsidR="001F2079" w:rsidRDefault="001F2079">
      <w:pPr>
        <w:pBdr>
          <w:bottom w:val="single" w:sz="6" w:space="1" w:color="000000"/>
        </w:pBdr>
      </w:pPr>
    </w:p>
    <w:p w14:paraId="491CD3FB" w14:textId="77777777" w:rsidR="001F2079" w:rsidRDefault="00487FCC">
      <w:pPr>
        <w:pBdr>
          <w:bottom w:val="single" w:sz="6" w:space="1" w:color="000000"/>
        </w:pBdr>
        <w:rPr>
          <w:rFonts w:ascii="Cambria" w:eastAsia="Cambria" w:hAnsi="Cambria" w:cs="Cambria"/>
          <w:b/>
          <w:i/>
          <w:color w:val="4F81BD"/>
        </w:rPr>
      </w:pPr>
      <w:r>
        <w:rPr>
          <w:rFonts w:ascii="Cambria" w:eastAsia="Cambria" w:hAnsi="Cambria" w:cs="Cambria"/>
          <w:b/>
          <w:i/>
          <w:color w:val="4F81BD"/>
        </w:rPr>
        <w:t>Assignment 2.2: Reflection and Application Project</w:t>
      </w:r>
    </w:p>
    <w:p w14:paraId="71FD0EE2" w14:textId="77777777" w:rsidR="001F2079" w:rsidRDefault="00487FCC">
      <w:pPr>
        <w:pBdr>
          <w:bottom w:val="single" w:sz="6" w:space="1" w:color="000000"/>
        </w:pBdr>
      </w:pPr>
      <w:r>
        <w:t>After the learning lab is done, remind students they need to work on their unit assignment at home. See Moodle for a full explanation of what is expected, including a rubric for assessment, and walk students through the assignment description and success criteria.</w:t>
      </w:r>
    </w:p>
    <w:p w14:paraId="1430F7FA" w14:textId="77777777" w:rsidR="001F2079" w:rsidRDefault="001F2079">
      <w:pPr>
        <w:pBdr>
          <w:bottom w:val="single" w:sz="6" w:space="1" w:color="000000"/>
        </w:pBdr>
      </w:pPr>
    </w:p>
    <w:p w14:paraId="35A5FFAC" w14:textId="77777777" w:rsidR="001F2079" w:rsidRDefault="00487FCC">
      <w:pPr>
        <w:pStyle w:val="Heading1"/>
        <w:rPr>
          <w:b w:val="0"/>
          <w:color w:val="000000"/>
          <w:sz w:val="22"/>
          <w:szCs w:val="22"/>
        </w:rPr>
      </w:pPr>
      <w:bookmarkStart w:id="8" w:name="_nc9w8map3cna" w:colFirst="0" w:colLast="0"/>
      <w:bookmarkEnd w:id="8"/>
      <w:r>
        <w:t>Unit 3:  Connecting Self Knowledge, Personality Traits, and Educational Leadership</w:t>
      </w:r>
      <w:r>
        <w:br/>
      </w:r>
      <w:r>
        <w:br/>
      </w:r>
      <w:r>
        <w:rPr>
          <w:b w:val="0"/>
          <w:color w:val="000000"/>
          <w:sz w:val="22"/>
          <w:szCs w:val="22"/>
        </w:rPr>
        <w:t>Transformational servant leadership is rooted in the concept of serving others before self, modelled after the life and ministry of Jesus Christ. However, students must gain a deep understanding of themselves as leaders and learn who their followers are before they can begin the work of serving them. What are their beliefs and values? What motivates their actions? What kind of support do they need to thrive and grow? And how does each student answer all these questions for themselves? In Unit 3, students will investigate ways to engage in the process of knowing themselves, discovering personal strengths and shadows while exploring practical ways to get to know their followers as they aim to serve them in their vocational settings.</w:t>
      </w:r>
    </w:p>
    <w:p w14:paraId="3C4E38C2" w14:textId="77777777" w:rsidR="001F2079" w:rsidRDefault="001F2079"/>
    <w:p w14:paraId="1FE44B10" w14:textId="77777777" w:rsidR="001F2079" w:rsidRDefault="00487FCC">
      <w:pPr>
        <w:spacing w:after="200" w:line="276" w:lineRule="auto"/>
      </w:pPr>
      <w:r>
        <w:rPr>
          <w:rFonts w:ascii="Cambria" w:eastAsia="Cambria" w:hAnsi="Cambria" w:cs="Cambria"/>
          <w:b/>
          <w:i/>
          <w:color w:val="4F81BD"/>
        </w:rPr>
        <w:t>Facilitated Learning Lab Activity 3.3: From Shadow to Light</w:t>
      </w:r>
    </w:p>
    <w:p w14:paraId="14205D76" w14:textId="77777777" w:rsidR="001F2079" w:rsidRDefault="00487FCC">
      <w:pPr>
        <w:spacing w:after="200" w:line="276" w:lineRule="auto"/>
      </w:pPr>
      <w:r>
        <w:t>The topic of shadow lends itself to opportunities for vulnerable, honest conversation. Set up a safe discussion environment where participants feel confident in sharing their struggles. It may be helpful to set up some ground rules before starting discussion (e.g. “We will not share information outside of this room”). Acknowledge and affirm each participant through listening empathetically and without judgment.</w:t>
      </w:r>
    </w:p>
    <w:p w14:paraId="38AE37A2" w14:textId="77777777" w:rsidR="001F2079" w:rsidRDefault="00487FCC">
      <w:pPr>
        <w:spacing w:after="200" w:line="276" w:lineRule="auto"/>
        <w:rPr>
          <w:rFonts w:ascii="Cambria" w:eastAsia="Cambria" w:hAnsi="Cambria" w:cs="Cambria"/>
          <w:b/>
          <w:i/>
          <w:color w:val="4F81BD"/>
        </w:rPr>
      </w:pPr>
      <w:r>
        <w:rPr>
          <w:rFonts w:ascii="Cambria" w:eastAsia="Cambria" w:hAnsi="Cambria" w:cs="Cambria"/>
          <w:b/>
          <w:i/>
          <w:color w:val="4F81BD"/>
        </w:rPr>
        <w:t xml:space="preserve">Facilitated Learning Lab Activity 3.4: Reviewing Your </w:t>
      </w:r>
      <w:proofErr w:type="spellStart"/>
      <w:r>
        <w:rPr>
          <w:rFonts w:ascii="Cambria" w:eastAsia="Cambria" w:hAnsi="Cambria" w:cs="Cambria"/>
          <w:b/>
          <w:i/>
          <w:color w:val="4F81BD"/>
        </w:rPr>
        <w:t>Birkman</w:t>
      </w:r>
      <w:proofErr w:type="spellEnd"/>
      <w:r>
        <w:rPr>
          <w:rFonts w:ascii="Cambria" w:eastAsia="Cambria" w:hAnsi="Cambria" w:cs="Cambria"/>
          <w:b/>
          <w:i/>
          <w:color w:val="4F81BD"/>
        </w:rPr>
        <w:t xml:space="preserve"> Assessment</w:t>
      </w:r>
    </w:p>
    <w:p w14:paraId="0E990B6F" w14:textId="77777777" w:rsidR="001F2079" w:rsidRDefault="00487FCC">
      <w:pPr>
        <w:spacing w:after="200" w:line="276" w:lineRule="auto"/>
      </w:pPr>
      <w:r>
        <w:t xml:space="preserve">The </w:t>
      </w:r>
      <w:proofErr w:type="spellStart"/>
      <w:r>
        <w:t>Birkman</w:t>
      </w:r>
      <w:proofErr w:type="spellEnd"/>
      <w:r>
        <w:t xml:space="preserve"> Assessment section titles may change when the assessment is upgraded. If participants have a difficult time finding the listed sections, please direct them to look at the beginning of their report under the “Life Style Grid” heading.</w:t>
      </w:r>
    </w:p>
    <w:p w14:paraId="2058630A" w14:textId="77777777" w:rsidR="001F2079" w:rsidRDefault="00487FCC">
      <w:pPr>
        <w:spacing w:after="200" w:line="276" w:lineRule="auto"/>
        <w:rPr>
          <w:rFonts w:ascii="Cambria" w:eastAsia="Cambria" w:hAnsi="Cambria" w:cs="Cambria"/>
          <w:b/>
          <w:i/>
          <w:color w:val="4F81BD"/>
        </w:rPr>
      </w:pPr>
      <w:r>
        <w:rPr>
          <w:rFonts w:ascii="Cambria" w:eastAsia="Cambria" w:hAnsi="Cambria" w:cs="Cambria"/>
          <w:b/>
          <w:i/>
          <w:color w:val="4F81BD"/>
        </w:rPr>
        <w:t>Facilitated Learning Lab Activity 3.6: The Importance of Building Relationships</w:t>
      </w:r>
    </w:p>
    <w:p w14:paraId="79DC3592" w14:textId="77777777" w:rsidR="001F2079" w:rsidRDefault="00487FCC">
      <w:pPr>
        <w:spacing w:after="200" w:line="276" w:lineRule="auto"/>
      </w:pPr>
      <w:r>
        <w:lastRenderedPageBreak/>
        <w:t>This topic lends itself well to whole group discussion, where participants can share their newfound knowledge of personal strengths and weaknesses. Encourage dialogue where participants build empathy skills through listening and understanding the perspectives of others.</w:t>
      </w:r>
    </w:p>
    <w:p w14:paraId="1000120F" w14:textId="77777777" w:rsidR="001F2079" w:rsidRDefault="00487FCC">
      <w:pPr>
        <w:spacing w:after="200" w:line="276" w:lineRule="auto"/>
      </w:pPr>
      <w:r>
        <w:rPr>
          <w:rFonts w:ascii="Cambria" w:eastAsia="Cambria" w:hAnsi="Cambria" w:cs="Cambria"/>
          <w:b/>
          <w:i/>
          <w:color w:val="4F81BD"/>
        </w:rPr>
        <w:t>Facilitated Learning Lab Activity 3.8: Case Study</w:t>
      </w:r>
      <w:r>
        <w:rPr>
          <w:rFonts w:ascii="Cambria" w:eastAsia="Cambria" w:hAnsi="Cambria" w:cs="Cambria"/>
          <w:b/>
          <w:i/>
          <w:color w:val="4F81BD"/>
        </w:rPr>
        <w:br/>
      </w:r>
      <w:r>
        <w:br/>
        <w:t>Use the case study as an opportunity for group discussion.</w:t>
      </w:r>
    </w:p>
    <w:p w14:paraId="6DC19234" w14:textId="77777777" w:rsidR="001F2079" w:rsidRDefault="00487FCC">
      <w:pPr>
        <w:pStyle w:val="Heading3"/>
        <w:spacing w:before="0" w:line="276" w:lineRule="auto"/>
      </w:pPr>
      <w:bookmarkStart w:id="9" w:name="_rtcg58x8rov3" w:colFirst="0" w:colLast="0"/>
      <w:bookmarkEnd w:id="9"/>
      <w:r>
        <w:rPr>
          <w:rFonts w:ascii="Cambria" w:eastAsia="Cambria" w:hAnsi="Cambria" w:cs="Cambria"/>
          <w:b/>
          <w:i/>
          <w:color w:val="4F81BD"/>
          <w:sz w:val="22"/>
          <w:szCs w:val="22"/>
        </w:rPr>
        <w:t>Assignment 3.1: Case Study Discussion and Participation</w:t>
      </w:r>
    </w:p>
    <w:p w14:paraId="3612BD0B" w14:textId="77777777" w:rsidR="001F2079" w:rsidRDefault="00487FCC">
      <w:pPr>
        <w:pBdr>
          <w:bottom w:val="single" w:sz="6" w:space="1" w:color="000000"/>
        </w:pBdr>
      </w:pPr>
      <w:r>
        <w:br/>
        <w:t>Before discussing the case study, students should share the following information in small groups:</w:t>
      </w:r>
    </w:p>
    <w:p w14:paraId="07EB150F" w14:textId="77777777" w:rsidR="001F2079" w:rsidRDefault="00487FCC">
      <w:pPr>
        <w:numPr>
          <w:ilvl w:val="0"/>
          <w:numId w:val="2"/>
        </w:numPr>
        <w:pBdr>
          <w:bottom w:val="single" w:sz="6" w:space="1" w:color="000000"/>
        </w:pBdr>
        <w:spacing w:after="0"/>
      </w:pPr>
      <w:r>
        <w:t>Shadow(s) and light(s)</w:t>
      </w:r>
    </w:p>
    <w:p w14:paraId="60938D8E" w14:textId="77777777" w:rsidR="001F2079" w:rsidRDefault="00487FCC">
      <w:pPr>
        <w:numPr>
          <w:ilvl w:val="0"/>
          <w:numId w:val="2"/>
        </w:numPr>
        <w:pBdr>
          <w:bottom w:val="single" w:sz="6" w:space="1" w:color="000000"/>
        </w:pBdr>
        <w:spacing w:after="0"/>
      </w:pPr>
      <w:proofErr w:type="spellStart"/>
      <w:r>
        <w:t>Birkman</w:t>
      </w:r>
      <w:proofErr w:type="spellEnd"/>
      <w:r>
        <w:t xml:space="preserve"> colour</w:t>
      </w:r>
    </w:p>
    <w:p w14:paraId="17AA67C4" w14:textId="77777777" w:rsidR="001F2079" w:rsidRDefault="00487FCC">
      <w:pPr>
        <w:numPr>
          <w:ilvl w:val="0"/>
          <w:numId w:val="2"/>
        </w:numPr>
        <w:pBdr>
          <w:bottom w:val="single" w:sz="6" w:space="1" w:color="000000"/>
        </w:pBdr>
      </w:pPr>
      <w:r>
        <w:t xml:space="preserve">Results of personality assessments (Enneagram, NERIS Type Explorer, The Big Five Aspects Scale, and/or </w:t>
      </w:r>
      <w:proofErr w:type="spellStart"/>
      <w:r>
        <w:t>CliftonStrengths</w:t>
      </w:r>
      <w:proofErr w:type="spellEnd"/>
      <w:r>
        <w:t>)</w:t>
      </w:r>
    </w:p>
    <w:p w14:paraId="7F5B823F" w14:textId="77777777" w:rsidR="001F2079" w:rsidRDefault="00487FCC">
      <w:pPr>
        <w:pBdr>
          <w:bottom w:val="single" w:sz="6" w:space="1" w:color="000000"/>
        </w:pBdr>
      </w:pPr>
      <w:r>
        <w:t>Students will share ideas during in-class discussion/presentation and summarize their learning by posting in the Unit 3 Forum Discussion in Moodle using the Assignment 3.1 criteria listed in Moodle. As the facilitator, please fill out a rubric for each student to let the instructor know about engagement and participation. This will be part of the student’s grade for this portion of the course.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F2079" w14:paraId="48F38706" w14:textId="77777777">
        <w:tc>
          <w:tcPr>
            <w:tcW w:w="3120" w:type="dxa"/>
            <w:shd w:val="clear" w:color="auto" w:fill="CCCCCC"/>
            <w:tcMar>
              <w:top w:w="100" w:type="dxa"/>
              <w:left w:w="100" w:type="dxa"/>
              <w:bottom w:w="100" w:type="dxa"/>
              <w:right w:w="100" w:type="dxa"/>
            </w:tcMar>
          </w:tcPr>
          <w:p w14:paraId="74A0A5FE" w14:textId="77777777" w:rsidR="001F2079" w:rsidRDefault="00487FCC">
            <w:pPr>
              <w:widowControl w:val="0"/>
              <w:spacing w:after="0" w:line="240" w:lineRule="auto"/>
              <w:jc w:val="center"/>
              <w:rPr>
                <w:b/>
              </w:rPr>
            </w:pPr>
            <w:r>
              <w:rPr>
                <w:b/>
              </w:rPr>
              <w:t>Emerging (0-64%)</w:t>
            </w:r>
          </w:p>
        </w:tc>
        <w:tc>
          <w:tcPr>
            <w:tcW w:w="3120" w:type="dxa"/>
            <w:shd w:val="clear" w:color="auto" w:fill="CCCCCC"/>
            <w:tcMar>
              <w:top w:w="100" w:type="dxa"/>
              <w:left w:w="100" w:type="dxa"/>
              <w:bottom w:w="100" w:type="dxa"/>
              <w:right w:w="100" w:type="dxa"/>
            </w:tcMar>
          </w:tcPr>
          <w:p w14:paraId="520CEBE5" w14:textId="77777777" w:rsidR="001F2079" w:rsidRDefault="00487FCC">
            <w:pPr>
              <w:widowControl w:val="0"/>
              <w:spacing w:after="0" w:line="240" w:lineRule="auto"/>
              <w:jc w:val="center"/>
              <w:rPr>
                <w:b/>
              </w:rPr>
            </w:pPr>
            <w:r>
              <w:rPr>
                <w:b/>
              </w:rPr>
              <w:t>Developing (65-89%)</w:t>
            </w:r>
          </w:p>
        </w:tc>
        <w:tc>
          <w:tcPr>
            <w:tcW w:w="3120" w:type="dxa"/>
            <w:shd w:val="clear" w:color="auto" w:fill="CCCCCC"/>
            <w:tcMar>
              <w:top w:w="100" w:type="dxa"/>
              <w:left w:w="100" w:type="dxa"/>
              <w:bottom w:w="100" w:type="dxa"/>
              <w:right w:w="100" w:type="dxa"/>
            </w:tcMar>
          </w:tcPr>
          <w:p w14:paraId="54C29C50" w14:textId="77777777" w:rsidR="001F2079" w:rsidRDefault="00487FCC">
            <w:pPr>
              <w:widowControl w:val="0"/>
              <w:spacing w:after="0" w:line="240" w:lineRule="auto"/>
              <w:jc w:val="center"/>
              <w:rPr>
                <w:b/>
              </w:rPr>
            </w:pPr>
            <w:r>
              <w:rPr>
                <w:b/>
              </w:rPr>
              <w:t>Mastering (90-100%)</w:t>
            </w:r>
          </w:p>
        </w:tc>
      </w:tr>
      <w:tr w:rsidR="001F2079" w14:paraId="42E897B1" w14:textId="77777777">
        <w:tc>
          <w:tcPr>
            <w:tcW w:w="3120" w:type="dxa"/>
            <w:shd w:val="clear" w:color="auto" w:fill="auto"/>
            <w:tcMar>
              <w:top w:w="100" w:type="dxa"/>
              <w:left w:w="100" w:type="dxa"/>
              <w:bottom w:w="100" w:type="dxa"/>
              <w:right w:w="100" w:type="dxa"/>
            </w:tcMar>
          </w:tcPr>
          <w:p w14:paraId="418FC27A" w14:textId="77777777" w:rsidR="001F2079" w:rsidRDefault="00487FCC">
            <w:pPr>
              <w:widowControl w:val="0"/>
              <w:spacing w:after="0" w:line="240" w:lineRule="auto"/>
              <w:rPr>
                <w:i/>
              </w:rPr>
            </w:pPr>
            <w:r>
              <w:rPr>
                <w:i/>
              </w:rPr>
              <w:t xml:space="preserve">Never to almost never: </w:t>
            </w:r>
          </w:p>
          <w:p w14:paraId="43249F3B"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6EFD7D43" w14:textId="77777777" w:rsidR="001F2079" w:rsidRDefault="00487FCC">
            <w:pPr>
              <w:widowControl w:val="0"/>
              <w:spacing w:after="0" w:line="240" w:lineRule="auto"/>
            </w:pPr>
            <w:r>
              <w:t xml:space="preserve">(b) initiates any contributions in class or small groups, </w:t>
            </w:r>
          </w:p>
          <w:p w14:paraId="0DBB6396" w14:textId="77777777" w:rsidR="001F2079" w:rsidRDefault="00487FCC">
            <w:pPr>
              <w:widowControl w:val="0"/>
              <w:spacing w:after="0" w:line="240" w:lineRule="auto"/>
            </w:pPr>
            <w:r>
              <w:t xml:space="preserve">(c) makes insightful or constructive comments, </w:t>
            </w:r>
          </w:p>
          <w:p w14:paraId="68E828DD" w14:textId="77777777" w:rsidR="001F2079" w:rsidRDefault="00487FCC">
            <w:pPr>
              <w:widowControl w:val="0"/>
              <w:spacing w:after="0" w:line="240" w:lineRule="auto"/>
            </w:pPr>
            <w:r>
              <w:t>(d) helps maintain a supportive space for others to speak.</w:t>
            </w:r>
          </w:p>
        </w:tc>
        <w:tc>
          <w:tcPr>
            <w:tcW w:w="3120" w:type="dxa"/>
            <w:shd w:val="clear" w:color="auto" w:fill="auto"/>
            <w:tcMar>
              <w:top w:w="100" w:type="dxa"/>
              <w:left w:w="100" w:type="dxa"/>
              <w:bottom w:w="100" w:type="dxa"/>
              <w:right w:w="100" w:type="dxa"/>
            </w:tcMar>
          </w:tcPr>
          <w:p w14:paraId="2D74890B" w14:textId="77777777" w:rsidR="001F2079" w:rsidRDefault="00487FCC">
            <w:pPr>
              <w:widowControl w:val="0"/>
              <w:spacing w:after="0" w:line="240" w:lineRule="auto"/>
              <w:rPr>
                <w:i/>
              </w:rPr>
            </w:pPr>
            <w:r>
              <w:rPr>
                <w:i/>
              </w:rPr>
              <w:t>Sometimes to fairly often:</w:t>
            </w:r>
          </w:p>
          <w:p w14:paraId="6ABA2DE8"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037FFEFE" w14:textId="77777777" w:rsidR="001F2079" w:rsidRDefault="00487FCC">
            <w:pPr>
              <w:widowControl w:val="0"/>
              <w:spacing w:after="0" w:line="240" w:lineRule="auto"/>
            </w:pPr>
            <w:r>
              <w:t xml:space="preserve">(b) initiates any contributions in class or small groups, </w:t>
            </w:r>
          </w:p>
          <w:p w14:paraId="6066045A" w14:textId="77777777" w:rsidR="001F2079" w:rsidRDefault="00487FCC">
            <w:pPr>
              <w:widowControl w:val="0"/>
              <w:spacing w:after="0" w:line="240" w:lineRule="auto"/>
            </w:pPr>
            <w:r>
              <w:t xml:space="preserve">(c) makes insightful or constructive comments, </w:t>
            </w:r>
          </w:p>
          <w:p w14:paraId="44C1E5BC" w14:textId="77777777" w:rsidR="001F2079" w:rsidRDefault="00487FCC">
            <w:pPr>
              <w:widowControl w:val="0"/>
              <w:spacing w:after="0" w:line="240" w:lineRule="auto"/>
            </w:pPr>
            <w:r>
              <w:t>(d) helps maintain a supportive space for others to speak.</w:t>
            </w:r>
          </w:p>
        </w:tc>
        <w:tc>
          <w:tcPr>
            <w:tcW w:w="3120" w:type="dxa"/>
            <w:shd w:val="clear" w:color="auto" w:fill="auto"/>
            <w:tcMar>
              <w:top w:w="100" w:type="dxa"/>
              <w:left w:w="100" w:type="dxa"/>
              <w:bottom w:w="100" w:type="dxa"/>
              <w:right w:w="100" w:type="dxa"/>
            </w:tcMar>
          </w:tcPr>
          <w:p w14:paraId="5D972C7F" w14:textId="77777777" w:rsidR="001F2079" w:rsidRDefault="00487FCC">
            <w:pPr>
              <w:widowControl w:val="0"/>
              <w:spacing w:after="0" w:line="240" w:lineRule="auto"/>
              <w:rPr>
                <w:i/>
              </w:rPr>
            </w:pPr>
            <w:r>
              <w:rPr>
                <w:i/>
              </w:rPr>
              <w:t>Very often to nearly always:</w:t>
            </w:r>
          </w:p>
          <w:p w14:paraId="0B92DDC1"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1C51F1E2" w14:textId="77777777" w:rsidR="001F2079" w:rsidRDefault="00487FCC">
            <w:pPr>
              <w:widowControl w:val="0"/>
              <w:spacing w:after="0" w:line="240" w:lineRule="auto"/>
            </w:pPr>
            <w:r>
              <w:t xml:space="preserve">(b) initiates any contributions in class or small groups, </w:t>
            </w:r>
          </w:p>
          <w:p w14:paraId="0EB92A7F" w14:textId="77777777" w:rsidR="001F2079" w:rsidRDefault="00487FCC">
            <w:pPr>
              <w:widowControl w:val="0"/>
              <w:spacing w:after="0" w:line="240" w:lineRule="auto"/>
            </w:pPr>
            <w:r>
              <w:t xml:space="preserve">(c) makes insightful or constructive comments, </w:t>
            </w:r>
          </w:p>
          <w:p w14:paraId="709FF0DF" w14:textId="77777777" w:rsidR="001F2079" w:rsidRDefault="00487FCC">
            <w:pPr>
              <w:widowControl w:val="0"/>
              <w:spacing w:after="0" w:line="240" w:lineRule="auto"/>
            </w:pPr>
            <w:r>
              <w:t>(d) helps maintain a supportive space for others to speak.</w:t>
            </w:r>
          </w:p>
        </w:tc>
      </w:tr>
    </w:tbl>
    <w:p w14:paraId="701044BA" w14:textId="77777777" w:rsidR="001F2079" w:rsidRDefault="001F2079">
      <w:pPr>
        <w:pBdr>
          <w:bottom w:val="single" w:sz="6" w:space="1" w:color="000000"/>
        </w:pBdr>
      </w:pPr>
    </w:p>
    <w:p w14:paraId="3B299532" w14:textId="77777777" w:rsidR="001F2079" w:rsidRDefault="00487FCC">
      <w:pPr>
        <w:pBdr>
          <w:bottom w:val="single" w:sz="6" w:space="1" w:color="000000"/>
        </w:pBdr>
        <w:rPr>
          <w:rFonts w:ascii="Cambria" w:eastAsia="Cambria" w:hAnsi="Cambria" w:cs="Cambria"/>
          <w:b/>
          <w:i/>
          <w:color w:val="4F81BD"/>
        </w:rPr>
      </w:pPr>
      <w:r>
        <w:rPr>
          <w:rFonts w:ascii="Cambria" w:eastAsia="Cambria" w:hAnsi="Cambria" w:cs="Cambria"/>
          <w:b/>
          <w:i/>
          <w:color w:val="4F81BD"/>
        </w:rPr>
        <w:t>Assignment 3.2: Unit Reflective Journal</w:t>
      </w:r>
    </w:p>
    <w:p w14:paraId="454D824B" w14:textId="77777777" w:rsidR="001F2079" w:rsidRDefault="00487FCC">
      <w:pPr>
        <w:pBdr>
          <w:bottom w:val="single" w:sz="6" w:space="1" w:color="000000"/>
        </w:pBdr>
      </w:pPr>
      <w:r>
        <w:t>After the learning lab is done, remind students they need to work on their unit assignment at home. See Moodle for a full explanation of what is expected, including a rubric for assessment, and walk students through the assignment description and success criteria.</w:t>
      </w:r>
    </w:p>
    <w:p w14:paraId="498C5D00" w14:textId="77777777" w:rsidR="001F2079" w:rsidRDefault="001F2079">
      <w:pPr>
        <w:pBdr>
          <w:bottom w:val="single" w:sz="6" w:space="1" w:color="000000"/>
        </w:pBdr>
      </w:pPr>
    </w:p>
    <w:p w14:paraId="28D8961A" w14:textId="77777777" w:rsidR="001F2079" w:rsidRDefault="00487FCC">
      <w:pPr>
        <w:pStyle w:val="Heading1"/>
      </w:pPr>
      <w:bookmarkStart w:id="10" w:name="_oje0pkwjnt4" w:colFirst="0" w:colLast="0"/>
      <w:bookmarkEnd w:id="10"/>
      <w:r>
        <w:lastRenderedPageBreak/>
        <w:t>Unit 4:  Personal Biases, Indigenous Gifts, and Educational Leadership</w:t>
      </w:r>
    </w:p>
    <w:p w14:paraId="180339C4" w14:textId="77777777" w:rsidR="001F2079" w:rsidRDefault="001F2079"/>
    <w:p w14:paraId="4ECBD145" w14:textId="77777777" w:rsidR="001F2079" w:rsidRDefault="00487FCC">
      <w:r>
        <w:t xml:space="preserve">Each person has a unique perspective of the world, based on beliefs, values, and experiences. This worldview influences thoughts, behaviours, and decision making, and over the past three units students have explored the importance of knowing personal worldview and uncovering your own strengths and shadows. In Unit 4, students will analyze how hidden personal biases affect how they treat others, and apply this knowledge to the history of Canadian Indigenous groups and Indigenous groups from the students’ own culture. Through learning from primary sources, students will examine the role of </w:t>
      </w:r>
      <w:proofErr w:type="spellStart"/>
      <w:r>
        <w:t>Indigineous</w:t>
      </w:r>
      <w:proofErr w:type="spellEnd"/>
      <w:r>
        <w:t xml:space="preserve"> ways of knowing in educational leadership, and consider ways of applying Indigenous gifts in their current leadership context.</w:t>
      </w:r>
    </w:p>
    <w:p w14:paraId="7C281F53" w14:textId="77777777" w:rsidR="001F2079" w:rsidRDefault="00487FCC">
      <w:r>
        <w:t>Note: Before starting this unit, please take the time to have a class discussion about the definition of “Indigenous,” and any localized cultural terms for Indigenous people groups in your context (e.g. First Nations). This will help students create a common definition of terms used throughout this unit.</w:t>
      </w:r>
    </w:p>
    <w:p w14:paraId="2A46BC7F" w14:textId="77777777" w:rsidR="001F2079" w:rsidRDefault="00487FCC">
      <w:pPr>
        <w:pStyle w:val="Heading4"/>
        <w:spacing w:before="0" w:line="276" w:lineRule="auto"/>
      </w:pPr>
      <w:bookmarkStart w:id="11" w:name="_446g2ij3eg8v" w:colFirst="0" w:colLast="0"/>
      <w:bookmarkEnd w:id="11"/>
      <w:r>
        <w:rPr>
          <w:rFonts w:ascii="Cambria" w:eastAsia="Cambria" w:hAnsi="Cambria" w:cs="Cambria"/>
          <w:b/>
          <w:color w:val="4F81BD"/>
        </w:rPr>
        <w:t xml:space="preserve">Activity 4.4: Interviews on the Role of </w:t>
      </w:r>
      <w:proofErr w:type="spellStart"/>
      <w:r>
        <w:rPr>
          <w:rFonts w:ascii="Cambria" w:eastAsia="Cambria" w:hAnsi="Cambria" w:cs="Cambria"/>
          <w:b/>
          <w:color w:val="4F81BD"/>
        </w:rPr>
        <w:t>Indigineous</w:t>
      </w:r>
      <w:proofErr w:type="spellEnd"/>
      <w:r>
        <w:rPr>
          <w:rFonts w:ascii="Cambria" w:eastAsia="Cambria" w:hAnsi="Cambria" w:cs="Cambria"/>
          <w:b/>
          <w:color w:val="4F81BD"/>
        </w:rPr>
        <w:t xml:space="preserve"> Gifts in Cultural Formation and Educational Leadership</w:t>
      </w:r>
      <w:r>
        <w:rPr>
          <w:rFonts w:ascii="Cambria" w:eastAsia="Cambria" w:hAnsi="Cambria" w:cs="Cambria"/>
          <w:b/>
          <w:color w:val="4F81BD"/>
        </w:rPr>
        <w:br/>
      </w:r>
    </w:p>
    <w:p w14:paraId="76BA2C06" w14:textId="77777777" w:rsidR="001F2079" w:rsidRDefault="00487FCC">
      <w:r>
        <w:t xml:space="preserve">This is an in-depth learning activity with a substantive amount of material. Feel free to adjust time allotted for this activity based on student learning needs. For example, you may wish to allow more time for longer discussion, or shorten the activity by assigning a portion of the interview clips or fewer reflection questions. You may need to use another collaborative whiteboard, such as </w:t>
      </w:r>
      <w:proofErr w:type="spellStart"/>
      <w:r>
        <w:t>Etherpad</w:t>
      </w:r>
      <w:proofErr w:type="spellEnd"/>
      <w:r>
        <w:t>, a collaborative Google Doc, or a Forum 4 discussion in Moodle.</w:t>
      </w:r>
    </w:p>
    <w:p w14:paraId="5F37E4DA" w14:textId="77777777" w:rsidR="001F2079" w:rsidRDefault="00487FCC">
      <w:pPr>
        <w:pStyle w:val="Heading4"/>
        <w:spacing w:before="0" w:line="276" w:lineRule="auto"/>
        <w:rPr>
          <w:rFonts w:ascii="Cambria" w:eastAsia="Cambria" w:hAnsi="Cambria" w:cs="Cambria"/>
          <w:b/>
          <w:color w:val="4F81BD"/>
        </w:rPr>
      </w:pPr>
      <w:bookmarkStart w:id="12" w:name="_93hx208nckyh" w:colFirst="0" w:colLast="0"/>
      <w:bookmarkEnd w:id="12"/>
      <w:r>
        <w:rPr>
          <w:rFonts w:ascii="Cambria" w:eastAsia="Cambria" w:hAnsi="Cambria" w:cs="Cambria"/>
          <w:b/>
          <w:color w:val="4F81BD"/>
        </w:rPr>
        <w:t>Topic 3: The Role of Traditional Indigenous Worldviews in Educational Leadership</w:t>
      </w:r>
    </w:p>
    <w:p w14:paraId="7E537701" w14:textId="77777777" w:rsidR="001F2079" w:rsidRDefault="00487FCC">
      <w:r>
        <w:br/>
        <w:t>This topic uses Canadian residential schools as an example of how Indigenous worldview can be integrated with educational leadership. Invite participants to give examples from their own cultural contexts to deepen discussion and create opportunities for personal application.</w:t>
      </w:r>
    </w:p>
    <w:p w14:paraId="63094C36" w14:textId="77777777" w:rsidR="001F2079" w:rsidRDefault="00487FCC">
      <w:pPr>
        <w:pStyle w:val="Heading4"/>
        <w:spacing w:before="0" w:line="276" w:lineRule="auto"/>
      </w:pPr>
      <w:bookmarkStart w:id="13" w:name="_c5iooj2mgf1o" w:colFirst="0" w:colLast="0"/>
      <w:bookmarkEnd w:id="13"/>
      <w:r>
        <w:rPr>
          <w:rFonts w:ascii="Cambria" w:eastAsia="Cambria" w:hAnsi="Cambria" w:cs="Cambria"/>
          <w:b/>
          <w:color w:val="4F81BD"/>
        </w:rPr>
        <w:t>Activity 4.6: First Peoples Principles of Learning</w:t>
      </w:r>
      <w:r>
        <w:rPr>
          <w:rFonts w:ascii="Cambria" w:eastAsia="Cambria" w:hAnsi="Cambria" w:cs="Cambria"/>
          <w:b/>
          <w:color w:val="4F81BD"/>
        </w:rPr>
        <w:br/>
      </w:r>
    </w:p>
    <w:p w14:paraId="76BD8E5A" w14:textId="77777777" w:rsidR="001F2079" w:rsidRDefault="00487FCC">
      <w:r>
        <w:t>Students may not be able to complete the entire table. Encourage students to use this activity to deepen their understanding of how Indigenous gifts can enhance existing practices and uncover hidden biases. Students may complete this activity in a personal Word document or a collaborative Google Doc.</w:t>
      </w:r>
    </w:p>
    <w:p w14:paraId="610B119F" w14:textId="77777777" w:rsidR="001F2079" w:rsidRDefault="00487FCC">
      <w:pPr>
        <w:pStyle w:val="Heading3"/>
        <w:spacing w:before="0" w:line="276" w:lineRule="auto"/>
        <w:rPr>
          <w:i/>
        </w:rPr>
      </w:pPr>
      <w:bookmarkStart w:id="14" w:name="_iid9r0ywwhfn" w:colFirst="0" w:colLast="0"/>
      <w:bookmarkEnd w:id="14"/>
      <w:r>
        <w:rPr>
          <w:rFonts w:ascii="Cambria" w:eastAsia="Cambria" w:hAnsi="Cambria" w:cs="Cambria"/>
          <w:b/>
          <w:i/>
          <w:color w:val="4F81BD"/>
          <w:sz w:val="22"/>
          <w:szCs w:val="22"/>
        </w:rPr>
        <w:t>Assignment 4.1: Personal Application and Participation</w:t>
      </w:r>
    </w:p>
    <w:p w14:paraId="00AFF594" w14:textId="77777777" w:rsidR="001F2079" w:rsidRDefault="001F2079">
      <w:pPr>
        <w:pBdr>
          <w:bottom w:val="single" w:sz="6" w:space="1" w:color="000000"/>
        </w:pBdr>
      </w:pPr>
    </w:p>
    <w:p w14:paraId="796CE90F" w14:textId="77777777" w:rsidR="001F2079" w:rsidRDefault="00487FCC">
      <w:pPr>
        <w:pBdr>
          <w:bottom w:val="single" w:sz="6" w:space="1" w:color="000000"/>
        </w:pBdr>
      </w:pPr>
      <w:r>
        <w:t>Allow time for students to discuss their reflections with colleagues during in-class discussion opportunities. After completing in-class discussion activities, students should post notes and a summarizing paragraph of what they learned during the discussion activities in a Unit 4 Forum Discussion in Moodle. Students can represent their ideas in forums using prose, video, audio, slide deck with narration and/or speakers notes, or any other creative method of choice. As the facilitator, please fill out a rubric for each student to let the instructor know about engagement and participation. This will be part of the student’s grade for this portion of the course.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F2079" w14:paraId="67CEA0F2" w14:textId="77777777">
        <w:tc>
          <w:tcPr>
            <w:tcW w:w="3120" w:type="dxa"/>
            <w:shd w:val="clear" w:color="auto" w:fill="CCCCCC"/>
            <w:tcMar>
              <w:top w:w="100" w:type="dxa"/>
              <w:left w:w="100" w:type="dxa"/>
              <w:bottom w:w="100" w:type="dxa"/>
              <w:right w:w="100" w:type="dxa"/>
            </w:tcMar>
          </w:tcPr>
          <w:p w14:paraId="6235CA6D" w14:textId="77777777" w:rsidR="001F2079" w:rsidRDefault="00487FCC">
            <w:pPr>
              <w:widowControl w:val="0"/>
              <w:spacing w:after="0" w:line="240" w:lineRule="auto"/>
              <w:jc w:val="center"/>
              <w:rPr>
                <w:b/>
              </w:rPr>
            </w:pPr>
            <w:r>
              <w:rPr>
                <w:b/>
              </w:rPr>
              <w:lastRenderedPageBreak/>
              <w:t>Emerging (0-64%)</w:t>
            </w:r>
          </w:p>
        </w:tc>
        <w:tc>
          <w:tcPr>
            <w:tcW w:w="3120" w:type="dxa"/>
            <w:shd w:val="clear" w:color="auto" w:fill="CCCCCC"/>
            <w:tcMar>
              <w:top w:w="100" w:type="dxa"/>
              <w:left w:w="100" w:type="dxa"/>
              <w:bottom w:w="100" w:type="dxa"/>
              <w:right w:w="100" w:type="dxa"/>
            </w:tcMar>
          </w:tcPr>
          <w:p w14:paraId="44A3A538" w14:textId="77777777" w:rsidR="001F2079" w:rsidRDefault="00487FCC">
            <w:pPr>
              <w:widowControl w:val="0"/>
              <w:spacing w:after="0" w:line="240" w:lineRule="auto"/>
              <w:jc w:val="center"/>
              <w:rPr>
                <w:b/>
              </w:rPr>
            </w:pPr>
            <w:r>
              <w:rPr>
                <w:b/>
              </w:rPr>
              <w:t>Developing (65-89%)</w:t>
            </w:r>
          </w:p>
        </w:tc>
        <w:tc>
          <w:tcPr>
            <w:tcW w:w="3120" w:type="dxa"/>
            <w:shd w:val="clear" w:color="auto" w:fill="CCCCCC"/>
            <w:tcMar>
              <w:top w:w="100" w:type="dxa"/>
              <w:left w:w="100" w:type="dxa"/>
              <w:bottom w:w="100" w:type="dxa"/>
              <w:right w:w="100" w:type="dxa"/>
            </w:tcMar>
          </w:tcPr>
          <w:p w14:paraId="55062537" w14:textId="77777777" w:rsidR="001F2079" w:rsidRDefault="00487FCC">
            <w:pPr>
              <w:widowControl w:val="0"/>
              <w:spacing w:after="0" w:line="240" w:lineRule="auto"/>
              <w:jc w:val="center"/>
              <w:rPr>
                <w:b/>
              </w:rPr>
            </w:pPr>
            <w:r>
              <w:rPr>
                <w:b/>
              </w:rPr>
              <w:t>Mastering (90-100%)</w:t>
            </w:r>
          </w:p>
        </w:tc>
      </w:tr>
      <w:tr w:rsidR="001F2079" w14:paraId="1E351A81" w14:textId="77777777">
        <w:tc>
          <w:tcPr>
            <w:tcW w:w="3120" w:type="dxa"/>
            <w:shd w:val="clear" w:color="auto" w:fill="auto"/>
            <w:tcMar>
              <w:top w:w="100" w:type="dxa"/>
              <w:left w:w="100" w:type="dxa"/>
              <w:bottom w:w="100" w:type="dxa"/>
              <w:right w:w="100" w:type="dxa"/>
            </w:tcMar>
          </w:tcPr>
          <w:p w14:paraId="7D014851" w14:textId="77777777" w:rsidR="001F2079" w:rsidRDefault="00487FCC">
            <w:pPr>
              <w:widowControl w:val="0"/>
              <w:spacing w:after="0" w:line="240" w:lineRule="auto"/>
              <w:rPr>
                <w:i/>
              </w:rPr>
            </w:pPr>
            <w:r>
              <w:rPr>
                <w:i/>
              </w:rPr>
              <w:t xml:space="preserve">Never to almost never: </w:t>
            </w:r>
          </w:p>
          <w:p w14:paraId="3540348D"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7B2CD910" w14:textId="77777777" w:rsidR="001F2079" w:rsidRDefault="00487FCC">
            <w:pPr>
              <w:widowControl w:val="0"/>
              <w:spacing w:after="0" w:line="240" w:lineRule="auto"/>
            </w:pPr>
            <w:r>
              <w:t xml:space="preserve">(b) initiates any contributions in class or small groups, </w:t>
            </w:r>
          </w:p>
          <w:p w14:paraId="029044D6" w14:textId="77777777" w:rsidR="001F2079" w:rsidRDefault="00487FCC">
            <w:pPr>
              <w:widowControl w:val="0"/>
              <w:spacing w:after="0" w:line="240" w:lineRule="auto"/>
            </w:pPr>
            <w:r>
              <w:t xml:space="preserve">(c) makes insightful or constructive comments, </w:t>
            </w:r>
          </w:p>
          <w:p w14:paraId="73AD6955" w14:textId="77777777" w:rsidR="001F2079" w:rsidRDefault="00487FCC">
            <w:pPr>
              <w:widowControl w:val="0"/>
              <w:spacing w:after="0" w:line="240" w:lineRule="auto"/>
            </w:pPr>
            <w:r>
              <w:t>(d) helps maintain a supportive space for others to speak.</w:t>
            </w:r>
          </w:p>
        </w:tc>
        <w:tc>
          <w:tcPr>
            <w:tcW w:w="3120" w:type="dxa"/>
            <w:shd w:val="clear" w:color="auto" w:fill="auto"/>
            <w:tcMar>
              <w:top w:w="100" w:type="dxa"/>
              <w:left w:w="100" w:type="dxa"/>
              <w:bottom w:w="100" w:type="dxa"/>
              <w:right w:w="100" w:type="dxa"/>
            </w:tcMar>
          </w:tcPr>
          <w:p w14:paraId="5EAEC66F" w14:textId="77777777" w:rsidR="001F2079" w:rsidRDefault="00487FCC">
            <w:pPr>
              <w:widowControl w:val="0"/>
              <w:spacing w:after="0" w:line="240" w:lineRule="auto"/>
              <w:rPr>
                <w:i/>
              </w:rPr>
            </w:pPr>
            <w:r>
              <w:rPr>
                <w:i/>
              </w:rPr>
              <w:t>Sometimes to fairly often:</w:t>
            </w:r>
          </w:p>
          <w:p w14:paraId="71FF7819"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70AF46DF" w14:textId="77777777" w:rsidR="001F2079" w:rsidRDefault="00487FCC">
            <w:pPr>
              <w:widowControl w:val="0"/>
              <w:spacing w:after="0" w:line="240" w:lineRule="auto"/>
            </w:pPr>
            <w:r>
              <w:t xml:space="preserve">(b) initiates any contributions in class or small groups, </w:t>
            </w:r>
          </w:p>
          <w:p w14:paraId="0F3ED984" w14:textId="77777777" w:rsidR="001F2079" w:rsidRDefault="00487FCC">
            <w:pPr>
              <w:widowControl w:val="0"/>
              <w:spacing w:after="0" w:line="240" w:lineRule="auto"/>
            </w:pPr>
            <w:r>
              <w:t xml:space="preserve">(c) makes insightful or constructive comments, </w:t>
            </w:r>
          </w:p>
          <w:p w14:paraId="792B6435" w14:textId="77777777" w:rsidR="001F2079" w:rsidRDefault="00487FCC">
            <w:pPr>
              <w:widowControl w:val="0"/>
              <w:spacing w:after="0" w:line="240" w:lineRule="auto"/>
            </w:pPr>
            <w:r>
              <w:t>(d) helps maintain a supportive space for others to speak.</w:t>
            </w:r>
          </w:p>
        </w:tc>
        <w:tc>
          <w:tcPr>
            <w:tcW w:w="3120" w:type="dxa"/>
            <w:shd w:val="clear" w:color="auto" w:fill="auto"/>
            <w:tcMar>
              <w:top w:w="100" w:type="dxa"/>
              <w:left w:w="100" w:type="dxa"/>
              <w:bottom w:w="100" w:type="dxa"/>
              <w:right w:w="100" w:type="dxa"/>
            </w:tcMar>
          </w:tcPr>
          <w:p w14:paraId="10B03B7E" w14:textId="77777777" w:rsidR="001F2079" w:rsidRDefault="00487FCC">
            <w:pPr>
              <w:widowControl w:val="0"/>
              <w:spacing w:after="0" w:line="240" w:lineRule="auto"/>
              <w:rPr>
                <w:i/>
              </w:rPr>
            </w:pPr>
            <w:r>
              <w:rPr>
                <w:i/>
              </w:rPr>
              <w:t>Very often to nearly always:</w:t>
            </w:r>
          </w:p>
          <w:p w14:paraId="53E71C86"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643E3305" w14:textId="77777777" w:rsidR="001F2079" w:rsidRDefault="00487FCC">
            <w:pPr>
              <w:widowControl w:val="0"/>
              <w:spacing w:after="0" w:line="240" w:lineRule="auto"/>
            </w:pPr>
            <w:r>
              <w:t xml:space="preserve">(b) initiates any contributions in class or small groups, </w:t>
            </w:r>
          </w:p>
          <w:p w14:paraId="413827B3" w14:textId="77777777" w:rsidR="001F2079" w:rsidRDefault="00487FCC">
            <w:pPr>
              <w:widowControl w:val="0"/>
              <w:spacing w:after="0" w:line="240" w:lineRule="auto"/>
            </w:pPr>
            <w:r>
              <w:t xml:space="preserve">(c) makes insightful or constructive comments, </w:t>
            </w:r>
          </w:p>
          <w:p w14:paraId="2257D28C" w14:textId="77777777" w:rsidR="001F2079" w:rsidRDefault="00487FCC">
            <w:pPr>
              <w:widowControl w:val="0"/>
              <w:spacing w:after="0" w:line="240" w:lineRule="auto"/>
            </w:pPr>
            <w:r>
              <w:t>(d) helps maintain a supportive space for others to speak.</w:t>
            </w:r>
          </w:p>
        </w:tc>
      </w:tr>
    </w:tbl>
    <w:p w14:paraId="764691F0" w14:textId="77777777" w:rsidR="001F2079" w:rsidRDefault="001F2079">
      <w:pPr>
        <w:pBdr>
          <w:bottom w:val="single" w:sz="6" w:space="1" w:color="000000"/>
        </w:pBdr>
      </w:pPr>
    </w:p>
    <w:p w14:paraId="0C59A48B" w14:textId="77777777" w:rsidR="001F2079" w:rsidRDefault="00487FCC">
      <w:pPr>
        <w:pBdr>
          <w:bottom w:val="single" w:sz="6" w:space="1" w:color="000000"/>
        </w:pBdr>
        <w:rPr>
          <w:rFonts w:ascii="Cambria" w:eastAsia="Cambria" w:hAnsi="Cambria" w:cs="Cambria"/>
          <w:b/>
          <w:i/>
          <w:color w:val="4F81BD"/>
        </w:rPr>
      </w:pPr>
      <w:r>
        <w:rPr>
          <w:rFonts w:ascii="Cambria" w:eastAsia="Cambria" w:hAnsi="Cambria" w:cs="Cambria"/>
          <w:b/>
          <w:i/>
          <w:color w:val="4F81BD"/>
        </w:rPr>
        <w:t>Assignment 4.2: Unit Reflective Journal</w:t>
      </w:r>
    </w:p>
    <w:p w14:paraId="660A21D0" w14:textId="77777777" w:rsidR="001F2079" w:rsidRDefault="00487FCC">
      <w:pPr>
        <w:pBdr>
          <w:bottom w:val="single" w:sz="6" w:space="1" w:color="000000"/>
        </w:pBdr>
      </w:pPr>
      <w:r>
        <w:t>After the learning lab is done, remind students they need to work on their unit assignment at home. See Moodle for a full explanation of what is expected, including a rubric for assessment, and walk students through the assignment description and success criteria.</w:t>
      </w:r>
    </w:p>
    <w:p w14:paraId="2DC0270B" w14:textId="77777777" w:rsidR="001F2079" w:rsidRDefault="001F2079">
      <w:pPr>
        <w:pBdr>
          <w:bottom w:val="single" w:sz="6" w:space="1" w:color="000000"/>
        </w:pBdr>
      </w:pPr>
    </w:p>
    <w:p w14:paraId="3FA69BDA" w14:textId="77777777" w:rsidR="001F2079" w:rsidRDefault="00487FCC">
      <w:pPr>
        <w:pStyle w:val="Heading1"/>
      </w:pPr>
      <w:bookmarkStart w:id="15" w:name="_pw3gqoup61ym" w:colFirst="0" w:colLast="0"/>
      <w:bookmarkEnd w:id="15"/>
      <w:r>
        <w:t>Unit 5:  The Reflective Journey Towards Serving and Empowering Others</w:t>
      </w:r>
    </w:p>
    <w:p w14:paraId="75B5BF47" w14:textId="77777777" w:rsidR="001F2079" w:rsidRDefault="001F2079"/>
    <w:p w14:paraId="5877F2C3" w14:textId="77777777" w:rsidR="001F2079" w:rsidRDefault="00487FCC">
      <w:pPr>
        <w:spacing w:after="200" w:line="276" w:lineRule="auto"/>
      </w:pPr>
      <w:r>
        <w:t>In this final unit of LDRS 620, students will examine the significance of moving from a self-centered leadership worldview to a Christ-like, others-centered posture. Students will explore ways of integrating Biblical leadership principles as they develop your awareness of being led by humility rather than a hunger for power. Students will learn from modern-day servant leaders, and consider practical ways to integrate new ideas into their leadership approaches. Finally, students will complete a self-assessment of personal leadership development thus far, and generate a plan for further growth.</w:t>
      </w:r>
    </w:p>
    <w:p w14:paraId="0CA9194E" w14:textId="77777777" w:rsidR="001F2079" w:rsidRDefault="00487FCC">
      <w:pPr>
        <w:spacing w:after="200" w:line="276" w:lineRule="auto"/>
        <w:rPr>
          <w:rFonts w:ascii="Cambria" w:eastAsia="Cambria" w:hAnsi="Cambria" w:cs="Cambria"/>
          <w:b/>
          <w:i/>
          <w:color w:val="4F81BD"/>
        </w:rPr>
      </w:pPr>
      <w:r>
        <w:rPr>
          <w:rFonts w:ascii="Cambria" w:eastAsia="Cambria" w:hAnsi="Cambria" w:cs="Cambria"/>
          <w:b/>
          <w:i/>
          <w:color w:val="4F81BD"/>
        </w:rPr>
        <w:t>Activity 5.2: Letting God Lead</w:t>
      </w:r>
    </w:p>
    <w:p w14:paraId="4E3C7F7B" w14:textId="77777777" w:rsidR="001F2079" w:rsidRDefault="00487FCC">
      <w:pPr>
        <w:spacing w:after="0" w:line="276" w:lineRule="auto"/>
      </w:pPr>
      <w:r>
        <w:t>Show the following 6.5 minute video:</w:t>
      </w:r>
    </w:p>
    <w:p w14:paraId="01F369BA" w14:textId="77777777" w:rsidR="001F2079" w:rsidRDefault="003B5995">
      <w:pPr>
        <w:numPr>
          <w:ilvl w:val="0"/>
          <w:numId w:val="1"/>
        </w:numPr>
        <w:spacing w:after="0" w:line="276" w:lineRule="auto"/>
      </w:pPr>
      <w:hyperlink r:id="rId7">
        <w:r w:rsidR="00487FCC">
          <w:rPr>
            <w:color w:val="1155CC"/>
            <w:u w:val="single"/>
          </w:rPr>
          <w:t>Biblical Leadership Qualities</w:t>
        </w:r>
      </w:hyperlink>
      <w:r w:rsidR="00487FCC">
        <w:t xml:space="preserve"> (Mia Rene | Christian entrepreneur and speaker)</w:t>
      </w:r>
    </w:p>
    <w:p w14:paraId="722BC874" w14:textId="77777777" w:rsidR="001F2079" w:rsidRDefault="001F2079"/>
    <w:p w14:paraId="14B5F9B7" w14:textId="77777777" w:rsidR="001F2079" w:rsidRDefault="00487FCC">
      <w:pPr>
        <w:pBdr>
          <w:bottom w:val="single" w:sz="6" w:space="1" w:color="000000"/>
        </w:pBdr>
      </w:pPr>
      <w:r>
        <w:t>Lead a group discussion using the list of Biblical leadership qualities from Moodle. If a student is unfamiliar with Biblical stories, they may share applicable stories from other contexts or personal experiences.</w:t>
      </w:r>
    </w:p>
    <w:p w14:paraId="2439975B" w14:textId="77777777" w:rsidR="001F2079" w:rsidRDefault="00487FCC">
      <w:pPr>
        <w:pBdr>
          <w:bottom w:val="single" w:sz="6" w:space="1" w:color="000000"/>
        </w:pBdr>
        <w:rPr>
          <w:rFonts w:ascii="Cambria" w:eastAsia="Cambria" w:hAnsi="Cambria" w:cs="Cambria"/>
          <w:b/>
          <w:i/>
          <w:color w:val="4F81BD"/>
        </w:rPr>
      </w:pPr>
      <w:r>
        <w:rPr>
          <w:rFonts w:ascii="Cambria" w:eastAsia="Cambria" w:hAnsi="Cambria" w:cs="Cambria"/>
          <w:b/>
          <w:i/>
          <w:color w:val="4F81BD"/>
        </w:rPr>
        <w:t>Topic 3: Past Experiences, Present Growth, Future Plans</w:t>
      </w:r>
    </w:p>
    <w:p w14:paraId="50704889" w14:textId="77777777" w:rsidR="001F2079" w:rsidRDefault="00487FCC">
      <w:pPr>
        <w:pBdr>
          <w:bottom w:val="single" w:sz="6" w:space="1" w:color="000000"/>
        </w:pBdr>
      </w:pPr>
      <w:r>
        <w:lastRenderedPageBreak/>
        <w:t>As time allows, invite participants to share about their personal transformation journey with as many or few details as they feel comfortable. It may work best to split participants into smaller groups to facilitate a safer discussion environment.</w:t>
      </w:r>
    </w:p>
    <w:p w14:paraId="7E9B9EBC" w14:textId="77777777" w:rsidR="001F2079" w:rsidRDefault="00487FCC">
      <w:pPr>
        <w:pBdr>
          <w:bottom w:val="single" w:sz="6" w:space="1" w:color="000000"/>
        </w:pBdr>
        <w:rPr>
          <w:i/>
        </w:rPr>
      </w:pPr>
      <w:r>
        <w:rPr>
          <w:rFonts w:ascii="Cambria" w:eastAsia="Cambria" w:hAnsi="Cambria" w:cs="Cambria"/>
          <w:b/>
          <w:i/>
          <w:color w:val="4F81BD"/>
        </w:rPr>
        <w:t>Assignment 5.1: Personal Application and Participation</w:t>
      </w:r>
    </w:p>
    <w:p w14:paraId="332592E0" w14:textId="77777777" w:rsidR="001F2079" w:rsidRDefault="00487FCC">
      <w:pPr>
        <w:pBdr>
          <w:bottom w:val="single" w:sz="6" w:space="1" w:color="000000"/>
        </w:pBdr>
      </w:pPr>
      <w:r>
        <w:t>Students should complete Assignment 5.1 as listed in Moodle using prose, video, audio, slide deck with narration and/or speakers notes, or any other creative method. They will share ideas during in-class discussion/presentation and summarize their learning by posting in the Unit 1 Forum Discussion in Moodle. As the facilitator, please fill out a rubric for each student to let the instructor know about engagement and participation. This will be part of the student’s grade for this portion of the course.</w:t>
      </w:r>
    </w:p>
    <w:p w14:paraId="43806986" w14:textId="77777777" w:rsidR="001F2079" w:rsidRDefault="001F2079">
      <w:pPr>
        <w:pBdr>
          <w:bottom w:val="single" w:sz="6" w:space="1" w:color="000000"/>
        </w:pBd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F2079" w14:paraId="4BB9E40A" w14:textId="77777777">
        <w:tc>
          <w:tcPr>
            <w:tcW w:w="3120" w:type="dxa"/>
            <w:shd w:val="clear" w:color="auto" w:fill="CCCCCC"/>
            <w:tcMar>
              <w:top w:w="100" w:type="dxa"/>
              <w:left w:w="100" w:type="dxa"/>
              <w:bottom w:w="100" w:type="dxa"/>
              <w:right w:w="100" w:type="dxa"/>
            </w:tcMar>
          </w:tcPr>
          <w:p w14:paraId="305D24D4" w14:textId="77777777" w:rsidR="001F2079" w:rsidRDefault="00487FCC">
            <w:pPr>
              <w:widowControl w:val="0"/>
              <w:spacing w:after="0" w:line="240" w:lineRule="auto"/>
              <w:jc w:val="center"/>
              <w:rPr>
                <w:b/>
              </w:rPr>
            </w:pPr>
            <w:r>
              <w:rPr>
                <w:b/>
              </w:rPr>
              <w:t>Emerging (0-64%)</w:t>
            </w:r>
          </w:p>
        </w:tc>
        <w:tc>
          <w:tcPr>
            <w:tcW w:w="3120" w:type="dxa"/>
            <w:shd w:val="clear" w:color="auto" w:fill="CCCCCC"/>
            <w:tcMar>
              <w:top w:w="100" w:type="dxa"/>
              <w:left w:w="100" w:type="dxa"/>
              <w:bottom w:w="100" w:type="dxa"/>
              <w:right w:w="100" w:type="dxa"/>
            </w:tcMar>
          </w:tcPr>
          <w:p w14:paraId="005AA91E" w14:textId="77777777" w:rsidR="001F2079" w:rsidRDefault="00487FCC">
            <w:pPr>
              <w:widowControl w:val="0"/>
              <w:spacing w:after="0" w:line="240" w:lineRule="auto"/>
              <w:jc w:val="center"/>
              <w:rPr>
                <w:b/>
              </w:rPr>
            </w:pPr>
            <w:r>
              <w:rPr>
                <w:b/>
              </w:rPr>
              <w:t>Developing (65-89%)</w:t>
            </w:r>
          </w:p>
        </w:tc>
        <w:tc>
          <w:tcPr>
            <w:tcW w:w="3120" w:type="dxa"/>
            <w:shd w:val="clear" w:color="auto" w:fill="CCCCCC"/>
            <w:tcMar>
              <w:top w:w="100" w:type="dxa"/>
              <w:left w:w="100" w:type="dxa"/>
              <w:bottom w:w="100" w:type="dxa"/>
              <w:right w:w="100" w:type="dxa"/>
            </w:tcMar>
          </w:tcPr>
          <w:p w14:paraId="31169E0B" w14:textId="77777777" w:rsidR="001F2079" w:rsidRDefault="00487FCC">
            <w:pPr>
              <w:widowControl w:val="0"/>
              <w:spacing w:after="0" w:line="240" w:lineRule="auto"/>
              <w:jc w:val="center"/>
              <w:rPr>
                <w:b/>
              </w:rPr>
            </w:pPr>
            <w:r>
              <w:rPr>
                <w:b/>
              </w:rPr>
              <w:t>Mastering (90-100%)</w:t>
            </w:r>
          </w:p>
        </w:tc>
      </w:tr>
      <w:tr w:rsidR="001F2079" w14:paraId="2BDE949D" w14:textId="77777777">
        <w:tc>
          <w:tcPr>
            <w:tcW w:w="3120" w:type="dxa"/>
            <w:shd w:val="clear" w:color="auto" w:fill="auto"/>
            <w:tcMar>
              <w:top w:w="100" w:type="dxa"/>
              <w:left w:w="100" w:type="dxa"/>
              <w:bottom w:w="100" w:type="dxa"/>
              <w:right w:w="100" w:type="dxa"/>
            </w:tcMar>
          </w:tcPr>
          <w:p w14:paraId="356E25E8" w14:textId="77777777" w:rsidR="001F2079" w:rsidRDefault="00487FCC">
            <w:pPr>
              <w:widowControl w:val="0"/>
              <w:spacing w:after="0" w:line="240" w:lineRule="auto"/>
              <w:rPr>
                <w:i/>
              </w:rPr>
            </w:pPr>
            <w:r>
              <w:rPr>
                <w:i/>
              </w:rPr>
              <w:t xml:space="preserve">Never to almost never: </w:t>
            </w:r>
          </w:p>
          <w:p w14:paraId="5DB0F9B0"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6967CEEB" w14:textId="77777777" w:rsidR="001F2079" w:rsidRDefault="00487FCC">
            <w:pPr>
              <w:widowControl w:val="0"/>
              <w:spacing w:after="0" w:line="240" w:lineRule="auto"/>
            </w:pPr>
            <w:r>
              <w:t xml:space="preserve">(b) initiates any contributions in class or small groups, </w:t>
            </w:r>
          </w:p>
          <w:p w14:paraId="4E7A027C" w14:textId="77777777" w:rsidR="001F2079" w:rsidRDefault="00487FCC">
            <w:pPr>
              <w:widowControl w:val="0"/>
              <w:spacing w:after="0" w:line="240" w:lineRule="auto"/>
            </w:pPr>
            <w:r>
              <w:t xml:space="preserve">(c) makes insightful or constructive comments, </w:t>
            </w:r>
          </w:p>
          <w:p w14:paraId="39BE2537" w14:textId="77777777" w:rsidR="001F2079" w:rsidRDefault="00487FCC">
            <w:pPr>
              <w:widowControl w:val="0"/>
              <w:spacing w:after="0" w:line="240" w:lineRule="auto"/>
            </w:pPr>
            <w:r>
              <w:t>(d) helps maintain a supportive space for others to speak.</w:t>
            </w:r>
          </w:p>
        </w:tc>
        <w:tc>
          <w:tcPr>
            <w:tcW w:w="3120" w:type="dxa"/>
            <w:shd w:val="clear" w:color="auto" w:fill="auto"/>
            <w:tcMar>
              <w:top w:w="100" w:type="dxa"/>
              <w:left w:w="100" w:type="dxa"/>
              <w:bottom w:w="100" w:type="dxa"/>
              <w:right w:w="100" w:type="dxa"/>
            </w:tcMar>
          </w:tcPr>
          <w:p w14:paraId="4EA68479" w14:textId="77777777" w:rsidR="001F2079" w:rsidRDefault="00487FCC">
            <w:pPr>
              <w:widowControl w:val="0"/>
              <w:spacing w:after="0" w:line="240" w:lineRule="auto"/>
              <w:rPr>
                <w:i/>
              </w:rPr>
            </w:pPr>
            <w:r>
              <w:rPr>
                <w:i/>
              </w:rPr>
              <w:t>Sometimes to fairly often:</w:t>
            </w:r>
          </w:p>
          <w:p w14:paraId="6534F976"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3C530619" w14:textId="77777777" w:rsidR="001F2079" w:rsidRDefault="00487FCC">
            <w:pPr>
              <w:widowControl w:val="0"/>
              <w:spacing w:after="0" w:line="240" w:lineRule="auto"/>
            </w:pPr>
            <w:r>
              <w:t xml:space="preserve">(b) initiates any contributions in class or small groups, </w:t>
            </w:r>
          </w:p>
          <w:p w14:paraId="581DCBF1" w14:textId="77777777" w:rsidR="001F2079" w:rsidRDefault="00487FCC">
            <w:pPr>
              <w:widowControl w:val="0"/>
              <w:spacing w:after="0" w:line="240" w:lineRule="auto"/>
            </w:pPr>
            <w:r>
              <w:t xml:space="preserve">(c) makes insightful or constructive comments, </w:t>
            </w:r>
          </w:p>
          <w:p w14:paraId="0A25B4BF" w14:textId="77777777" w:rsidR="001F2079" w:rsidRDefault="00487FCC">
            <w:pPr>
              <w:widowControl w:val="0"/>
              <w:spacing w:after="0" w:line="240" w:lineRule="auto"/>
            </w:pPr>
            <w:r>
              <w:t>(d) helps maintain a supportive space for others to speak.</w:t>
            </w:r>
          </w:p>
        </w:tc>
        <w:tc>
          <w:tcPr>
            <w:tcW w:w="3120" w:type="dxa"/>
            <w:shd w:val="clear" w:color="auto" w:fill="auto"/>
            <w:tcMar>
              <w:top w:w="100" w:type="dxa"/>
              <w:left w:w="100" w:type="dxa"/>
              <w:bottom w:w="100" w:type="dxa"/>
              <w:right w:w="100" w:type="dxa"/>
            </w:tcMar>
          </w:tcPr>
          <w:p w14:paraId="6393AED8" w14:textId="77777777" w:rsidR="001F2079" w:rsidRDefault="00487FCC">
            <w:pPr>
              <w:widowControl w:val="0"/>
              <w:spacing w:after="0" w:line="240" w:lineRule="auto"/>
              <w:rPr>
                <w:i/>
              </w:rPr>
            </w:pPr>
            <w:r>
              <w:rPr>
                <w:i/>
              </w:rPr>
              <w:t>Very often to nearly always:</w:t>
            </w:r>
          </w:p>
          <w:p w14:paraId="33A77BCC" w14:textId="77777777" w:rsidR="001F2079" w:rsidRDefault="00487FCC">
            <w:pPr>
              <w:widowControl w:val="0"/>
              <w:spacing w:after="0" w:line="240" w:lineRule="auto"/>
            </w:pPr>
            <w:r>
              <w:t xml:space="preserve">(a) demonstrates active listening (as indicated by disengaged body language and no to rare comments that build on others’ remarks), </w:t>
            </w:r>
          </w:p>
          <w:p w14:paraId="3B450718" w14:textId="77777777" w:rsidR="001F2079" w:rsidRDefault="00487FCC">
            <w:pPr>
              <w:widowControl w:val="0"/>
              <w:spacing w:after="0" w:line="240" w:lineRule="auto"/>
            </w:pPr>
            <w:r>
              <w:t xml:space="preserve">(b) initiates any contributions in class or small groups, </w:t>
            </w:r>
          </w:p>
          <w:p w14:paraId="622DF038" w14:textId="77777777" w:rsidR="001F2079" w:rsidRDefault="00487FCC">
            <w:pPr>
              <w:widowControl w:val="0"/>
              <w:spacing w:after="0" w:line="240" w:lineRule="auto"/>
            </w:pPr>
            <w:r>
              <w:t xml:space="preserve">(c) makes insightful or constructive comments, </w:t>
            </w:r>
          </w:p>
          <w:p w14:paraId="17657FA5" w14:textId="77777777" w:rsidR="001F2079" w:rsidRDefault="00487FCC">
            <w:pPr>
              <w:widowControl w:val="0"/>
              <w:spacing w:after="0" w:line="240" w:lineRule="auto"/>
            </w:pPr>
            <w:r>
              <w:t>(d) helps maintain a supportive space for others to speak.</w:t>
            </w:r>
          </w:p>
        </w:tc>
      </w:tr>
    </w:tbl>
    <w:p w14:paraId="14F8234E" w14:textId="77777777" w:rsidR="001F2079" w:rsidRDefault="001F2079">
      <w:pPr>
        <w:pBdr>
          <w:bottom w:val="single" w:sz="6" w:space="1" w:color="000000"/>
        </w:pBdr>
      </w:pPr>
    </w:p>
    <w:p w14:paraId="0E6F19C4" w14:textId="77777777" w:rsidR="001F2079" w:rsidRDefault="00487FCC">
      <w:pPr>
        <w:pBdr>
          <w:bottom w:val="single" w:sz="6" w:space="1" w:color="000000"/>
        </w:pBdr>
        <w:rPr>
          <w:rFonts w:ascii="Cambria" w:eastAsia="Cambria" w:hAnsi="Cambria" w:cs="Cambria"/>
          <w:b/>
          <w:i/>
          <w:color w:val="4F81BD"/>
        </w:rPr>
      </w:pPr>
      <w:r>
        <w:rPr>
          <w:rFonts w:ascii="Cambria" w:eastAsia="Cambria" w:hAnsi="Cambria" w:cs="Cambria"/>
          <w:b/>
          <w:i/>
          <w:color w:val="4F81BD"/>
        </w:rPr>
        <w:t>Assignment 5.2: Summative Academic Paper</w:t>
      </w:r>
    </w:p>
    <w:p w14:paraId="573C310B" w14:textId="77777777" w:rsidR="001F2079" w:rsidRDefault="00487FCC">
      <w:pPr>
        <w:pBdr>
          <w:bottom w:val="single" w:sz="6" w:space="1" w:color="000000"/>
        </w:pBdr>
      </w:pPr>
      <w:r>
        <w:t>After the learning lab is done, remind students they need to work on their final unit assignment at home. See Moodle for a full explanation of what is expected, including a rubric for assessment, and walk students through the assignment description and success criteria.</w:t>
      </w:r>
    </w:p>
    <w:p w14:paraId="3B325FB8" w14:textId="77777777" w:rsidR="001F2079" w:rsidRDefault="001F2079">
      <w:pPr>
        <w:pBdr>
          <w:bottom w:val="single" w:sz="6" w:space="1" w:color="000000"/>
        </w:pBdr>
      </w:pPr>
    </w:p>
    <w:sectPr w:rsidR="001F207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F4B16"/>
    <w:multiLevelType w:val="multilevel"/>
    <w:tmpl w:val="AE4C1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E97D1D"/>
    <w:multiLevelType w:val="multilevel"/>
    <w:tmpl w:val="306CF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623572"/>
    <w:multiLevelType w:val="multilevel"/>
    <w:tmpl w:val="18A01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079"/>
    <w:rsid w:val="001F2079"/>
    <w:rsid w:val="003B5995"/>
    <w:rsid w:val="00487F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328C"/>
  <w15:docId w15:val="{C1F2AFA4-E2BB-49FC-B8F9-82E1FD6C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line="276" w:lineRule="auto"/>
      <w:outlineLvl w:val="0"/>
    </w:pPr>
    <w:rPr>
      <w:b/>
      <w:color w:val="2F5496"/>
      <w:sz w:val="28"/>
      <w:szCs w:val="2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7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F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1jFrWmj1K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uhtXUgBEts" TargetMode="External"/><Relationship Id="rId5" Type="http://schemas.openxmlformats.org/officeDocument/2006/relationships/hyperlink" Target="https://www.youtube.com/watch?v=8_CeFiUkV7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3675</Words>
  <Characters>20950</Characters>
  <Application>Microsoft Office Word</Application>
  <DocSecurity>0</DocSecurity>
  <Lines>174</Lines>
  <Paragraphs>49</Paragraphs>
  <ScaleCrop>false</ScaleCrop>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warnock</dc:creator>
  <cp:lastModifiedBy>Mohammadreza Khosrowtaj</cp:lastModifiedBy>
  <cp:revision>2</cp:revision>
  <dcterms:created xsi:type="dcterms:W3CDTF">2020-07-14T22:24:00Z</dcterms:created>
  <dcterms:modified xsi:type="dcterms:W3CDTF">2020-07-14T22:24:00Z</dcterms:modified>
</cp:coreProperties>
</file>