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8.png" ContentType="image/png"/>
  <Override PartName="/word/media/rId421.png" ContentType="image/png"/>
  <Override PartName="/word/media/rId437.jpg" ContentType="image/jpeg"/>
  <Override PartName="/word/media/rId440.jpg" ContentType="image/jpeg"/>
  <Override PartName="/word/media/rId443.jpg" ContentType="image/jpeg"/>
  <Override PartName="/word/media/rId446.png" ContentType="image/png"/>
  <Override PartName="/word/media/rId449.png" ContentType="image/png"/>
  <Override PartName="/word/media/rId425.jpg" ContentType="image/jpeg"/>
  <Override PartName="/word/media/rId428.jpg" ContentType="image/jpeg"/>
  <Override PartName="/word/media/rId431.jpg" ContentType="image/jpeg"/>
  <Override PartName="/word/media/rId434.jpg" ContentType="image/jpeg"/>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p>
      <w:pPr>
        <w:pStyle w:val="Heading1"/>
      </w:pPr>
      <w:r>
        <w:t xml:space="preserve">Text-to-Speech Support</w:t>
      </w:r>
    </w:p>
    <w:p>
      <w:pPr>
        <w:pStyle w:val="FirstParagraph"/>
      </w:pPr>
      <w:r>
        <w:t xml:space="preserve">There are an increasing number of tools that can read text aloud from a webpage and allow users to listen to the text. Many people who require these tools for everyday use (such as people who have low or no vision) already have robust tools that they use. If you are interested in trying out a text-to-speech tool, which may help you engage with the course materials while you are commuting or otherwise</w:t>
      </w:r>
      <w:r>
        <w:t xml:space="preserve"> </w:t>
      </w:r>
      <w:r>
        <w:t xml:space="preserve">‘busy’</w:t>
      </w:r>
      <w:r>
        <w:t xml:space="preserve">, or if you want to listen to the text while you read, feel free to follow the instructions below.</w:t>
      </w:r>
    </w:p>
    <w:p>
      <w:pPr>
        <w:pStyle w:val="Heading2"/>
      </w:pPr>
      <w:r>
        <w:t xml:space="preserve">For Users of MS Edge</w:t>
      </w:r>
    </w:p>
    <w:p>
      <w:pPr>
        <w:pStyle w:val="FirstParagraph"/>
      </w:pPr>
      <w:r>
        <w:t xml:space="preserve">Microsoft Edge’s Read Aloud feature can enhance comprehension and retention of complex texts by allowing the user to listen while reading. It also offers a hands-free learning experience, making it convenient for focus or for individuals with visual impairments.</w:t>
      </w:r>
    </w:p>
    <w:p>
      <w:pPr>
        <w:pStyle w:val="BodyText"/>
      </w:pPr>
      <w:r>
        <w:t xml:space="preserve">These instructions will not apply if you use a browser other than MS Edge.</w:t>
      </w:r>
    </w:p>
    <w:p>
      <w:pPr>
        <w:pStyle w:val="Heading3"/>
      </w:pPr>
      <w:r>
        <w:t xml:space="preserve">Desktop Use</w:t>
      </w:r>
    </w:p>
    <w:p>
      <w:pPr>
        <w:pStyle w:val="Compact"/>
        <w:numPr>
          <w:ilvl w:val="0"/>
          <w:numId w:val="1299"/>
        </w:numPr>
      </w:pPr>
      <w:r>
        <w:t xml:space="preserve">Log onto Moodle course page in MS Edge.</w:t>
      </w:r>
      <w:r>
        <w:br/>
      </w:r>
    </w:p>
    <w:p>
      <w:pPr>
        <w:pStyle w:val="Compact"/>
        <w:numPr>
          <w:ilvl w:val="0"/>
          <w:numId w:val="1299"/>
        </w:numPr>
      </w:pPr>
      <w:r>
        <w:t xml:space="preserve">Find the shortcut key to Read Aloud on the top right corner.</w:t>
      </w:r>
      <w:r>
        <w:br/>
      </w:r>
      <w:r>
        <w:drawing>
          <wp:inline>
            <wp:extent cx="5334000" cy="3347039"/>
            <wp:effectExtent b="0" l="0" r="0" t="0"/>
            <wp:docPr descr="Find the shortcut key to Read Aloud on the top right corner." title="" id="419" name="Picture"/>
            <a:graphic>
              <a:graphicData uri="http://schemas.openxmlformats.org/drawingml/2006/picture">
                <pic:pic>
                  <pic:nvPicPr>
                    <pic:cNvPr descr="assets/textToSpeech/desktop1.png" id="420" name="Picture"/>
                    <pic:cNvPicPr>
                      <a:picLocks noChangeArrowheads="1" noChangeAspect="1"/>
                    </pic:cNvPicPr>
                  </pic:nvPicPr>
                  <pic:blipFill>
                    <a:blip r:embed="rId418"/>
                    <a:stretch>
                      <a:fillRect/>
                    </a:stretch>
                  </pic:blipFill>
                  <pic:spPr bwMode="auto">
                    <a:xfrm>
                      <a:off x="0" y="0"/>
                      <a:ext cx="5334000" cy="3347039"/>
                    </a:xfrm>
                    <a:prstGeom prst="rect">
                      <a:avLst/>
                    </a:prstGeom>
                    <a:noFill/>
                    <a:ln w="9525">
                      <a:noFill/>
                      <a:headEnd/>
                      <a:tailEnd/>
                    </a:ln>
                  </pic:spPr>
                </pic:pic>
              </a:graphicData>
            </a:graphic>
          </wp:inline>
        </w:drawing>
      </w:r>
      <w:r>
        <w:br/>
      </w:r>
    </w:p>
    <w:p>
      <w:pPr>
        <w:pStyle w:val="Compact"/>
        <w:numPr>
          <w:ilvl w:val="0"/>
          <w:numId w:val="1299"/>
        </w:numPr>
      </w:pPr>
      <w:r>
        <w:t xml:space="preserve">Click on</w:t>
      </w:r>
      <w:r>
        <w:t xml:space="preserve"> </w:t>
      </w:r>
      <w:r>
        <w:t xml:space="preserve">“Voice Options”</w:t>
      </w:r>
      <w:r>
        <w:t xml:space="preserve"> </w:t>
      </w:r>
      <w:r>
        <w:t xml:space="preserve">to adjust the speed.</w:t>
      </w:r>
      <w:r>
        <w:br/>
      </w:r>
      <w:r>
        <w:drawing>
          <wp:inline>
            <wp:extent cx="5334000" cy="3331474"/>
            <wp:effectExtent b="0" l="0" r="0" t="0"/>
            <wp:docPr descr="Voice Options" title="" id="422" name="Picture"/>
            <a:graphic>
              <a:graphicData uri="http://schemas.openxmlformats.org/drawingml/2006/picture">
                <pic:pic>
                  <pic:nvPicPr>
                    <pic:cNvPr descr="assets/textToSpeech/desktop2.png" id="423" name="Picture"/>
                    <pic:cNvPicPr>
                      <a:picLocks noChangeArrowheads="1" noChangeAspect="1"/>
                    </pic:cNvPicPr>
                  </pic:nvPicPr>
                  <pic:blipFill>
                    <a:blip r:embed="rId421"/>
                    <a:stretch>
                      <a:fillRect/>
                    </a:stretch>
                  </pic:blipFill>
                  <pic:spPr bwMode="auto">
                    <a:xfrm>
                      <a:off x="0" y="0"/>
                      <a:ext cx="5334000" cy="3331474"/>
                    </a:xfrm>
                    <a:prstGeom prst="rect">
                      <a:avLst/>
                    </a:prstGeom>
                    <a:noFill/>
                    <a:ln w="9525">
                      <a:noFill/>
                      <a:headEnd/>
                      <a:tailEnd/>
                    </a:ln>
                  </pic:spPr>
                </pic:pic>
              </a:graphicData>
            </a:graphic>
          </wp:inline>
        </w:drawing>
      </w:r>
    </w:p>
    <w:p>
      <w:pPr>
        <w:pStyle w:val="Heading3"/>
      </w:pPr>
      <w:r>
        <w:t xml:space="preserve">Android Use</w:t>
      </w:r>
    </w:p>
    <w:p>
      <w:pPr>
        <w:pStyle w:val="Compact"/>
        <w:numPr>
          <w:ilvl w:val="0"/>
          <w:numId w:val="1300"/>
        </w:numPr>
      </w:pPr>
      <w:r>
        <w:t xml:space="preserve">After installing Microsoft Edge from the</w:t>
      </w:r>
      <w:r>
        <w:t xml:space="preserve"> </w:t>
      </w:r>
      <w:hyperlink r:id="rId424">
        <w:r>
          <w:rPr>
            <w:rStyle w:val="Hyperlink"/>
          </w:rPr>
          <w:t xml:space="preserve">Play Store</w:t>
        </w:r>
      </w:hyperlink>
      <w:r>
        <w:t xml:space="preserve">, log onto Moodle course page.</w:t>
      </w:r>
      <w:r>
        <w:br/>
      </w:r>
      <w:r>
        <w:drawing>
          <wp:inline>
            <wp:extent cx="5334000" cy="8880122"/>
            <wp:effectExtent b="0" l="0" r="0" t="0"/>
            <wp:docPr descr="MS Edge - Android Use" title="" id="426" name="Picture"/>
            <a:graphic>
              <a:graphicData uri="http://schemas.openxmlformats.org/drawingml/2006/picture">
                <pic:pic>
                  <pic:nvPicPr>
                    <pic:cNvPr descr="assets/textToSpeech/mobile1.jpeg" id="427" name="Picture"/>
                    <pic:cNvPicPr>
                      <a:picLocks noChangeArrowheads="1" noChangeAspect="1"/>
                    </pic:cNvPicPr>
                  </pic:nvPicPr>
                  <pic:blipFill>
                    <a:blip r:embed="rId425"/>
                    <a:stretch>
                      <a:fillRect/>
                    </a:stretch>
                  </pic:blipFill>
                  <pic:spPr bwMode="auto">
                    <a:xfrm>
                      <a:off x="0" y="0"/>
                      <a:ext cx="5334000" cy="8880122"/>
                    </a:xfrm>
                    <a:prstGeom prst="rect">
                      <a:avLst/>
                    </a:prstGeom>
                    <a:noFill/>
                    <a:ln w="9525">
                      <a:noFill/>
                      <a:headEnd/>
                      <a:tailEnd/>
                    </a:ln>
                  </pic:spPr>
                </pic:pic>
              </a:graphicData>
            </a:graphic>
          </wp:inline>
        </w:drawing>
      </w:r>
      <w:r>
        <w:br/>
      </w:r>
    </w:p>
    <w:p>
      <w:pPr>
        <w:pStyle w:val="Compact"/>
        <w:numPr>
          <w:ilvl w:val="0"/>
          <w:numId w:val="1300"/>
        </w:numPr>
      </w:pPr>
      <w:r>
        <w:t xml:space="preserve">It will start reading the page out loud.</w:t>
      </w:r>
      <w:r>
        <w:br/>
      </w:r>
      <w:r>
        <w:drawing>
          <wp:inline>
            <wp:extent cx="5334000" cy="10001250"/>
            <wp:effectExtent b="0" l="0" r="0" t="0"/>
            <wp:docPr descr="Reading Page" title="" id="429" name="Picture"/>
            <a:graphic>
              <a:graphicData uri="http://schemas.openxmlformats.org/drawingml/2006/picture">
                <pic:pic>
                  <pic:nvPicPr>
                    <pic:cNvPr descr="assets/textToSpeech/mobile2.jpeg" id="430" name="Picture"/>
                    <pic:cNvPicPr>
                      <a:picLocks noChangeArrowheads="1" noChangeAspect="1"/>
                    </pic:cNvPicPr>
                  </pic:nvPicPr>
                  <pic:blipFill>
                    <a:blip r:embed="rId428"/>
                    <a:stretch>
                      <a:fillRect/>
                    </a:stretch>
                  </pic:blipFill>
                  <pic:spPr bwMode="auto">
                    <a:xfrm>
                      <a:off x="0" y="0"/>
                      <a:ext cx="5334000" cy="10001250"/>
                    </a:xfrm>
                    <a:prstGeom prst="rect">
                      <a:avLst/>
                    </a:prstGeom>
                    <a:noFill/>
                    <a:ln w="9525">
                      <a:noFill/>
                      <a:headEnd/>
                      <a:tailEnd/>
                    </a:ln>
                  </pic:spPr>
                </pic:pic>
              </a:graphicData>
            </a:graphic>
          </wp:inline>
        </w:drawing>
      </w:r>
      <w:r>
        <w:br/>
      </w:r>
    </w:p>
    <w:p>
      <w:pPr>
        <w:pStyle w:val="Compact"/>
        <w:numPr>
          <w:ilvl w:val="0"/>
          <w:numId w:val="1300"/>
        </w:numPr>
      </w:pPr>
      <w:r>
        <w:t xml:space="preserve">Click on top right icon to adjust speed and voice.</w:t>
      </w:r>
      <w:r>
        <w:br/>
      </w:r>
      <w:r>
        <w:drawing>
          <wp:inline>
            <wp:extent cx="5334000" cy="10835922"/>
            <wp:effectExtent b="0" l="0" r="0" t="0"/>
            <wp:docPr descr="Adjust Speed and Voice" title="" id="432" name="Picture"/>
            <a:graphic>
              <a:graphicData uri="http://schemas.openxmlformats.org/drawingml/2006/picture">
                <pic:pic>
                  <pic:nvPicPr>
                    <pic:cNvPr descr="assets/textToSpeech/mobile3.jpeg" id="433" name="Picture"/>
                    <pic:cNvPicPr>
                      <a:picLocks noChangeArrowheads="1" noChangeAspect="1"/>
                    </pic:cNvPicPr>
                  </pic:nvPicPr>
                  <pic:blipFill>
                    <a:blip r:embed="rId431"/>
                    <a:stretch>
                      <a:fillRect/>
                    </a:stretch>
                  </pic:blipFill>
                  <pic:spPr bwMode="auto">
                    <a:xfrm>
                      <a:off x="0" y="0"/>
                      <a:ext cx="5334000" cy="10835922"/>
                    </a:xfrm>
                    <a:prstGeom prst="rect">
                      <a:avLst/>
                    </a:prstGeom>
                    <a:noFill/>
                    <a:ln w="9525">
                      <a:noFill/>
                      <a:headEnd/>
                      <a:tailEnd/>
                    </a:ln>
                  </pic:spPr>
                </pic:pic>
              </a:graphicData>
            </a:graphic>
          </wp:inline>
        </w:drawing>
      </w:r>
      <w:r>
        <w:br/>
      </w:r>
    </w:p>
    <w:p>
      <w:pPr>
        <w:pStyle w:val="Compact"/>
        <w:numPr>
          <w:ilvl w:val="0"/>
          <w:numId w:val="1300"/>
        </w:numPr>
      </w:pPr>
      <w:r>
        <w:t xml:space="preserve">More setting options.</w:t>
      </w:r>
      <w:r>
        <w:br/>
      </w:r>
      <w:r>
        <w:drawing>
          <wp:inline>
            <wp:extent cx="5334000" cy="11423650"/>
            <wp:effectExtent b="0" l="0" r="0" t="0"/>
            <wp:docPr descr="More Settings" title="" id="435" name="Picture"/>
            <a:graphic>
              <a:graphicData uri="http://schemas.openxmlformats.org/drawingml/2006/picture">
                <pic:pic>
                  <pic:nvPicPr>
                    <pic:cNvPr descr="assets/textToSpeech/mobile4.jpeg" id="436" name="Picture"/>
                    <pic:cNvPicPr>
                      <a:picLocks noChangeArrowheads="1" noChangeAspect="1"/>
                    </pic:cNvPicPr>
                  </pic:nvPicPr>
                  <pic:blipFill>
                    <a:blip r:embed="rId434"/>
                    <a:stretch>
                      <a:fillRect/>
                    </a:stretch>
                  </pic:blipFill>
                  <pic:spPr bwMode="auto">
                    <a:xfrm>
                      <a:off x="0" y="0"/>
                      <a:ext cx="5334000" cy="11423650"/>
                    </a:xfrm>
                    <a:prstGeom prst="rect">
                      <a:avLst/>
                    </a:prstGeom>
                    <a:noFill/>
                    <a:ln w="9525">
                      <a:noFill/>
                      <a:headEnd/>
                      <a:tailEnd/>
                    </a:ln>
                  </pic:spPr>
                </pic:pic>
              </a:graphicData>
            </a:graphic>
          </wp:inline>
        </w:drawing>
      </w:r>
    </w:p>
    <w:p>
      <w:pPr>
        <w:pStyle w:val="Heading2"/>
      </w:pPr>
      <w:r>
        <w:t xml:space="preserve">For IPhone users</w:t>
      </w:r>
    </w:p>
    <w:p>
      <w:pPr>
        <w:pStyle w:val="Compact"/>
        <w:numPr>
          <w:ilvl w:val="0"/>
          <w:numId w:val="1301"/>
        </w:numPr>
      </w:pPr>
      <w:r>
        <w:t xml:space="preserve">Settings &gt; Accessibility &gt; Spoken Content. From there, you can turn on Speak Selection or Speak Screen.</w:t>
      </w:r>
      <w:r>
        <w:br/>
      </w:r>
      <w:r>
        <w:drawing>
          <wp:inline>
            <wp:extent cx="5334000" cy="7145461"/>
            <wp:effectExtent b="0" l="0" r="0" t="0"/>
            <wp:docPr descr="iOS Settings" title="" id="438" name="Picture"/>
            <a:graphic>
              <a:graphicData uri="http://schemas.openxmlformats.org/drawingml/2006/picture">
                <pic:pic>
                  <pic:nvPicPr>
                    <pic:cNvPr descr="assets/textToSpeech/ios1.jpg" id="439" name="Picture"/>
                    <pic:cNvPicPr>
                      <a:picLocks noChangeArrowheads="1" noChangeAspect="1"/>
                    </pic:cNvPicPr>
                  </pic:nvPicPr>
                  <pic:blipFill>
                    <a:blip r:embed="rId437"/>
                    <a:stretch>
                      <a:fillRect/>
                    </a:stretch>
                  </pic:blipFill>
                  <pic:spPr bwMode="auto">
                    <a:xfrm>
                      <a:off x="0" y="0"/>
                      <a:ext cx="5334000" cy="7145461"/>
                    </a:xfrm>
                    <a:prstGeom prst="rect">
                      <a:avLst/>
                    </a:prstGeom>
                    <a:noFill/>
                    <a:ln w="9525">
                      <a:noFill/>
                      <a:headEnd/>
                      <a:tailEnd/>
                    </a:ln>
                  </pic:spPr>
                </pic:pic>
              </a:graphicData>
            </a:graphic>
          </wp:inline>
        </w:drawing>
      </w:r>
      <w:r>
        <w:br/>
      </w:r>
      <w:r>
        <w:drawing>
          <wp:inline>
            <wp:extent cx="5334000" cy="9086035"/>
            <wp:effectExtent b="0" l="0" r="0" t="0"/>
            <wp:docPr descr="iOS Settings" title="" id="441" name="Picture"/>
            <a:graphic>
              <a:graphicData uri="http://schemas.openxmlformats.org/drawingml/2006/picture">
                <pic:pic>
                  <pic:nvPicPr>
                    <pic:cNvPr descr="assets/textToSpeech/ios2.jpg" id="442" name="Picture"/>
                    <pic:cNvPicPr>
                      <a:picLocks noChangeArrowheads="1" noChangeAspect="1"/>
                    </pic:cNvPicPr>
                  </pic:nvPicPr>
                  <pic:blipFill>
                    <a:blip r:embed="rId440"/>
                    <a:stretch>
                      <a:fillRect/>
                    </a:stretch>
                  </pic:blipFill>
                  <pic:spPr bwMode="auto">
                    <a:xfrm>
                      <a:off x="0" y="0"/>
                      <a:ext cx="5334000" cy="9086035"/>
                    </a:xfrm>
                    <a:prstGeom prst="rect">
                      <a:avLst/>
                    </a:prstGeom>
                    <a:noFill/>
                    <a:ln w="9525">
                      <a:noFill/>
                      <a:headEnd/>
                      <a:tailEnd/>
                    </a:ln>
                  </pic:spPr>
                </pic:pic>
              </a:graphicData>
            </a:graphic>
          </wp:inline>
        </w:drawing>
      </w:r>
      <w:r>
        <w:br/>
      </w:r>
      <w:r>
        <w:drawing>
          <wp:inline>
            <wp:extent cx="5334000" cy="10412697"/>
            <wp:effectExtent b="0" l="0" r="0" t="0"/>
            <wp:docPr descr="iOS Settings" title="" id="444" name="Picture"/>
            <a:graphic>
              <a:graphicData uri="http://schemas.openxmlformats.org/drawingml/2006/picture">
                <pic:pic>
                  <pic:nvPicPr>
                    <pic:cNvPr descr="assets/textToSpeech/ios3.jpg" id="445" name="Picture"/>
                    <pic:cNvPicPr>
                      <a:picLocks noChangeArrowheads="1" noChangeAspect="1"/>
                    </pic:cNvPicPr>
                  </pic:nvPicPr>
                  <pic:blipFill>
                    <a:blip r:embed="rId443"/>
                    <a:stretch>
                      <a:fillRect/>
                    </a:stretch>
                  </pic:blipFill>
                  <pic:spPr bwMode="auto">
                    <a:xfrm>
                      <a:off x="0" y="0"/>
                      <a:ext cx="5334000" cy="10412697"/>
                    </a:xfrm>
                    <a:prstGeom prst="rect">
                      <a:avLst/>
                    </a:prstGeom>
                    <a:noFill/>
                    <a:ln w="9525">
                      <a:noFill/>
                      <a:headEnd/>
                      <a:tailEnd/>
                    </a:ln>
                  </pic:spPr>
                </pic:pic>
              </a:graphicData>
            </a:graphic>
          </wp:inline>
        </w:drawing>
      </w:r>
      <w:r>
        <w:br/>
      </w:r>
    </w:p>
    <w:p>
      <w:pPr>
        <w:pStyle w:val="Compact"/>
        <w:numPr>
          <w:ilvl w:val="0"/>
          <w:numId w:val="1301"/>
        </w:numPr>
      </w:pPr>
      <w:r>
        <w:t xml:space="preserve">After logging onto the Moodle site on your Safari, a speak button will appear when you select text.</w:t>
      </w:r>
      <w:r>
        <w:br/>
      </w:r>
      <w:r>
        <w:drawing>
          <wp:inline>
            <wp:extent cx="5334000" cy="10093569"/>
            <wp:effectExtent b="0" l="0" r="0" t="0"/>
            <wp:docPr descr="Speak Button" title="" id="447" name="Picture"/>
            <a:graphic>
              <a:graphicData uri="http://schemas.openxmlformats.org/drawingml/2006/picture">
                <pic:pic>
                  <pic:nvPicPr>
                    <pic:cNvPr descr="assets/textToSpeech/ios4.png" id="448" name="Picture"/>
                    <pic:cNvPicPr>
                      <a:picLocks noChangeArrowheads="1" noChangeAspect="1"/>
                    </pic:cNvPicPr>
                  </pic:nvPicPr>
                  <pic:blipFill>
                    <a:blip r:embed="rId446"/>
                    <a:stretch>
                      <a:fillRect/>
                    </a:stretch>
                  </pic:blipFill>
                  <pic:spPr bwMode="auto">
                    <a:xfrm>
                      <a:off x="0" y="0"/>
                      <a:ext cx="5334000" cy="10093569"/>
                    </a:xfrm>
                    <a:prstGeom prst="rect">
                      <a:avLst/>
                    </a:prstGeom>
                    <a:noFill/>
                    <a:ln w="9525">
                      <a:noFill/>
                      <a:headEnd/>
                      <a:tailEnd/>
                    </a:ln>
                  </pic:spPr>
                </pic:pic>
              </a:graphicData>
            </a:graphic>
          </wp:inline>
        </w:drawing>
      </w:r>
      <w:r>
        <w:br/>
      </w:r>
    </w:p>
    <w:p>
      <w:pPr>
        <w:pStyle w:val="Compact"/>
        <w:numPr>
          <w:ilvl w:val="0"/>
          <w:numId w:val="1301"/>
        </w:numPr>
      </w:pPr>
      <w:r>
        <w:t xml:space="preserve">Swipe down with two fingers from the top of the screen to hear the content of the screen.</w:t>
      </w:r>
      <w:r>
        <w:br/>
      </w:r>
      <w:r>
        <w:drawing>
          <wp:inline>
            <wp:extent cx="5334000" cy="9040446"/>
            <wp:effectExtent b="0" l="0" r="0" t="0"/>
            <wp:docPr descr="Swipe Down" title="" id="450" name="Picture"/>
            <a:graphic>
              <a:graphicData uri="http://schemas.openxmlformats.org/drawingml/2006/picture">
                <pic:pic>
                  <pic:nvPicPr>
                    <pic:cNvPr descr="assets/textToSpeech/ios5.png" id="451" name="Picture"/>
                    <pic:cNvPicPr>
                      <a:picLocks noChangeArrowheads="1" noChangeAspect="1"/>
                    </pic:cNvPicPr>
                  </pic:nvPicPr>
                  <pic:blipFill>
                    <a:blip r:embed="rId449"/>
                    <a:stretch>
                      <a:fillRect/>
                    </a:stretch>
                  </pic:blipFill>
                  <pic:spPr bwMode="auto">
                    <a:xfrm>
                      <a:off x="0" y="0"/>
                      <a:ext cx="5334000" cy="9040446"/>
                    </a:xfrm>
                    <a:prstGeom prst="rect">
                      <a:avLst/>
                    </a:prstGeom>
                    <a:noFill/>
                    <a:ln w="9525">
                      <a:noFill/>
                      <a:headEnd/>
                      <a:tailEnd/>
                    </a:ln>
                  </pic:spPr>
                </pic:pic>
              </a:graphicData>
            </a:graphic>
          </wp:inline>
        </w:drawing>
      </w:r>
    </w:p>
    <w:p>
      <w:pPr>
        <w:pStyle w:val="FirstParagraph"/>
      </w:pPr>
      <w:r>
        <w:t xml:space="preserve">If you want information on another tool, please reach out to</w:t>
      </w:r>
      <w:r>
        <w:t xml:space="preserve"> </w:t>
      </w:r>
      <w:hyperlink r:id="rId452">
        <w:r>
          <w:rPr>
            <w:rStyle w:val="Hyperlink"/>
          </w:rPr>
          <w:t xml:space="preserve">elearning@twu.ca</w:t>
        </w:r>
      </w:hyperlink>
      <w:r>
        <w:t xml:space="preserve">.</w:t>
      </w:r>
    </w:p>
    <w:bookmarkStart w:id="655" w:name="refs"/>
    <w:bookmarkStart w:id="453"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53"/>
    <w:bookmarkStart w:id="45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4">
        <w:r>
          <w:rPr>
            <w:rStyle w:val="Hyperlink"/>
          </w:rPr>
          <w:t xml:space="preserve">https://www.edutopia.org/blog/twenty-first-century-literacy-deeper-learning-rebecca-alber</w:t>
        </w:r>
      </w:hyperlink>
    </w:p>
    <w:bookmarkEnd w:id="455"/>
    <w:bookmarkStart w:id="457"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6">
        <w:r>
          <w:rPr>
            <w:rStyle w:val="Hyperlink"/>
          </w:rPr>
          <w:t xml:space="preserve">https://educationaltechnology.ca/2393/</w:t>
        </w:r>
      </w:hyperlink>
    </w:p>
    <w:bookmarkEnd w:id="457"/>
    <w:bookmarkStart w:id="459"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8">
        <w:r>
          <w:rPr>
            <w:rStyle w:val="Hyperlink"/>
          </w:rPr>
          <w:t xml:space="preserve">https://educationaltechnology.ca/2466/</w:t>
        </w:r>
      </w:hyperlink>
    </w:p>
    <w:bookmarkEnd w:id="459"/>
    <w:bookmarkStart w:id="460"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60"/>
    <w:bookmarkStart w:id="461"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61"/>
    <w:bookmarkStart w:id="462"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62"/>
    <w:bookmarkStart w:id="463"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63"/>
    <w:bookmarkStart w:id="464"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64"/>
    <w:bookmarkStart w:id="465"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65"/>
    <w:bookmarkStart w:id="467"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6">
        <w:r>
          <w:rPr>
            <w:rStyle w:val="Hyperlink"/>
          </w:rPr>
          <w:t xml:space="preserve">https://www2.gov.bc.ca/assets/gov/education/post-secondary-education/institution-resources-administration/digital-learning-strategy/digital_learning_strategy.pdf</w:t>
        </w:r>
      </w:hyperlink>
    </w:p>
    <w:bookmarkEnd w:id="467"/>
    <w:bookmarkStart w:id="468"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68"/>
    <w:bookmarkStart w:id="469"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69"/>
    <w:bookmarkStart w:id="470"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70"/>
    <w:bookmarkStart w:id="472"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71">
        <w:r>
          <w:rPr>
            <w:rStyle w:val="Hyperlink"/>
          </w:rPr>
          <w:t xml:space="preserve">https://doi.org/10.7821/naer.2017.1.229</w:t>
        </w:r>
      </w:hyperlink>
    </w:p>
    <w:bookmarkEnd w:id="472"/>
    <w:bookmarkStart w:id="473"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73"/>
    <w:bookmarkStart w:id="474"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74"/>
    <w:bookmarkStart w:id="476"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5">
        <w:r>
          <w:rPr>
            <w:rStyle w:val="Hyperlink"/>
          </w:rPr>
          <w:t xml:space="preserve">https://transparency.meta.com/en-gb/policies/community-standards/</w:t>
        </w:r>
      </w:hyperlink>
    </w:p>
    <w:bookmarkEnd w:id="476"/>
    <w:bookmarkStart w:id="478"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7">
        <w:r>
          <w:rPr>
            <w:rStyle w:val="Hyperlink"/>
          </w:rPr>
          <w:t xml:space="preserve">https://help.x.com/en/safety-and-security/cyber-bullying-and-online-abuse</w:t>
        </w:r>
      </w:hyperlink>
    </w:p>
    <w:bookmarkEnd w:id="478"/>
    <w:bookmarkStart w:id="480"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9">
        <w:r>
          <w:rPr>
            <w:rStyle w:val="Hyperlink"/>
          </w:rPr>
          <w:t xml:space="preserve">http://www.digitalcitizenship.net/nine-elements.html</w:t>
        </w:r>
      </w:hyperlink>
    </w:p>
    <w:bookmarkEnd w:id="480"/>
    <w:bookmarkStart w:id="481"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81"/>
    <w:bookmarkStart w:id="482"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82"/>
    <w:bookmarkStart w:id="483"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83"/>
    <w:bookmarkStart w:id="485"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4">
        <w:r>
          <w:rPr>
            <w:rStyle w:val="Hyperlink"/>
          </w:rPr>
          <w:t xml:space="preserve">http://theconversation.com/the-price-of-connection-surveillance-capitalism-64124</w:t>
        </w:r>
      </w:hyperlink>
    </w:p>
    <w:bookmarkEnd w:id="485"/>
    <w:bookmarkStart w:id="486"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86"/>
    <w:bookmarkStart w:id="487"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87"/>
    <w:bookmarkStart w:id="488"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88"/>
    <w:bookmarkStart w:id="489"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89"/>
    <w:bookmarkStart w:id="491"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90">
        <w:r>
          <w:rPr>
            <w:rStyle w:val="Hyperlink"/>
          </w:rPr>
          <w:t xml:space="preserve">https://www.dictionary.com/browse/artificial-intelligence</w:t>
        </w:r>
      </w:hyperlink>
    </w:p>
    <w:bookmarkEnd w:id="491"/>
    <w:bookmarkStart w:id="493" w:name="ref-DigitalCitizen2024a"/>
    <w:p>
      <w:pPr>
        <w:pStyle w:val="Bibliography"/>
      </w:pPr>
      <w:r>
        <w:t xml:space="preserve">Digital citizen. (2024). In</w:t>
      </w:r>
      <w:r>
        <w:t xml:space="preserve"> </w:t>
      </w:r>
      <w:r>
        <w:rPr>
          <w:i/>
          <w:iCs/>
        </w:rPr>
        <w:t xml:space="preserve">Wikipedia</w:t>
      </w:r>
      <w:r>
        <w:t xml:space="preserve">.</w:t>
      </w:r>
      <w:r>
        <w:t xml:space="preserve"> </w:t>
      </w:r>
      <w:hyperlink r:id="rId492">
        <w:r>
          <w:rPr>
            <w:rStyle w:val="Hyperlink"/>
          </w:rPr>
          <w:t xml:space="preserve">https://en.wikipedia.org/w/index.php?title=Digital_citizen&amp;oldid=1225442872</w:t>
        </w:r>
      </w:hyperlink>
    </w:p>
    <w:bookmarkEnd w:id="493"/>
    <w:bookmarkStart w:id="495"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4">
        <w:r>
          <w:rPr>
            <w:rStyle w:val="Hyperlink"/>
          </w:rPr>
          <w:t xml:space="preserve">https://en.wikipedia.org/w/index.php?title=Digital_footprint&amp;oldid=1235667942</w:t>
        </w:r>
      </w:hyperlink>
    </w:p>
    <w:bookmarkEnd w:id="495"/>
    <w:bookmarkStart w:id="496"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96"/>
    <w:bookmarkStart w:id="498"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7">
        <w:r>
          <w:rPr>
            <w:rStyle w:val="Hyperlink"/>
          </w:rPr>
          <w:t xml:space="preserve">https://www.fastcompany.com/1668368/corporate-social-media-policies-good-mediocre-and-ugly/</w:t>
        </w:r>
      </w:hyperlink>
    </w:p>
    <w:bookmarkEnd w:id="498"/>
    <w:bookmarkStart w:id="500"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9">
        <w:r>
          <w:rPr>
            <w:rStyle w:val="Hyperlink"/>
          </w:rPr>
          <w:t xml:space="preserve">https://www.fastcompany.com/1670530/more-social-media-policies-la-times-harvard-law-microsoft-and-cisco/</w:t>
        </w:r>
      </w:hyperlink>
    </w:p>
    <w:bookmarkEnd w:id="500"/>
    <w:bookmarkStart w:id="501"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501"/>
    <w:bookmarkStart w:id="503"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2">
        <w:r>
          <w:rPr>
            <w:rStyle w:val="Hyperlink"/>
          </w:rPr>
          <w:t xml:space="preserve">https://www.pewresearch.org/internet/2017/07/11/online-harassment-2017/</w:t>
        </w:r>
      </w:hyperlink>
    </w:p>
    <w:bookmarkEnd w:id="503"/>
    <w:bookmarkStart w:id="505"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4">
        <w:r>
          <w:rPr>
            <w:rStyle w:val="Hyperlink"/>
          </w:rPr>
          <w:t xml:space="preserve">https://doi.org/10.1016/j.leaqua.2018.07.004</w:t>
        </w:r>
      </w:hyperlink>
    </w:p>
    <w:bookmarkEnd w:id="505"/>
    <w:bookmarkStart w:id="507" w:name="ref-FakeNews2025"/>
    <w:p>
      <w:pPr>
        <w:pStyle w:val="Bibliography"/>
      </w:pPr>
      <w:r>
        <w:t xml:space="preserve">Fake news. (2025). In</w:t>
      </w:r>
      <w:r>
        <w:t xml:space="preserve"> </w:t>
      </w:r>
      <w:r>
        <w:rPr>
          <w:i/>
          <w:iCs/>
        </w:rPr>
        <w:t xml:space="preserve">Wikipedia</w:t>
      </w:r>
      <w:r>
        <w:t xml:space="preserve">.</w:t>
      </w:r>
      <w:r>
        <w:t xml:space="preserve"> </w:t>
      </w:r>
      <w:hyperlink r:id="rId506">
        <w:r>
          <w:rPr>
            <w:rStyle w:val="Hyperlink"/>
          </w:rPr>
          <w:t xml:space="preserve">https://en.wikipedia.org/w/index.php?title=Fake_news&amp;oldid=1273198771</w:t>
        </w:r>
      </w:hyperlink>
    </w:p>
    <w:bookmarkEnd w:id="507"/>
    <w:bookmarkStart w:id="508"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508"/>
    <w:bookmarkStart w:id="510"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9">
        <w:r>
          <w:rPr>
            <w:rStyle w:val="Hyperlink"/>
          </w:rPr>
          <w:t xml:space="preserve">https://meta.wikimedia.org/wiki/What_is_a_troll%3F</w:t>
        </w:r>
      </w:hyperlink>
    </w:p>
    <w:bookmarkEnd w:id="510"/>
    <w:bookmarkStart w:id="512" w:name="ref-FundingBias2025"/>
    <w:p>
      <w:pPr>
        <w:pStyle w:val="Bibliography"/>
      </w:pPr>
      <w:r>
        <w:t xml:space="preserve">Funding bias. (2025). In</w:t>
      </w:r>
      <w:r>
        <w:t xml:space="preserve"> </w:t>
      </w:r>
      <w:r>
        <w:rPr>
          <w:i/>
          <w:iCs/>
        </w:rPr>
        <w:t xml:space="preserve">Wikipedia</w:t>
      </w:r>
      <w:r>
        <w:t xml:space="preserve">.</w:t>
      </w:r>
      <w:r>
        <w:t xml:space="preserve"> </w:t>
      </w:r>
      <w:hyperlink r:id="rId511">
        <w:r>
          <w:rPr>
            <w:rStyle w:val="Hyperlink"/>
          </w:rPr>
          <w:t xml:space="preserve">https://en.wikipedia.org/w/index.php?title=Funding_bias&amp;oldid=1270105758</w:t>
        </w:r>
      </w:hyperlink>
    </w:p>
    <w:bookmarkEnd w:id="512"/>
    <w:bookmarkStart w:id="514"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3">
        <w:r>
          <w:rPr>
            <w:rStyle w:val="Hyperlink"/>
          </w:rPr>
          <w:t xml:space="preserve">https://doi.org/10.1016/j.iheduc.2019.100692</w:t>
        </w:r>
      </w:hyperlink>
    </w:p>
    <w:bookmarkEnd w:id="514"/>
    <w:bookmarkStart w:id="516"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5">
        <w:r>
          <w:rPr>
            <w:rStyle w:val="Hyperlink"/>
          </w:rPr>
          <w:t xml:space="preserve">https://doi.org/10.14507/epaa.32.7899</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517"/>
    <w:bookmarkStart w:id="518"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518"/>
    <w:bookmarkStart w:id="520"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19">
        <w:r>
          <w:rPr>
            <w:rStyle w:val="Hyperlink"/>
          </w:rPr>
          <w:t xml:space="preserve">https://en.wikipedia.org/w/index.php?title=Global_citizenship_education&amp;oldid=1207327634</w:t>
        </w:r>
      </w:hyperlink>
    </w:p>
    <w:bookmarkEnd w:id="520"/>
    <w:bookmarkStart w:id="522"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1">
        <w:r>
          <w:rPr>
            <w:rStyle w:val="Hyperlink"/>
          </w:rPr>
          <w:t xml:space="preserve">https://doi.org/10.1128/jmbe.v22i1.2135</w:t>
        </w:r>
      </w:hyperlink>
    </w:p>
    <w:bookmarkEnd w:id="522"/>
    <w:bookmarkStart w:id="523"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523"/>
    <w:bookmarkStart w:id="524"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524"/>
    <w:bookmarkStart w:id="525"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525"/>
    <w:bookmarkStart w:id="527"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6">
        <w:r>
          <w:rPr>
            <w:rStyle w:val="Hyperlink"/>
          </w:rPr>
          <w:t xml:space="preserve">https://www.cbc.ca/news/canada/saskatoon/experts-surprised-by-what-people-will-say-on-social-media-1.4176138</w:t>
        </w:r>
      </w:hyperlink>
    </w:p>
    <w:bookmarkEnd w:id="527"/>
    <w:bookmarkStart w:id="528"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528"/>
    <w:bookmarkStart w:id="529"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529"/>
    <w:bookmarkStart w:id="530"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530"/>
    <w:bookmarkStart w:id="531"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531"/>
    <w:bookmarkStart w:id="532"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532"/>
    <w:bookmarkStart w:id="533"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533"/>
    <w:bookmarkStart w:id="534"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34"/>
    <w:bookmarkStart w:id="535"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35"/>
    <w:bookmarkStart w:id="537"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6">
        <w:r>
          <w:rPr>
            <w:rStyle w:val="Hyperlink"/>
          </w:rPr>
          <w:t xml:space="preserve">https://www.internetsociety.org/wp-content/uploads/2017/11/Understanding-your-Online-Identity-An-Overview-of-Identity.pdf</w:t>
        </w:r>
      </w:hyperlink>
    </w:p>
    <w:bookmarkEnd w:id="537"/>
    <w:bookmarkStart w:id="538"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38"/>
    <w:bookmarkStart w:id="540"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39">
        <w:r>
          <w:rPr>
            <w:rStyle w:val="Hyperlink"/>
          </w:rPr>
          <w:t xml:space="preserve">https://drkmattson.wordpress.com/2016/08/03/john-dewey-would-hate-your-digital-citizenship-curriculum/</w:t>
        </w:r>
      </w:hyperlink>
    </w:p>
    <w:bookmarkEnd w:id="540"/>
    <w:bookmarkStart w:id="541"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41"/>
    <w:bookmarkStart w:id="542"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42"/>
    <w:bookmarkStart w:id="544"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3">
        <w:r>
          <w:rPr>
            <w:rStyle w:val="Hyperlink"/>
          </w:rPr>
          <w:t xml:space="preserve">https://en.wikipedia.org/w/index.php?title=Keystroke_logging&amp;oldid=1261012199</w:t>
        </w:r>
      </w:hyperlink>
    </w:p>
    <w:bookmarkEnd w:id="544"/>
    <w:bookmarkStart w:id="545"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45"/>
    <w:bookmarkStart w:id="547"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6">
        <w:r>
          <w:rPr>
            <w:rStyle w:val="Hyperlink"/>
          </w:rPr>
          <w:t xml:space="preserve">https://advice.writing.utoronto.ca/types-of-writing/annotated-bibliography/</w:t>
        </w:r>
      </w:hyperlink>
    </w:p>
    <w:bookmarkEnd w:id="547"/>
    <w:bookmarkStart w:id="549"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48">
        <w:r>
          <w:rPr>
            <w:rStyle w:val="Hyperlink"/>
          </w:rPr>
          <w:t xml:space="preserve">https://www.chronicle.com/article/bill-of-rights-seeks-to-protect-students-interests-as-online-learning-rapidly-expands/</w:t>
        </w:r>
      </w:hyperlink>
    </w:p>
    <w:bookmarkEnd w:id="549"/>
    <w:bookmarkStart w:id="551"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0">
        <w:r>
          <w:rPr>
            <w:rStyle w:val="Hyperlink"/>
          </w:rPr>
          <w:t xml:space="preserve">https://doi.org/10.1007/s11528-021-00599-4</w:t>
        </w:r>
      </w:hyperlink>
    </w:p>
    <w:bookmarkEnd w:id="551"/>
    <w:bookmarkStart w:id="552"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52"/>
    <w:bookmarkStart w:id="553"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53"/>
    <w:bookmarkStart w:id="554"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54"/>
    <w:bookmarkStart w:id="555"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55"/>
    <w:bookmarkStart w:id="556"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56"/>
    <w:bookmarkStart w:id="557"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57"/>
    <w:bookmarkStart w:id="559"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58">
        <w:r>
          <w:rPr>
            <w:rStyle w:val="Hyperlink"/>
          </w:rPr>
          <w:t xml:space="preserve">https://doi.org/10.1186/1745-6215-13-146</w:t>
        </w:r>
      </w:hyperlink>
    </w:p>
    <w:bookmarkEnd w:id="559"/>
    <w:bookmarkStart w:id="561"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0">
        <w:r>
          <w:rPr>
            <w:rStyle w:val="Hyperlink"/>
          </w:rPr>
          <w:t xml:space="preserve">http://theconversation.com/how-empathy-can-make-or-break-a-troll-80680</w:t>
        </w:r>
      </w:hyperlink>
    </w:p>
    <w:bookmarkEnd w:id="561"/>
    <w:bookmarkStart w:id="562"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62"/>
    <w:bookmarkStart w:id="563"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63"/>
    <w:bookmarkStart w:id="564"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4"/>
    <w:bookmarkStart w:id="566"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5">
        <w:r>
          <w:rPr>
            <w:rStyle w:val="Hyperlink"/>
          </w:rPr>
          <w:t xml:space="preserve">https://quotesandsayings.medium.com/the-best-20-tim-berners-lee-quotes-a5fb1a5c8c7c</w:t>
        </w:r>
      </w:hyperlink>
    </w:p>
    <w:bookmarkEnd w:id="566"/>
    <w:bookmarkStart w:id="567"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67"/>
    <w:bookmarkStart w:id="568"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68"/>
    <w:bookmarkStart w:id="569"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69"/>
    <w:bookmarkStart w:id="570"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70"/>
    <w:bookmarkStart w:id="572"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1">
        <w:r>
          <w:rPr>
            <w:rStyle w:val="Hyperlink"/>
          </w:rPr>
          <w:t xml:space="preserve">https://en.wikipedia.org/w/index.php?title=Net_neutrality_by_country&amp;oldid=1232791545</w:t>
        </w:r>
      </w:hyperlink>
    </w:p>
    <w:bookmarkEnd w:id="572"/>
    <w:bookmarkStart w:id="573"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73"/>
    <w:bookmarkStart w:id="575"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4">
        <w:r>
          <w:rPr>
            <w:rStyle w:val="Hyperlink"/>
          </w:rPr>
          <w:t xml:space="preserve">https:/www.student.unsw.edu.au/reading-understanding</w:t>
        </w:r>
      </w:hyperlink>
    </w:p>
    <w:bookmarkEnd w:id="575"/>
    <w:bookmarkStart w:id="576"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76"/>
    <w:bookmarkStart w:id="577"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77"/>
    <w:bookmarkStart w:id="578"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9">
        <w:r>
          <w:rPr>
            <w:rStyle w:val="Hyperlink"/>
          </w:rPr>
          <w:t xml:space="preserve">http://www.digitalcitizenship.net/nine-elements.html</w:t>
        </w:r>
      </w:hyperlink>
    </w:p>
    <w:bookmarkEnd w:id="578"/>
    <w:bookmarkStart w:id="580"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79">
        <w:r>
          <w:rPr>
            <w:rStyle w:val="Hyperlink"/>
          </w:rPr>
          <w:t xml:space="preserve">https://owl.purdue.edu/owl/general_writing/common_writing_assignments/research_papers/choosing_a_topic.html?v=_M1-aMCJHFg</w:t>
        </w:r>
      </w:hyperlink>
    </w:p>
    <w:bookmarkEnd w:id="580"/>
    <w:bookmarkStart w:id="581"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81"/>
    <w:bookmarkStart w:id="582"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82"/>
    <w:bookmarkStart w:id="583"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83"/>
    <w:bookmarkStart w:id="584"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84"/>
    <w:bookmarkStart w:id="585"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85"/>
    <w:bookmarkStart w:id="586"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86"/>
    <w:bookmarkStart w:id="587"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87"/>
    <w:bookmarkStart w:id="588"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88"/>
    <w:bookmarkStart w:id="589"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89"/>
    <w:bookmarkStart w:id="590"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90"/>
    <w:bookmarkStart w:id="591"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91"/>
    <w:bookmarkStart w:id="592"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92"/>
    <w:bookmarkStart w:id="594"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3">
        <w:r>
          <w:rPr>
            <w:rStyle w:val="Hyperlink"/>
          </w:rPr>
          <w:t xml:space="preserve">https://doi.org/10.1093/oi/authority.20110803095426960</w:t>
        </w:r>
      </w:hyperlink>
    </w:p>
    <w:bookmarkEnd w:id="594"/>
    <w:bookmarkStart w:id="595"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95"/>
    <w:bookmarkStart w:id="596"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96"/>
    <w:bookmarkStart w:id="597"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97"/>
    <w:bookmarkStart w:id="599"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8">
        <w:r>
          <w:rPr>
            <w:rStyle w:val="Hyperlink"/>
          </w:rPr>
          <w:t xml:space="preserve">https://www.linkedin.com/learning/rock-your-linkedin-profile/connect-to-opportunity-with-linkedin</w:t>
        </w:r>
      </w:hyperlink>
    </w:p>
    <w:bookmarkEnd w:id="599"/>
    <w:bookmarkStart w:id="600"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604"/>
    <w:bookmarkStart w:id="606"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605">
        <w:r>
          <w:rPr>
            <w:rStyle w:val="Hyperlink"/>
          </w:rPr>
          <w:t xml:space="preserve">https://briansolis.com/2008/08/introducing-conversation-prism-html/</w:t>
        </w:r>
      </w:hyperlink>
    </w:p>
    <w:bookmarkEnd w:id="606"/>
    <w:bookmarkStart w:id="607"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607"/>
    <w:bookmarkStart w:id="608"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608"/>
    <w:bookmarkStart w:id="610"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609">
        <w:r>
          <w:rPr>
            <w:rStyle w:val="Hyperlink"/>
          </w:rPr>
          <w:t xml:space="preserve">https://teachinginhighered.com/podcast/digital-citizenship/</w:t>
        </w:r>
      </w:hyperlink>
    </w:p>
    <w:bookmarkEnd w:id="610"/>
    <w:bookmarkStart w:id="612"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11">
        <w:r>
          <w:rPr>
            <w:rStyle w:val="Hyperlink"/>
          </w:rPr>
          <w:t xml:space="preserve">https://doi.org/10.1159/000465525</w:t>
        </w:r>
      </w:hyperlink>
    </w:p>
    <w:bookmarkEnd w:id="612"/>
    <w:bookmarkStart w:id="613"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613"/>
    <w:bookmarkStart w:id="614"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614"/>
    <w:bookmarkStart w:id="615"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615"/>
    <w:bookmarkStart w:id="617"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6">
        <w:r>
          <w:rPr>
            <w:rStyle w:val="Hyperlink"/>
          </w:rPr>
          <w:t xml:space="preserve">https://www.youtube.com/watch?v=CGGeMrtyjBI</w:t>
        </w:r>
      </w:hyperlink>
    </w:p>
    <w:bookmarkEnd w:id="617"/>
    <w:bookmarkStart w:id="618"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618"/>
    <w:bookmarkStart w:id="619"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619"/>
    <w:bookmarkStart w:id="621"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20">
        <w:r>
          <w:rPr>
            <w:rStyle w:val="Hyperlink"/>
          </w:rPr>
          <w:t xml:space="preserve">https://help.open.ac.uk/your-online-presence-your-career</w:t>
        </w:r>
      </w:hyperlink>
    </w:p>
    <w:bookmarkEnd w:id="621"/>
    <w:bookmarkStart w:id="622"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622"/>
    <w:bookmarkStart w:id="623"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623"/>
    <w:bookmarkStart w:id="624"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624"/>
    <w:bookmarkStart w:id="625"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625"/>
    <w:bookmarkStart w:id="626"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626"/>
    <w:bookmarkStart w:id="627"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627"/>
    <w:bookmarkStart w:id="629"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8">
        <w:r>
          <w:rPr>
            <w:rStyle w:val="Hyperlink"/>
          </w:rPr>
          <w:t xml:space="preserve">https://en.wikipedia.org/w/index.php?title=Troll_(slang)&amp;oldid=1237180443</w:t>
        </w:r>
      </w:hyperlink>
    </w:p>
    <w:bookmarkEnd w:id="629"/>
    <w:bookmarkStart w:id="630"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630"/>
    <w:bookmarkStart w:id="631"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631"/>
    <w:bookmarkStart w:id="632"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632"/>
    <w:bookmarkStart w:id="633"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633"/>
    <w:bookmarkStart w:id="634"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34"/>
    <w:bookmarkStart w:id="635"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35"/>
    <w:bookmarkStart w:id="637"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38"/>
    <w:bookmarkStart w:id="639"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39"/>
    <w:bookmarkStart w:id="641"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0">
        <w:r>
          <w:rPr>
            <w:rStyle w:val="Hyperlink"/>
          </w:rPr>
          <w:t xml:space="preserve">https://www.wenger-trayner.com/introduction-to-communities-of-practice/</w:t>
        </w:r>
      </w:hyperlink>
    </w:p>
    <w:bookmarkEnd w:id="641"/>
    <w:bookmarkStart w:id="642"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0">
        <w:r>
          <w:rPr>
            <w:rStyle w:val="Hyperlink"/>
          </w:rPr>
          <w:t xml:space="preserve">https://www.wenger-trayner.com/introduction-to-communities-of-practice/</w:t>
        </w:r>
      </w:hyperlink>
    </w:p>
    <w:bookmarkEnd w:id="642"/>
    <w:bookmarkStart w:id="643"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43"/>
    <w:bookmarkStart w:id="645"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4">
        <w:r>
          <w:rPr>
            <w:rStyle w:val="Hyperlink"/>
          </w:rPr>
          <w:t xml:space="preserve">https://doi.org/2013</w:t>
        </w:r>
      </w:hyperlink>
    </w:p>
    <w:bookmarkEnd w:id="645"/>
    <w:bookmarkStart w:id="646"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46"/>
    <w:bookmarkStart w:id="648"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7">
        <w:r>
          <w:rPr>
            <w:rStyle w:val="Hyperlink"/>
          </w:rPr>
          <w:t xml:space="preserve">https://doi.org/10.34074/scop.4009006</w:t>
        </w:r>
      </w:hyperlink>
    </w:p>
    <w:bookmarkEnd w:id="648"/>
    <w:bookmarkStart w:id="649"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49"/>
    <w:bookmarkStart w:id="651"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0">
        <w:r>
          <w:rPr>
            <w:rStyle w:val="Hyperlink"/>
          </w:rPr>
          <w:t xml:space="preserve">https://help.x.com/en/rules-and-policies/authenticity</w:t>
        </w:r>
      </w:hyperlink>
    </w:p>
    <w:bookmarkEnd w:id="651"/>
    <w:bookmarkStart w:id="652"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52"/>
    <w:bookmarkStart w:id="653"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53"/>
    <w:bookmarkStart w:id="654"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54"/>
    <w:bookmarkEnd w:id="6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437" Target="media/rId437.jpg" /><Relationship Type="http://schemas.openxmlformats.org/officeDocument/2006/relationships/image" Id="rId440" Target="media/rId440.jpg" /><Relationship Type="http://schemas.openxmlformats.org/officeDocument/2006/relationships/image" Id="rId443" Target="media/rId443.jpg" /><Relationship Type="http://schemas.openxmlformats.org/officeDocument/2006/relationships/image" Id="rId446" Target="media/rId446.png" /><Relationship Type="http://schemas.openxmlformats.org/officeDocument/2006/relationships/image" Id="rId449" Target="media/rId449.png" /><Relationship Type="http://schemas.openxmlformats.org/officeDocument/2006/relationships/image" Id="rId425" Target="media/rId425.jpg" /><Relationship Type="http://schemas.openxmlformats.org/officeDocument/2006/relationships/image" Id="rId428" Target="media/rId428.jpg" /><Relationship Type="http://schemas.openxmlformats.org/officeDocument/2006/relationships/image" Id="rId431" Target="media/rId431.jpg" /><Relationship Type="http://schemas.openxmlformats.org/officeDocument/2006/relationships/image" Id="rId434" Target="media/rId434.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60" Target="http://theconversation.com/how-empathy-can-make-or-break-a-troll-80680" TargetMode="External" /><Relationship Type="http://schemas.openxmlformats.org/officeDocument/2006/relationships/hyperlink" Id="rId484"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79"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46"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605"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50" Target="https://doi.org/10.1007/s11528-021-00599-4" TargetMode="External" /><Relationship Type="http://schemas.openxmlformats.org/officeDocument/2006/relationships/hyperlink" Id="rId513" Target="https://doi.org/10.1016/j.iheduc.2019.100692" TargetMode="External" /><Relationship Type="http://schemas.openxmlformats.org/officeDocument/2006/relationships/hyperlink" Id="rId504" Target="https://doi.org/10.1016/j.leaqua.2018.07.004" TargetMode="External" /><Relationship Type="http://schemas.openxmlformats.org/officeDocument/2006/relationships/hyperlink" Id="rId593" Target="https://doi.org/10.1093/oi/authority.20110803095426960" TargetMode="External" /><Relationship Type="http://schemas.openxmlformats.org/officeDocument/2006/relationships/hyperlink" Id="rId521" Target="https://doi.org/10.1128/jmbe.v22i1.2135" TargetMode="External" /><Relationship Type="http://schemas.openxmlformats.org/officeDocument/2006/relationships/hyperlink" Id="rId611" Target="https://doi.org/10.1159/000465525" TargetMode="External" /><Relationship Type="http://schemas.openxmlformats.org/officeDocument/2006/relationships/hyperlink" Id="rId558" Target="https://doi.org/10.1186/1745-6215-13-146" TargetMode="External" /><Relationship Type="http://schemas.openxmlformats.org/officeDocument/2006/relationships/hyperlink" Id="rId515" Target="https://doi.org/10.14507/epaa.32.7899" TargetMode="External" /><Relationship Type="http://schemas.openxmlformats.org/officeDocument/2006/relationships/hyperlink" Id="rId647" Target="https://doi.org/10.34074/scop.4009006" TargetMode="External" /><Relationship Type="http://schemas.openxmlformats.org/officeDocument/2006/relationships/hyperlink" Id="rId471" Target="https://doi.org/10.7821/naer.2017.1.229" TargetMode="External" /><Relationship Type="http://schemas.openxmlformats.org/officeDocument/2006/relationships/hyperlink" Id="rId644" Target="https://doi.org/2013" TargetMode="External" /><Relationship Type="http://schemas.openxmlformats.org/officeDocument/2006/relationships/hyperlink" Id="rId539"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56" Target="https://educationaltechnology.ca/2393/" TargetMode="External" /><Relationship Type="http://schemas.openxmlformats.org/officeDocument/2006/relationships/hyperlink" Id="rId458" Target="https://educationaltechnology.ca/2466/" TargetMode="External" /><Relationship Type="http://schemas.openxmlformats.org/officeDocument/2006/relationships/hyperlink" Id="rId492" Target="https://en.wikipedia.org/w/index.php?title=Digital_citizen&amp;oldid=1225442872" TargetMode="External" /><Relationship Type="http://schemas.openxmlformats.org/officeDocument/2006/relationships/hyperlink" Id="rId494" Target="https://en.wikipedia.org/w/index.php?title=Digital_footprint&amp;oldid=1235667942" TargetMode="External" /><Relationship Type="http://schemas.openxmlformats.org/officeDocument/2006/relationships/hyperlink" Id="rId506" Target="https://en.wikipedia.org/w/index.php?title=Fake_news&amp;oldid=1273198771" TargetMode="External" /><Relationship Type="http://schemas.openxmlformats.org/officeDocument/2006/relationships/hyperlink" Id="rId511" Target="https://en.wikipedia.org/w/index.php?title=Funding_bias&amp;oldid=1270105758" TargetMode="External" /><Relationship Type="http://schemas.openxmlformats.org/officeDocument/2006/relationships/hyperlink" Id="rId519" Target="https://en.wikipedia.org/w/index.php?title=Global_citizenship_education&amp;oldid=1207327634" TargetMode="External" /><Relationship Type="http://schemas.openxmlformats.org/officeDocument/2006/relationships/hyperlink" Id="rId543" Target="https://en.wikipedia.org/w/index.php?title=Keystroke_logging&amp;oldid=1261012199" TargetMode="External" /><Relationship Type="http://schemas.openxmlformats.org/officeDocument/2006/relationships/hyperlink" Id="rId571" Target="https://en.wikipedia.org/w/index.php?title=Net_neutrality_by_country&amp;oldid=1232791545" TargetMode="External" /><Relationship Type="http://schemas.openxmlformats.org/officeDocument/2006/relationships/hyperlink" Id="rId628"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620"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50" Target="https://help.x.com/en/rules-and-policies/authenticity" TargetMode="External" /><Relationship Type="http://schemas.openxmlformats.org/officeDocument/2006/relationships/hyperlink" Id="rId477" Target="https://help.x.com/en/safety-and-security/cyber-bullying-and-online-abuse" TargetMode="External" /><Relationship Type="http://schemas.openxmlformats.org/officeDocument/2006/relationships/hyperlink" Id="rId574"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509"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79" Target="https://owl.purdue.edu/owl/general_writing/common_writing_assignments/research_papers/choosing_a_topic.html?v=_M1-aMCJHFg" TargetMode="External" /><Relationship Type="http://schemas.openxmlformats.org/officeDocument/2006/relationships/hyperlink" Id="rId424" Target="https://play.google.com/store/search?q=edge&amp;c=apps&amp;hl=en"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65"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609"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75"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526"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48"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90"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54"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97" Target="https://www.fastcompany.com/1668368/corporate-social-media-policies-good-mediocre-and-ugly/" TargetMode="External" /><Relationship Type="http://schemas.openxmlformats.org/officeDocument/2006/relationships/hyperlink" Id="rId499"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36"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98"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502"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40"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616"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66"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 Type="http://schemas.openxmlformats.org/officeDocument/2006/relationships/hyperlink" Id="rId452"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60" Target="http://theconversation.com/how-empathy-can-make-or-break-a-troll-80680" TargetMode="External" /><Relationship Type="http://schemas.openxmlformats.org/officeDocument/2006/relationships/hyperlink" Id="rId484"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79"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46"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605"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50" Target="https://doi.org/10.1007/s11528-021-00599-4" TargetMode="External" /><Relationship Type="http://schemas.openxmlformats.org/officeDocument/2006/relationships/hyperlink" Id="rId513" Target="https://doi.org/10.1016/j.iheduc.2019.100692" TargetMode="External" /><Relationship Type="http://schemas.openxmlformats.org/officeDocument/2006/relationships/hyperlink" Id="rId504" Target="https://doi.org/10.1016/j.leaqua.2018.07.004" TargetMode="External" /><Relationship Type="http://schemas.openxmlformats.org/officeDocument/2006/relationships/hyperlink" Id="rId593" Target="https://doi.org/10.1093/oi/authority.20110803095426960" TargetMode="External" /><Relationship Type="http://schemas.openxmlformats.org/officeDocument/2006/relationships/hyperlink" Id="rId521" Target="https://doi.org/10.1128/jmbe.v22i1.2135" TargetMode="External" /><Relationship Type="http://schemas.openxmlformats.org/officeDocument/2006/relationships/hyperlink" Id="rId611" Target="https://doi.org/10.1159/000465525" TargetMode="External" /><Relationship Type="http://schemas.openxmlformats.org/officeDocument/2006/relationships/hyperlink" Id="rId558" Target="https://doi.org/10.1186/1745-6215-13-146" TargetMode="External" /><Relationship Type="http://schemas.openxmlformats.org/officeDocument/2006/relationships/hyperlink" Id="rId515" Target="https://doi.org/10.14507/epaa.32.7899" TargetMode="External" /><Relationship Type="http://schemas.openxmlformats.org/officeDocument/2006/relationships/hyperlink" Id="rId647" Target="https://doi.org/10.34074/scop.4009006" TargetMode="External" /><Relationship Type="http://schemas.openxmlformats.org/officeDocument/2006/relationships/hyperlink" Id="rId471" Target="https://doi.org/10.7821/naer.2017.1.229" TargetMode="External" /><Relationship Type="http://schemas.openxmlformats.org/officeDocument/2006/relationships/hyperlink" Id="rId644" Target="https://doi.org/2013" TargetMode="External" /><Relationship Type="http://schemas.openxmlformats.org/officeDocument/2006/relationships/hyperlink" Id="rId539"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56" Target="https://educationaltechnology.ca/2393/" TargetMode="External" /><Relationship Type="http://schemas.openxmlformats.org/officeDocument/2006/relationships/hyperlink" Id="rId458" Target="https://educationaltechnology.ca/2466/" TargetMode="External" /><Relationship Type="http://schemas.openxmlformats.org/officeDocument/2006/relationships/hyperlink" Id="rId492" Target="https://en.wikipedia.org/w/index.php?title=Digital_citizen&amp;oldid=1225442872" TargetMode="External" /><Relationship Type="http://schemas.openxmlformats.org/officeDocument/2006/relationships/hyperlink" Id="rId494" Target="https://en.wikipedia.org/w/index.php?title=Digital_footprint&amp;oldid=1235667942" TargetMode="External" /><Relationship Type="http://schemas.openxmlformats.org/officeDocument/2006/relationships/hyperlink" Id="rId506" Target="https://en.wikipedia.org/w/index.php?title=Fake_news&amp;oldid=1273198771" TargetMode="External" /><Relationship Type="http://schemas.openxmlformats.org/officeDocument/2006/relationships/hyperlink" Id="rId511" Target="https://en.wikipedia.org/w/index.php?title=Funding_bias&amp;oldid=1270105758" TargetMode="External" /><Relationship Type="http://schemas.openxmlformats.org/officeDocument/2006/relationships/hyperlink" Id="rId519" Target="https://en.wikipedia.org/w/index.php?title=Global_citizenship_education&amp;oldid=1207327634" TargetMode="External" /><Relationship Type="http://schemas.openxmlformats.org/officeDocument/2006/relationships/hyperlink" Id="rId543" Target="https://en.wikipedia.org/w/index.php?title=Keystroke_logging&amp;oldid=1261012199" TargetMode="External" /><Relationship Type="http://schemas.openxmlformats.org/officeDocument/2006/relationships/hyperlink" Id="rId571" Target="https://en.wikipedia.org/w/index.php?title=Net_neutrality_by_country&amp;oldid=1232791545" TargetMode="External" /><Relationship Type="http://schemas.openxmlformats.org/officeDocument/2006/relationships/hyperlink" Id="rId628"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620"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50" Target="https://help.x.com/en/rules-and-policies/authenticity" TargetMode="External" /><Relationship Type="http://schemas.openxmlformats.org/officeDocument/2006/relationships/hyperlink" Id="rId477" Target="https://help.x.com/en/safety-and-security/cyber-bullying-and-online-abuse" TargetMode="External" /><Relationship Type="http://schemas.openxmlformats.org/officeDocument/2006/relationships/hyperlink" Id="rId574"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509"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79" Target="https://owl.purdue.edu/owl/general_writing/common_writing_assignments/research_papers/choosing_a_topic.html?v=_M1-aMCJHFg" TargetMode="External" /><Relationship Type="http://schemas.openxmlformats.org/officeDocument/2006/relationships/hyperlink" Id="rId424" Target="https://play.google.com/store/search?q=edge&amp;c=apps&amp;hl=en"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65"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609"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75"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526"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48"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90"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54"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97" Target="https://www.fastcompany.com/1668368/corporate-social-media-policies-good-mediocre-and-ugly/" TargetMode="External" /><Relationship Type="http://schemas.openxmlformats.org/officeDocument/2006/relationships/hyperlink" Id="rId499"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36"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98"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502"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40"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616"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66"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 Type="http://schemas.openxmlformats.org/officeDocument/2006/relationships/hyperlink" Id="rId452"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2025-03-10T18:11:38Z</dcterms:created>
  <dcterms:modified xsi:type="dcterms:W3CDTF">2025-03-10T18:11:38Z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