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9E241" w14:textId="77777777" w:rsidR="00B75BA4" w:rsidRPr="00B75BA4" w:rsidRDefault="00B75BA4" w:rsidP="00B75BA4">
      <w:pPr>
        <w:pStyle w:val="Heading1"/>
        <w:rPr>
          <w:rFonts w:ascii="Jost" w:hAnsi="Jost"/>
        </w:rPr>
      </w:pPr>
      <w:r w:rsidRPr="00B75BA4">
        <w:rPr>
          <w:rFonts w:ascii="Jost" w:hAnsi="Jost"/>
        </w:rPr>
        <w:t>Assignment 1: Reflective Journal</w:t>
      </w:r>
    </w:p>
    <w:p w14:paraId="4D29A77D" w14:textId="77777777" w:rsidR="00B75BA4" w:rsidRPr="00B75BA4" w:rsidRDefault="00B75BA4" w:rsidP="00B75BA4">
      <w:pPr>
        <w:spacing w:after="0"/>
        <w:ind w:left="360" w:hanging="360"/>
        <w:rPr>
          <w:rFonts w:ascii="Jost" w:hAnsi="Jost" w:cstheme="minorHAnsi"/>
          <w:b/>
        </w:rPr>
      </w:pPr>
      <w:r w:rsidRPr="00B75BA4">
        <w:rPr>
          <w:rFonts w:ascii="Jost" w:hAnsi="Jost" w:cstheme="minorHAnsi"/>
          <w:b/>
        </w:rPr>
        <w:t>Evidence of Learning</w:t>
      </w:r>
    </w:p>
    <w:p w14:paraId="7806764F" w14:textId="77777777" w:rsidR="00CA77C6" w:rsidRPr="00CA77C6" w:rsidRDefault="00CA77C6" w:rsidP="00CA77C6">
      <w:pPr>
        <w:rPr>
          <w:rFonts w:ascii="Jost" w:hAnsi="Jost"/>
        </w:rPr>
      </w:pPr>
      <w:r w:rsidRPr="00CA77C6">
        <w:rPr>
          <w:rFonts w:ascii="Jost" w:hAnsi="Jost"/>
        </w:rPr>
        <w:t>This chart outlines possible evidence of learning by unit, aligned with course learning outcomes (LOs) and proficiency indicators. The proficiency indicators focus on what constitutes "Proficient" work for each outcome, providing guidance on the expectations for successful performance. Please note that you are not required to submit all listed learning activities; rather, these activities support the process of curating assignment artifacts that demonstrate your proficiency in the course outcomes.</w:t>
      </w:r>
    </w:p>
    <w:p w14:paraId="2AF59CDA" w14:textId="77777777" w:rsidR="00CA77C6" w:rsidRPr="00CA77C6" w:rsidRDefault="00CA77C6" w:rsidP="00CA77C6">
      <w:pPr>
        <w:rPr>
          <w:rFonts w:ascii="Jost" w:hAnsi="Jost"/>
        </w:rPr>
      </w:pPr>
      <w:r w:rsidRPr="00CA77C6">
        <w:rPr>
          <w:rFonts w:ascii="Jost" w:hAnsi="Jost"/>
        </w:rPr>
        <w:t>The aim of this process is to develop your skills in:</w:t>
      </w:r>
    </w:p>
    <w:p w14:paraId="2B8F1D41" w14:textId="77777777" w:rsidR="00CA77C6" w:rsidRPr="00CA77C6" w:rsidRDefault="00CA77C6" w:rsidP="00CA77C6">
      <w:pPr>
        <w:pStyle w:val="ListParagraph"/>
        <w:numPr>
          <w:ilvl w:val="0"/>
          <w:numId w:val="3"/>
        </w:numPr>
        <w:rPr>
          <w:rFonts w:ascii="Jost" w:hAnsi="Jost"/>
        </w:rPr>
      </w:pPr>
      <w:r w:rsidRPr="00CA77C6">
        <w:rPr>
          <w:rFonts w:ascii="Jost" w:hAnsi="Jost"/>
        </w:rPr>
        <w:t>Practicing evaluative judgment to document your process of learning in complex domains.</w:t>
      </w:r>
    </w:p>
    <w:p w14:paraId="4278CC40" w14:textId="60BDF3EA" w:rsidR="00834F85" w:rsidRPr="00CA77C6" w:rsidRDefault="00CA77C6" w:rsidP="00CA77C6">
      <w:pPr>
        <w:pStyle w:val="ListParagraph"/>
        <w:numPr>
          <w:ilvl w:val="0"/>
          <w:numId w:val="3"/>
        </w:numPr>
        <w:rPr>
          <w:rFonts w:ascii="Jost" w:hAnsi="Jost"/>
        </w:rPr>
      </w:pPr>
      <w:r w:rsidRPr="00CA77C6">
        <w:rPr>
          <w:rFonts w:ascii="Jost" w:hAnsi="Jost"/>
        </w:rPr>
        <w:t>Creating a personalized narrative to articulate and reflect on your learning journey.</w:t>
      </w:r>
    </w:p>
    <w:p w14:paraId="128A817F" w14:textId="77777777" w:rsidR="00B75BA4" w:rsidRPr="001A41D7" w:rsidRDefault="00B75BA4" w:rsidP="00B75BA4">
      <w:pPr>
        <w:spacing w:after="0" w:line="240" w:lineRule="auto"/>
        <w:rPr>
          <w:rFonts w:ascii="Jost" w:eastAsia="Times New Roman" w:hAnsi="Jost" w:cs="Times New Roman"/>
        </w:rPr>
      </w:pPr>
    </w:p>
    <w:tbl>
      <w:tblPr>
        <w:tblStyle w:val="TableGrid"/>
        <w:tblW w:w="0" w:type="auto"/>
        <w:tblLook w:val="04A0" w:firstRow="1" w:lastRow="0" w:firstColumn="1" w:lastColumn="0" w:noHBand="0" w:noVBand="1"/>
      </w:tblPr>
      <w:tblGrid>
        <w:gridCol w:w="3775"/>
        <w:gridCol w:w="1440"/>
        <w:gridCol w:w="4135"/>
      </w:tblGrid>
      <w:tr w:rsidR="00B75BA4" w:rsidRPr="00B75BA4" w14:paraId="5AF9B126" w14:textId="77777777" w:rsidTr="00B75BA4">
        <w:tc>
          <w:tcPr>
            <w:tcW w:w="3775" w:type="dxa"/>
            <w:hideMark/>
          </w:tcPr>
          <w:p w14:paraId="6696A7E5" w14:textId="77777777" w:rsidR="00B75BA4" w:rsidRPr="001A41D7" w:rsidRDefault="00B75BA4" w:rsidP="00291831">
            <w:pPr>
              <w:jc w:val="center"/>
              <w:rPr>
                <w:rFonts w:ascii="Jost" w:eastAsia="Times New Roman" w:hAnsi="Jost" w:cs="Times New Roman"/>
                <w:b/>
                <w:bCs/>
                <w:sz w:val="22"/>
                <w:szCs w:val="22"/>
              </w:rPr>
            </w:pPr>
            <w:r w:rsidRPr="001A41D7">
              <w:rPr>
                <w:rFonts w:ascii="Jost" w:eastAsia="Times New Roman" w:hAnsi="Jost" w:cs="Times New Roman"/>
                <w:b/>
                <w:bCs/>
                <w:sz w:val="22"/>
                <w:szCs w:val="22"/>
              </w:rPr>
              <w:t xml:space="preserve">Unit </w:t>
            </w:r>
            <w:r w:rsidRPr="00B75BA4">
              <w:rPr>
                <w:rFonts w:ascii="Jost" w:eastAsia="Times New Roman" w:hAnsi="Jost" w:cs="Times New Roman"/>
                <w:b/>
                <w:bCs/>
                <w:sz w:val="22"/>
                <w:szCs w:val="22"/>
              </w:rPr>
              <w:t>Learning Activities</w:t>
            </w:r>
          </w:p>
        </w:tc>
        <w:tc>
          <w:tcPr>
            <w:tcW w:w="1440" w:type="dxa"/>
            <w:hideMark/>
          </w:tcPr>
          <w:p w14:paraId="3CB3F653" w14:textId="77777777" w:rsidR="00B75BA4" w:rsidRPr="001A41D7" w:rsidRDefault="00B75BA4" w:rsidP="00291831">
            <w:pPr>
              <w:jc w:val="center"/>
              <w:rPr>
                <w:rFonts w:ascii="Jost" w:eastAsia="Times New Roman" w:hAnsi="Jost" w:cs="Times New Roman"/>
                <w:b/>
                <w:bCs/>
                <w:sz w:val="22"/>
                <w:szCs w:val="22"/>
              </w:rPr>
            </w:pPr>
            <w:r w:rsidRPr="00B75BA4">
              <w:rPr>
                <w:rFonts w:ascii="Jost" w:eastAsia="Times New Roman" w:hAnsi="Jost" w:cs="Times New Roman"/>
                <w:b/>
                <w:bCs/>
                <w:sz w:val="22"/>
                <w:szCs w:val="22"/>
              </w:rPr>
              <w:t xml:space="preserve">Course </w:t>
            </w:r>
            <w:r w:rsidRPr="001A41D7">
              <w:rPr>
                <w:rFonts w:ascii="Jost" w:eastAsia="Times New Roman" w:hAnsi="Jost" w:cs="Times New Roman"/>
                <w:b/>
                <w:bCs/>
                <w:sz w:val="22"/>
                <w:szCs w:val="22"/>
              </w:rPr>
              <w:t>Learning Outcome(s)</w:t>
            </w:r>
          </w:p>
        </w:tc>
        <w:tc>
          <w:tcPr>
            <w:tcW w:w="4135" w:type="dxa"/>
            <w:hideMark/>
          </w:tcPr>
          <w:p w14:paraId="5EFDAAD6" w14:textId="77777777" w:rsidR="00B75BA4" w:rsidRPr="00B75BA4" w:rsidRDefault="00B75BA4" w:rsidP="00291831">
            <w:pPr>
              <w:jc w:val="center"/>
              <w:rPr>
                <w:rFonts w:ascii="Jost" w:eastAsia="Times New Roman" w:hAnsi="Jost" w:cs="Times New Roman"/>
                <w:b/>
                <w:bCs/>
                <w:sz w:val="22"/>
                <w:szCs w:val="22"/>
              </w:rPr>
            </w:pPr>
            <w:r w:rsidRPr="001A41D7">
              <w:rPr>
                <w:rFonts w:ascii="Jost" w:eastAsia="Times New Roman" w:hAnsi="Jost" w:cs="Times New Roman"/>
                <w:b/>
                <w:bCs/>
                <w:sz w:val="22"/>
                <w:szCs w:val="22"/>
              </w:rPr>
              <w:t xml:space="preserve">Level of Proficiency </w:t>
            </w:r>
          </w:p>
          <w:p w14:paraId="448FC808" w14:textId="77777777" w:rsidR="00B75BA4" w:rsidRPr="001A41D7" w:rsidRDefault="00B75BA4" w:rsidP="00291831">
            <w:pPr>
              <w:jc w:val="center"/>
              <w:rPr>
                <w:rFonts w:ascii="Jost" w:eastAsia="Times New Roman" w:hAnsi="Jost" w:cs="Times New Roman"/>
                <w:i/>
                <w:iCs/>
                <w:sz w:val="22"/>
                <w:szCs w:val="22"/>
              </w:rPr>
            </w:pPr>
            <w:r w:rsidRPr="001A41D7">
              <w:rPr>
                <w:rFonts w:ascii="Jost" w:eastAsia="Times New Roman" w:hAnsi="Jost" w:cs="Times New Roman"/>
                <w:i/>
                <w:iCs/>
                <w:sz w:val="22"/>
                <w:szCs w:val="22"/>
              </w:rPr>
              <w:t>(My understanding / application of this outcome is...)</w:t>
            </w:r>
          </w:p>
        </w:tc>
      </w:tr>
      <w:tr w:rsidR="00412EF9" w:rsidRPr="00B75BA4" w14:paraId="7F2155EB" w14:textId="77777777" w:rsidTr="00412EF9">
        <w:tc>
          <w:tcPr>
            <w:tcW w:w="9350" w:type="dxa"/>
            <w:gridSpan w:val="3"/>
            <w:shd w:val="clear" w:color="auto" w:fill="D5DCE4" w:themeFill="text2" w:themeFillTint="33"/>
            <w:hideMark/>
          </w:tcPr>
          <w:p w14:paraId="0160F19A" w14:textId="26107093" w:rsidR="00412EF9" w:rsidRPr="001A41D7" w:rsidRDefault="00412EF9" w:rsidP="00291831">
            <w:pPr>
              <w:rPr>
                <w:rFonts w:ascii="Jost" w:eastAsia="Times New Roman" w:hAnsi="Jost" w:cs="Times New Roman"/>
              </w:rPr>
            </w:pPr>
            <w:r w:rsidRPr="001A41D7">
              <w:rPr>
                <w:rFonts w:ascii="Jost" w:eastAsia="Times New Roman" w:hAnsi="Jost" w:cs="Times New Roman"/>
                <w:b/>
                <w:bCs/>
              </w:rPr>
              <w:t>Unit 1: Introduction to Digital Literacies for Online Learning</w:t>
            </w:r>
          </w:p>
        </w:tc>
      </w:tr>
      <w:tr w:rsidR="00B75BA4" w:rsidRPr="00B75BA4" w14:paraId="11EE3591" w14:textId="77777777" w:rsidTr="00B75BA4">
        <w:tc>
          <w:tcPr>
            <w:tcW w:w="3775" w:type="dxa"/>
            <w:hideMark/>
          </w:tcPr>
          <w:p w14:paraId="3CEA0252"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sz w:val="22"/>
                <w:szCs w:val="22"/>
              </w:rPr>
              <w:t>Reflective Journal on insights, challenges, relevance to studies/career, perspective shifts</w:t>
            </w:r>
          </w:p>
        </w:tc>
        <w:tc>
          <w:tcPr>
            <w:tcW w:w="1440" w:type="dxa"/>
            <w:hideMark/>
          </w:tcPr>
          <w:p w14:paraId="7867E305"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sz w:val="22"/>
                <w:szCs w:val="22"/>
              </w:rPr>
              <w:t>LO 3, 4</w:t>
            </w:r>
          </w:p>
        </w:tc>
        <w:tc>
          <w:tcPr>
            <w:tcW w:w="4135" w:type="dxa"/>
            <w:hideMark/>
          </w:tcPr>
          <w:p w14:paraId="447D31D9"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b/>
                <w:bCs/>
                <w:sz w:val="22"/>
                <w:szCs w:val="22"/>
              </w:rPr>
              <w:t>Proficient</w:t>
            </w:r>
            <w:r w:rsidRPr="001A41D7">
              <w:rPr>
                <w:rFonts w:ascii="Jost" w:eastAsia="Times New Roman" w:hAnsi="Jost" w:cs="Times New Roman"/>
                <w:sz w:val="22"/>
                <w:szCs w:val="22"/>
              </w:rPr>
              <w:t>: Demonstrates thoughtful engagement with the material, a clear connection to personal/career goals, and well-organized reflections with balanced analysis and critique.</w:t>
            </w:r>
          </w:p>
        </w:tc>
      </w:tr>
      <w:tr w:rsidR="00B75BA4" w:rsidRPr="00B75BA4" w14:paraId="6DCA16B2" w14:textId="77777777" w:rsidTr="00B75BA4">
        <w:tc>
          <w:tcPr>
            <w:tcW w:w="3775" w:type="dxa"/>
            <w:hideMark/>
          </w:tcPr>
          <w:p w14:paraId="7A89A615"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sz w:val="22"/>
                <w:szCs w:val="22"/>
              </w:rPr>
              <w:t>Reflection on Learning Online Effectively; create study tips and outline steps for success</w:t>
            </w:r>
          </w:p>
        </w:tc>
        <w:tc>
          <w:tcPr>
            <w:tcW w:w="1440" w:type="dxa"/>
            <w:hideMark/>
          </w:tcPr>
          <w:p w14:paraId="0DB56C7E"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sz w:val="22"/>
                <w:szCs w:val="22"/>
              </w:rPr>
              <w:t>LO 4</w:t>
            </w:r>
          </w:p>
        </w:tc>
        <w:tc>
          <w:tcPr>
            <w:tcW w:w="4135" w:type="dxa"/>
            <w:hideMark/>
          </w:tcPr>
          <w:p w14:paraId="040FD0CE"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b/>
                <w:bCs/>
                <w:sz w:val="22"/>
                <w:szCs w:val="22"/>
              </w:rPr>
              <w:t>Proficient</w:t>
            </w:r>
            <w:r w:rsidRPr="001A41D7">
              <w:rPr>
                <w:rFonts w:ascii="Jost" w:eastAsia="Times New Roman" w:hAnsi="Jost" w:cs="Times New Roman"/>
                <w:sz w:val="22"/>
                <w:szCs w:val="22"/>
              </w:rPr>
              <w:t>: Provides a structured plan with specific goals, clearly aligned with online learning strategies, and practical steps showing proactive approach.</w:t>
            </w:r>
          </w:p>
        </w:tc>
      </w:tr>
      <w:tr w:rsidR="00B75BA4" w:rsidRPr="00B75BA4" w14:paraId="730F6593" w14:textId="77777777" w:rsidTr="00B75BA4">
        <w:tc>
          <w:tcPr>
            <w:tcW w:w="3775" w:type="dxa"/>
            <w:hideMark/>
          </w:tcPr>
          <w:p w14:paraId="7CD59CC7"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sz w:val="22"/>
                <w:szCs w:val="22"/>
              </w:rPr>
              <w:t>Discourse Post: Discuss digital literacies, fluency, and skills (e.g., "What is Digital Literacy?")</w:t>
            </w:r>
          </w:p>
        </w:tc>
        <w:tc>
          <w:tcPr>
            <w:tcW w:w="1440" w:type="dxa"/>
            <w:hideMark/>
          </w:tcPr>
          <w:p w14:paraId="29EC70B6"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sz w:val="22"/>
                <w:szCs w:val="22"/>
              </w:rPr>
              <w:t>LO 2, 4</w:t>
            </w:r>
          </w:p>
        </w:tc>
        <w:tc>
          <w:tcPr>
            <w:tcW w:w="4135" w:type="dxa"/>
            <w:hideMark/>
          </w:tcPr>
          <w:p w14:paraId="6EACB7AD"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b/>
                <w:bCs/>
                <w:sz w:val="22"/>
                <w:szCs w:val="22"/>
              </w:rPr>
              <w:t>Proficient</w:t>
            </w:r>
            <w:r w:rsidRPr="001A41D7">
              <w:rPr>
                <w:rFonts w:ascii="Jost" w:eastAsia="Times New Roman" w:hAnsi="Jost" w:cs="Times New Roman"/>
                <w:sz w:val="22"/>
                <w:szCs w:val="22"/>
              </w:rPr>
              <w:t>: Articulates digital literacies' relevance with a solid analysis, shows familiarity with digital concepts, and integrates ideas effectively into the discussion.</w:t>
            </w:r>
          </w:p>
        </w:tc>
      </w:tr>
      <w:tr w:rsidR="00B75BA4" w:rsidRPr="00B75BA4" w14:paraId="1D08C36F" w14:textId="77777777" w:rsidTr="00B75BA4">
        <w:tc>
          <w:tcPr>
            <w:tcW w:w="3775" w:type="dxa"/>
            <w:hideMark/>
          </w:tcPr>
          <w:p w14:paraId="30B8B0D0"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sz w:val="22"/>
                <w:szCs w:val="22"/>
              </w:rPr>
              <w:t>Obsidian Use: Set up with journal entries, tagging notes, adding media</w:t>
            </w:r>
          </w:p>
        </w:tc>
        <w:tc>
          <w:tcPr>
            <w:tcW w:w="1440" w:type="dxa"/>
            <w:hideMark/>
          </w:tcPr>
          <w:p w14:paraId="3863F182"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sz w:val="22"/>
                <w:szCs w:val="22"/>
              </w:rPr>
              <w:t>LO 1</w:t>
            </w:r>
          </w:p>
        </w:tc>
        <w:tc>
          <w:tcPr>
            <w:tcW w:w="4135" w:type="dxa"/>
            <w:hideMark/>
          </w:tcPr>
          <w:p w14:paraId="6D34C8D0"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b/>
                <w:bCs/>
                <w:sz w:val="22"/>
                <w:szCs w:val="22"/>
              </w:rPr>
              <w:t>Proficient</w:t>
            </w:r>
            <w:r w:rsidRPr="001A41D7">
              <w:rPr>
                <w:rFonts w:ascii="Jost" w:eastAsia="Times New Roman" w:hAnsi="Jost" w:cs="Times New Roman"/>
                <w:sz w:val="22"/>
                <w:szCs w:val="22"/>
              </w:rPr>
              <w:t>: Configures Obsidian effectively, demonstrates organized notes and tags, and uses media and links to enrich entries and improve navigability.</w:t>
            </w:r>
          </w:p>
        </w:tc>
      </w:tr>
      <w:tr w:rsidR="00B75BA4" w:rsidRPr="00B75BA4" w14:paraId="7A91F779" w14:textId="77777777" w:rsidTr="00B75BA4">
        <w:tc>
          <w:tcPr>
            <w:tcW w:w="3775" w:type="dxa"/>
            <w:hideMark/>
          </w:tcPr>
          <w:p w14:paraId="743E3424"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sz w:val="22"/>
                <w:szCs w:val="22"/>
              </w:rPr>
              <w:lastRenderedPageBreak/>
              <w:t>Visitor &amp; Resident Map: Create and reflect on online residency</w:t>
            </w:r>
          </w:p>
        </w:tc>
        <w:tc>
          <w:tcPr>
            <w:tcW w:w="1440" w:type="dxa"/>
            <w:hideMark/>
          </w:tcPr>
          <w:p w14:paraId="11633979"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sz w:val="22"/>
                <w:szCs w:val="22"/>
              </w:rPr>
              <w:t>LO 1, 4</w:t>
            </w:r>
          </w:p>
        </w:tc>
        <w:tc>
          <w:tcPr>
            <w:tcW w:w="4135" w:type="dxa"/>
            <w:hideMark/>
          </w:tcPr>
          <w:p w14:paraId="26A09C1E"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b/>
                <w:bCs/>
                <w:sz w:val="22"/>
                <w:szCs w:val="22"/>
              </w:rPr>
              <w:t>Proficient</w:t>
            </w:r>
            <w:r w:rsidRPr="001A41D7">
              <w:rPr>
                <w:rFonts w:ascii="Jost" w:eastAsia="Times New Roman" w:hAnsi="Jost" w:cs="Times New Roman"/>
                <w:sz w:val="22"/>
                <w:szCs w:val="22"/>
              </w:rPr>
              <w:t>: Develops a detailed map with clear, insightful reflections on online identity and behaviors that shows an understanding of digital residency concepts.</w:t>
            </w:r>
          </w:p>
        </w:tc>
      </w:tr>
      <w:tr w:rsidR="00B75BA4" w:rsidRPr="00B75BA4" w14:paraId="78A3B993" w14:textId="77777777" w:rsidTr="00B75BA4">
        <w:tc>
          <w:tcPr>
            <w:tcW w:w="3775" w:type="dxa"/>
            <w:hideMark/>
          </w:tcPr>
          <w:p w14:paraId="4CCFCF39"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sz w:val="22"/>
                <w:szCs w:val="22"/>
              </w:rPr>
              <w:t>Reflection on digital literacy &amp; 7 elements; Discourse conversation</w:t>
            </w:r>
          </w:p>
        </w:tc>
        <w:tc>
          <w:tcPr>
            <w:tcW w:w="1440" w:type="dxa"/>
            <w:hideMark/>
          </w:tcPr>
          <w:p w14:paraId="5B4D97B2"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sz w:val="22"/>
                <w:szCs w:val="22"/>
              </w:rPr>
              <w:t>LO 2, 4</w:t>
            </w:r>
          </w:p>
        </w:tc>
        <w:tc>
          <w:tcPr>
            <w:tcW w:w="4135" w:type="dxa"/>
            <w:hideMark/>
          </w:tcPr>
          <w:p w14:paraId="4AC16746"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b/>
                <w:bCs/>
                <w:sz w:val="22"/>
                <w:szCs w:val="22"/>
              </w:rPr>
              <w:t>Proficient</w:t>
            </w:r>
            <w:r w:rsidRPr="001A41D7">
              <w:rPr>
                <w:rFonts w:ascii="Jost" w:eastAsia="Times New Roman" w:hAnsi="Jost" w:cs="Times New Roman"/>
                <w:sz w:val="22"/>
                <w:szCs w:val="22"/>
              </w:rPr>
              <w:t>: Clearly describes the 7 elements, provides relevant examples, and actively contributes to Discourse with thoughtful points and connections.</w:t>
            </w:r>
          </w:p>
        </w:tc>
      </w:tr>
      <w:tr w:rsidR="00B75BA4" w:rsidRPr="00B75BA4" w14:paraId="3FFAE902" w14:textId="77777777" w:rsidTr="00B75BA4">
        <w:tc>
          <w:tcPr>
            <w:tcW w:w="3775" w:type="dxa"/>
            <w:hideMark/>
          </w:tcPr>
          <w:p w14:paraId="3C1331BE"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sz w:val="22"/>
                <w:szCs w:val="22"/>
              </w:rPr>
              <w:t>Set up a Password Manager</w:t>
            </w:r>
          </w:p>
        </w:tc>
        <w:tc>
          <w:tcPr>
            <w:tcW w:w="1440" w:type="dxa"/>
            <w:hideMark/>
          </w:tcPr>
          <w:p w14:paraId="47680AE2"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sz w:val="22"/>
                <w:szCs w:val="22"/>
              </w:rPr>
              <w:t>LO 1</w:t>
            </w:r>
          </w:p>
        </w:tc>
        <w:tc>
          <w:tcPr>
            <w:tcW w:w="4135" w:type="dxa"/>
            <w:hideMark/>
          </w:tcPr>
          <w:p w14:paraId="7D76572A"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b/>
                <w:bCs/>
                <w:sz w:val="22"/>
                <w:szCs w:val="22"/>
              </w:rPr>
              <w:t>Proficient</w:t>
            </w:r>
            <w:r w:rsidRPr="001A41D7">
              <w:rPr>
                <w:rFonts w:ascii="Jost" w:eastAsia="Times New Roman" w:hAnsi="Jost" w:cs="Times New Roman"/>
                <w:sz w:val="22"/>
                <w:szCs w:val="22"/>
              </w:rPr>
              <w:t>: Successfully sets up a manager, configures settings, and demonstrates a clear understanding of digital privacy best practices.</w:t>
            </w:r>
          </w:p>
        </w:tc>
      </w:tr>
      <w:tr w:rsidR="00412EF9" w:rsidRPr="00B75BA4" w14:paraId="4D4CD9C8" w14:textId="77777777" w:rsidTr="00C92C04">
        <w:tc>
          <w:tcPr>
            <w:tcW w:w="9350" w:type="dxa"/>
            <w:gridSpan w:val="3"/>
            <w:shd w:val="clear" w:color="auto" w:fill="D5DCE4" w:themeFill="text2" w:themeFillTint="33"/>
            <w:hideMark/>
          </w:tcPr>
          <w:p w14:paraId="73CAFCB0" w14:textId="2070833F" w:rsidR="00412EF9" w:rsidRPr="001A41D7" w:rsidRDefault="00412EF9" w:rsidP="00291831">
            <w:pPr>
              <w:rPr>
                <w:rFonts w:ascii="Jost" w:eastAsia="Times New Roman" w:hAnsi="Jost" w:cs="Times New Roman"/>
              </w:rPr>
            </w:pPr>
            <w:r w:rsidRPr="001A41D7">
              <w:rPr>
                <w:rFonts w:ascii="Jost" w:eastAsia="Times New Roman" w:hAnsi="Jost" w:cs="Times New Roman"/>
                <w:b/>
                <w:bCs/>
              </w:rPr>
              <w:t>Unit 2: Discovering and Curating Resources</w:t>
            </w:r>
          </w:p>
        </w:tc>
      </w:tr>
      <w:tr w:rsidR="00B75BA4" w:rsidRPr="00B75BA4" w14:paraId="544E1717" w14:textId="77777777" w:rsidTr="00B75BA4">
        <w:tc>
          <w:tcPr>
            <w:tcW w:w="3775" w:type="dxa"/>
            <w:hideMark/>
          </w:tcPr>
          <w:p w14:paraId="184BB296" w14:textId="77777777" w:rsidR="00B75BA4" w:rsidRPr="001A41D7" w:rsidRDefault="00B75BA4" w:rsidP="00291831">
            <w:pPr>
              <w:rPr>
                <w:rFonts w:ascii="Jost" w:eastAsia="Times New Roman" w:hAnsi="Jost" w:cs="Times New Roman"/>
                <w:sz w:val="22"/>
                <w:szCs w:val="22"/>
              </w:rPr>
            </w:pPr>
            <w:proofErr w:type="spellStart"/>
            <w:r w:rsidRPr="001A41D7">
              <w:rPr>
                <w:rFonts w:ascii="Jost" w:eastAsia="Times New Roman" w:hAnsi="Jost" w:cs="Times New Roman"/>
                <w:sz w:val="22"/>
                <w:szCs w:val="22"/>
              </w:rPr>
              <w:t>Litmaps</w:t>
            </w:r>
            <w:proofErr w:type="spellEnd"/>
            <w:r w:rsidRPr="001A41D7">
              <w:rPr>
                <w:rFonts w:ascii="Jost" w:eastAsia="Times New Roman" w:hAnsi="Jost" w:cs="Times New Roman"/>
                <w:sz w:val="22"/>
                <w:szCs w:val="22"/>
              </w:rPr>
              <w:t xml:space="preserve"> Map: Create a research topic map, use advanced search operators</w:t>
            </w:r>
          </w:p>
        </w:tc>
        <w:tc>
          <w:tcPr>
            <w:tcW w:w="1440" w:type="dxa"/>
            <w:hideMark/>
          </w:tcPr>
          <w:p w14:paraId="2B0EF1AC"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sz w:val="22"/>
                <w:szCs w:val="22"/>
              </w:rPr>
              <w:t>LO 1, 2</w:t>
            </w:r>
          </w:p>
        </w:tc>
        <w:tc>
          <w:tcPr>
            <w:tcW w:w="4135" w:type="dxa"/>
            <w:hideMark/>
          </w:tcPr>
          <w:p w14:paraId="775A0A67"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b/>
                <w:bCs/>
                <w:sz w:val="22"/>
                <w:szCs w:val="22"/>
              </w:rPr>
              <w:t>Proficient</w:t>
            </w:r>
            <w:r w:rsidRPr="001A41D7">
              <w:rPr>
                <w:rFonts w:ascii="Jost" w:eastAsia="Times New Roman" w:hAnsi="Jost" w:cs="Times New Roman"/>
                <w:sz w:val="22"/>
                <w:szCs w:val="22"/>
              </w:rPr>
              <w:t>: Creates a well-organized map, effectively using search operators, shows clear alignment with research objectives, and organizes information clearly.</w:t>
            </w:r>
          </w:p>
        </w:tc>
      </w:tr>
      <w:tr w:rsidR="00B75BA4" w:rsidRPr="00B75BA4" w14:paraId="2C651472" w14:textId="77777777" w:rsidTr="00B75BA4">
        <w:tc>
          <w:tcPr>
            <w:tcW w:w="3775" w:type="dxa"/>
            <w:hideMark/>
          </w:tcPr>
          <w:p w14:paraId="52D8A8FE"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sz w:val="22"/>
                <w:szCs w:val="22"/>
              </w:rPr>
              <w:t>Journal Entry: Document finding resources, reflect on database strategies</w:t>
            </w:r>
          </w:p>
        </w:tc>
        <w:tc>
          <w:tcPr>
            <w:tcW w:w="1440" w:type="dxa"/>
            <w:hideMark/>
          </w:tcPr>
          <w:p w14:paraId="5CD7F7BB"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sz w:val="22"/>
                <w:szCs w:val="22"/>
              </w:rPr>
              <w:t>LO 2, 3</w:t>
            </w:r>
          </w:p>
        </w:tc>
        <w:tc>
          <w:tcPr>
            <w:tcW w:w="4135" w:type="dxa"/>
            <w:hideMark/>
          </w:tcPr>
          <w:p w14:paraId="6447AA81"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b/>
                <w:bCs/>
                <w:sz w:val="22"/>
                <w:szCs w:val="22"/>
              </w:rPr>
              <w:t>Proficient</w:t>
            </w:r>
            <w:r w:rsidRPr="001A41D7">
              <w:rPr>
                <w:rFonts w:ascii="Jost" w:eastAsia="Times New Roman" w:hAnsi="Jost" w:cs="Times New Roman"/>
                <w:sz w:val="22"/>
                <w:szCs w:val="22"/>
              </w:rPr>
              <w:t>: Provides well-documented research processes, detailed reflections on strategy effectiveness, and shows evaluative judgment.</w:t>
            </w:r>
          </w:p>
        </w:tc>
      </w:tr>
      <w:tr w:rsidR="00B75BA4" w:rsidRPr="00B75BA4" w14:paraId="25C688AA" w14:textId="77777777" w:rsidTr="00B75BA4">
        <w:tc>
          <w:tcPr>
            <w:tcW w:w="3775" w:type="dxa"/>
            <w:hideMark/>
          </w:tcPr>
          <w:p w14:paraId="3CCE1D60"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sz w:val="22"/>
                <w:szCs w:val="22"/>
              </w:rPr>
              <w:t xml:space="preserve">Tool Evaluation: Evaluate course tools (e.g., Terms of Service: </w:t>
            </w:r>
            <w:proofErr w:type="gramStart"/>
            <w:r w:rsidRPr="001A41D7">
              <w:rPr>
                <w:rFonts w:ascii="Jost" w:eastAsia="Times New Roman" w:hAnsi="Jost" w:cs="Times New Roman"/>
                <w:sz w:val="22"/>
                <w:szCs w:val="22"/>
              </w:rPr>
              <w:t>Didn’t</w:t>
            </w:r>
            <w:proofErr w:type="gramEnd"/>
            <w:r w:rsidRPr="001A41D7">
              <w:rPr>
                <w:rFonts w:ascii="Jost" w:eastAsia="Times New Roman" w:hAnsi="Jost" w:cs="Times New Roman"/>
                <w:sz w:val="22"/>
                <w:szCs w:val="22"/>
              </w:rPr>
              <w:t xml:space="preserve"> Read)</w:t>
            </w:r>
          </w:p>
        </w:tc>
        <w:tc>
          <w:tcPr>
            <w:tcW w:w="1440" w:type="dxa"/>
            <w:hideMark/>
          </w:tcPr>
          <w:p w14:paraId="4A49BC0C"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sz w:val="22"/>
                <w:szCs w:val="22"/>
              </w:rPr>
              <w:t>LO 2, 3</w:t>
            </w:r>
          </w:p>
        </w:tc>
        <w:tc>
          <w:tcPr>
            <w:tcW w:w="4135" w:type="dxa"/>
            <w:hideMark/>
          </w:tcPr>
          <w:p w14:paraId="09BFFFD7"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b/>
                <w:bCs/>
                <w:sz w:val="22"/>
                <w:szCs w:val="22"/>
              </w:rPr>
              <w:t>Proficient</w:t>
            </w:r>
            <w:r w:rsidRPr="001A41D7">
              <w:rPr>
                <w:rFonts w:ascii="Jost" w:eastAsia="Times New Roman" w:hAnsi="Jost" w:cs="Times New Roman"/>
                <w:sz w:val="22"/>
                <w:szCs w:val="22"/>
              </w:rPr>
              <w:t>: Thoughtfully evaluates tool reliability and privacy, clearly documenting pros/cons and practical implications for digital practices.</w:t>
            </w:r>
          </w:p>
        </w:tc>
      </w:tr>
      <w:tr w:rsidR="00B75BA4" w:rsidRPr="00B75BA4" w14:paraId="644A3331" w14:textId="77777777" w:rsidTr="00B75BA4">
        <w:tc>
          <w:tcPr>
            <w:tcW w:w="3775" w:type="dxa"/>
            <w:hideMark/>
          </w:tcPr>
          <w:p w14:paraId="4C75A604"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sz w:val="22"/>
                <w:szCs w:val="22"/>
              </w:rPr>
              <w:t>CRAAP Test: Evaluate OER resource; Wikipedia reliability Discourse discussion</w:t>
            </w:r>
          </w:p>
        </w:tc>
        <w:tc>
          <w:tcPr>
            <w:tcW w:w="1440" w:type="dxa"/>
            <w:hideMark/>
          </w:tcPr>
          <w:p w14:paraId="586ED380"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sz w:val="22"/>
                <w:szCs w:val="22"/>
              </w:rPr>
              <w:t>LO 2</w:t>
            </w:r>
          </w:p>
        </w:tc>
        <w:tc>
          <w:tcPr>
            <w:tcW w:w="4135" w:type="dxa"/>
            <w:hideMark/>
          </w:tcPr>
          <w:p w14:paraId="2EB4AC7E"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b/>
                <w:bCs/>
                <w:sz w:val="22"/>
                <w:szCs w:val="22"/>
              </w:rPr>
              <w:t>Proficient</w:t>
            </w:r>
            <w:r w:rsidRPr="001A41D7">
              <w:rPr>
                <w:rFonts w:ascii="Jost" w:eastAsia="Times New Roman" w:hAnsi="Jost" w:cs="Times New Roman"/>
                <w:sz w:val="22"/>
                <w:szCs w:val="22"/>
              </w:rPr>
              <w:t>: Demonstrates thorough use of the CRAAP test criteria, providing a nuanced assessment, and engages in Discourse with clear reasoning on reliability.</w:t>
            </w:r>
          </w:p>
        </w:tc>
      </w:tr>
      <w:tr w:rsidR="00B75BA4" w:rsidRPr="00B75BA4" w14:paraId="505A3E1A" w14:textId="77777777" w:rsidTr="00B75BA4">
        <w:tc>
          <w:tcPr>
            <w:tcW w:w="3775" w:type="dxa"/>
            <w:hideMark/>
          </w:tcPr>
          <w:p w14:paraId="0D9ABB57"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sz w:val="22"/>
                <w:szCs w:val="22"/>
              </w:rPr>
              <w:t>Annotated Bibliography in Obsidian: Add two sources (journal article and book chapter)</w:t>
            </w:r>
          </w:p>
        </w:tc>
        <w:tc>
          <w:tcPr>
            <w:tcW w:w="1440" w:type="dxa"/>
            <w:hideMark/>
          </w:tcPr>
          <w:p w14:paraId="0411B899"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sz w:val="22"/>
                <w:szCs w:val="22"/>
              </w:rPr>
              <w:t>LO 2</w:t>
            </w:r>
          </w:p>
        </w:tc>
        <w:tc>
          <w:tcPr>
            <w:tcW w:w="4135" w:type="dxa"/>
            <w:hideMark/>
          </w:tcPr>
          <w:p w14:paraId="36E37DB4"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b/>
                <w:bCs/>
                <w:sz w:val="22"/>
                <w:szCs w:val="22"/>
              </w:rPr>
              <w:t>Proficient</w:t>
            </w:r>
            <w:r w:rsidRPr="001A41D7">
              <w:rPr>
                <w:rFonts w:ascii="Jost" w:eastAsia="Times New Roman" w:hAnsi="Jost" w:cs="Times New Roman"/>
                <w:sz w:val="22"/>
                <w:szCs w:val="22"/>
              </w:rPr>
              <w:t>: Selects relevant sources, provides accurate annotations, and organizes notes with clear tags/links, showing resource evaluation skills.</w:t>
            </w:r>
          </w:p>
        </w:tc>
      </w:tr>
      <w:tr w:rsidR="00B75BA4" w:rsidRPr="00B75BA4" w14:paraId="5AD04017" w14:textId="77777777" w:rsidTr="00B75BA4">
        <w:tc>
          <w:tcPr>
            <w:tcW w:w="3775" w:type="dxa"/>
            <w:hideMark/>
          </w:tcPr>
          <w:p w14:paraId="310D51E0"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sz w:val="22"/>
                <w:szCs w:val="22"/>
              </w:rPr>
              <w:t>Zotero Library: Organize resources (books, articles) by tags and folders</w:t>
            </w:r>
          </w:p>
        </w:tc>
        <w:tc>
          <w:tcPr>
            <w:tcW w:w="1440" w:type="dxa"/>
            <w:hideMark/>
          </w:tcPr>
          <w:p w14:paraId="670ABD76"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sz w:val="22"/>
                <w:szCs w:val="22"/>
              </w:rPr>
              <w:t>LO 1, 2</w:t>
            </w:r>
          </w:p>
        </w:tc>
        <w:tc>
          <w:tcPr>
            <w:tcW w:w="4135" w:type="dxa"/>
            <w:hideMark/>
          </w:tcPr>
          <w:p w14:paraId="221355D3"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b/>
                <w:bCs/>
                <w:sz w:val="22"/>
                <w:szCs w:val="22"/>
              </w:rPr>
              <w:t>Proficient</w:t>
            </w:r>
            <w:r w:rsidRPr="001A41D7">
              <w:rPr>
                <w:rFonts w:ascii="Jost" w:eastAsia="Times New Roman" w:hAnsi="Jost" w:cs="Times New Roman"/>
                <w:sz w:val="22"/>
                <w:szCs w:val="22"/>
              </w:rPr>
              <w:t xml:space="preserve">: Consistently tags resources, organizes folders meaningfully, and </w:t>
            </w:r>
            <w:r w:rsidRPr="001A41D7">
              <w:rPr>
                <w:rFonts w:ascii="Jost" w:eastAsia="Times New Roman" w:hAnsi="Jost" w:cs="Times New Roman"/>
                <w:sz w:val="22"/>
                <w:szCs w:val="22"/>
              </w:rPr>
              <w:lastRenderedPageBreak/>
              <w:t>demonstrates effective citation management techniques.</w:t>
            </w:r>
          </w:p>
        </w:tc>
      </w:tr>
      <w:tr w:rsidR="00B75BA4" w:rsidRPr="00B75BA4" w14:paraId="1031F57B" w14:textId="77777777" w:rsidTr="00B75BA4">
        <w:tc>
          <w:tcPr>
            <w:tcW w:w="3775" w:type="dxa"/>
            <w:hideMark/>
          </w:tcPr>
          <w:p w14:paraId="0237944A"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sz w:val="22"/>
                <w:szCs w:val="22"/>
              </w:rPr>
              <w:lastRenderedPageBreak/>
              <w:t>Journal Entry: Reflect on using citation management software</w:t>
            </w:r>
          </w:p>
        </w:tc>
        <w:tc>
          <w:tcPr>
            <w:tcW w:w="1440" w:type="dxa"/>
            <w:hideMark/>
          </w:tcPr>
          <w:p w14:paraId="29409DDF"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sz w:val="22"/>
                <w:szCs w:val="22"/>
              </w:rPr>
              <w:t>LO 3, 4</w:t>
            </w:r>
          </w:p>
        </w:tc>
        <w:tc>
          <w:tcPr>
            <w:tcW w:w="4135" w:type="dxa"/>
            <w:hideMark/>
          </w:tcPr>
          <w:p w14:paraId="2EF53654"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b/>
                <w:bCs/>
                <w:sz w:val="22"/>
                <w:szCs w:val="22"/>
              </w:rPr>
              <w:t>Proficient</w:t>
            </w:r>
            <w:r w:rsidRPr="001A41D7">
              <w:rPr>
                <w:rFonts w:ascii="Jost" w:eastAsia="Times New Roman" w:hAnsi="Jost" w:cs="Times New Roman"/>
                <w:sz w:val="22"/>
                <w:szCs w:val="22"/>
              </w:rPr>
              <w:t>: Describes process insights, challenges, and skills acquired, demonstrating learning progression and troubleshooting ability.</w:t>
            </w:r>
          </w:p>
        </w:tc>
      </w:tr>
      <w:tr w:rsidR="00B75BA4" w:rsidRPr="00B75BA4" w14:paraId="6541557B" w14:textId="77777777" w:rsidTr="00B75BA4">
        <w:tc>
          <w:tcPr>
            <w:tcW w:w="3775" w:type="dxa"/>
            <w:hideMark/>
          </w:tcPr>
          <w:p w14:paraId="67A335AA"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sz w:val="22"/>
                <w:szCs w:val="22"/>
              </w:rPr>
              <w:t>Research Paragraph: Write with in-text citations, APA references, and export as PDF</w:t>
            </w:r>
          </w:p>
        </w:tc>
        <w:tc>
          <w:tcPr>
            <w:tcW w:w="1440" w:type="dxa"/>
            <w:hideMark/>
          </w:tcPr>
          <w:p w14:paraId="7B4EAD9F"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sz w:val="22"/>
                <w:szCs w:val="22"/>
              </w:rPr>
              <w:t>LO 1, 2, 3</w:t>
            </w:r>
          </w:p>
        </w:tc>
        <w:tc>
          <w:tcPr>
            <w:tcW w:w="4135" w:type="dxa"/>
            <w:hideMark/>
          </w:tcPr>
          <w:p w14:paraId="14679810"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b/>
                <w:bCs/>
                <w:sz w:val="22"/>
                <w:szCs w:val="22"/>
              </w:rPr>
              <w:t>Proficient</w:t>
            </w:r>
            <w:r w:rsidRPr="001A41D7">
              <w:rPr>
                <w:rFonts w:ascii="Jost" w:eastAsia="Times New Roman" w:hAnsi="Jost" w:cs="Times New Roman"/>
                <w:sz w:val="22"/>
                <w:szCs w:val="22"/>
              </w:rPr>
              <w:t>: Demonstrates citation accuracy, clear academic language, well-organized references, and consistent formatting according to APA style.</w:t>
            </w:r>
          </w:p>
        </w:tc>
      </w:tr>
      <w:tr w:rsidR="00B75BA4" w:rsidRPr="00B75BA4" w14:paraId="43CB8EC7" w14:textId="77777777" w:rsidTr="00B75BA4">
        <w:tc>
          <w:tcPr>
            <w:tcW w:w="3775" w:type="dxa"/>
            <w:hideMark/>
          </w:tcPr>
          <w:p w14:paraId="16794E51"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sz w:val="22"/>
                <w:szCs w:val="22"/>
              </w:rPr>
              <w:t>Reflection on the benefits of OERs</w:t>
            </w:r>
          </w:p>
        </w:tc>
        <w:tc>
          <w:tcPr>
            <w:tcW w:w="1440" w:type="dxa"/>
            <w:hideMark/>
          </w:tcPr>
          <w:p w14:paraId="46BE2BDA"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sz w:val="22"/>
                <w:szCs w:val="22"/>
              </w:rPr>
              <w:t>LO 2</w:t>
            </w:r>
          </w:p>
        </w:tc>
        <w:tc>
          <w:tcPr>
            <w:tcW w:w="4135" w:type="dxa"/>
            <w:hideMark/>
          </w:tcPr>
          <w:p w14:paraId="08A52D67"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b/>
                <w:bCs/>
                <w:sz w:val="22"/>
                <w:szCs w:val="22"/>
              </w:rPr>
              <w:t>Proficient</w:t>
            </w:r>
            <w:r w:rsidRPr="001A41D7">
              <w:rPr>
                <w:rFonts w:ascii="Jost" w:eastAsia="Times New Roman" w:hAnsi="Jost" w:cs="Times New Roman"/>
                <w:sz w:val="22"/>
                <w:szCs w:val="22"/>
              </w:rPr>
              <w:t>: Reflects on OER value with clear examples, recognizing educational implications and personal relevance.</w:t>
            </w:r>
          </w:p>
        </w:tc>
      </w:tr>
      <w:tr w:rsidR="00412EF9" w:rsidRPr="00B75BA4" w14:paraId="45C47883" w14:textId="77777777" w:rsidTr="00EA2162">
        <w:tc>
          <w:tcPr>
            <w:tcW w:w="9350" w:type="dxa"/>
            <w:gridSpan w:val="3"/>
            <w:shd w:val="clear" w:color="auto" w:fill="D5DCE4" w:themeFill="text2" w:themeFillTint="33"/>
            <w:hideMark/>
          </w:tcPr>
          <w:p w14:paraId="3ACF823F" w14:textId="11AD6845" w:rsidR="00412EF9" w:rsidRPr="001A41D7" w:rsidRDefault="00412EF9" w:rsidP="00291831">
            <w:pPr>
              <w:rPr>
                <w:rFonts w:ascii="Jost" w:eastAsia="Times New Roman" w:hAnsi="Jost" w:cs="Times New Roman"/>
              </w:rPr>
            </w:pPr>
            <w:r w:rsidRPr="001A41D7">
              <w:rPr>
                <w:rFonts w:ascii="Jost" w:eastAsia="Times New Roman" w:hAnsi="Jost" w:cs="Times New Roman"/>
                <w:b/>
                <w:bCs/>
              </w:rPr>
              <w:t>Unit 3: Connecting Ideas for Learning</w:t>
            </w:r>
          </w:p>
        </w:tc>
      </w:tr>
      <w:tr w:rsidR="00B75BA4" w:rsidRPr="00B75BA4" w14:paraId="53025F67" w14:textId="77777777" w:rsidTr="00B75BA4">
        <w:tc>
          <w:tcPr>
            <w:tcW w:w="3775" w:type="dxa"/>
            <w:hideMark/>
          </w:tcPr>
          <w:p w14:paraId="1D501A53"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sz w:val="22"/>
                <w:szCs w:val="22"/>
              </w:rPr>
              <w:t xml:space="preserve">Obsidian Notes: Create notes on a topic using </w:t>
            </w:r>
            <w:proofErr w:type="spellStart"/>
            <w:r w:rsidRPr="001A41D7">
              <w:rPr>
                <w:rFonts w:ascii="Jost" w:eastAsia="Times New Roman" w:hAnsi="Jost" w:cs="Times New Roman"/>
                <w:sz w:val="22"/>
                <w:szCs w:val="22"/>
              </w:rPr>
              <w:t>Wikilinks</w:t>
            </w:r>
            <w:proofErr w:type="spellEnd"/>
            <w:r w:rsidRPr="001A41D7">
              <w:rPr>
                <w:rFonts w:ascii="Jost" w:eastAsia="Times New Roman" w:hAnsi="Jost" w:cs="Times New Roman"/>
                <w:sz w:val="22"/>
                <w:szCs w:val="22"/>
              </w:rPr>
              <w:t>, markdown links, and tags</w:t>
            </w:r>
          </w:p>
        </w:tc>
        <w:tc>
          <w:tcPr>
            <w:tcW w:w="1440" w:type="dxa"/>
            <w:hideMark/>
          </w:tcPr>
          <w:p w14:paraId="250EA8BD"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sz w:val="22"/>
                <w:szCs w:val="22"/>
              </w:rPr>
              <w:t>LO 1</w:t>
            </w:r>
          </w:p>
        </w:tc>
        <w:tc>
          <w:tcPr>
            <w:tcW w:w="4135" w:type="dxa"/>
            <w:hideMark/>
          </w:tcPr>
          <w:p w14:paraId="3E6C122F"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b/>
                <w:bCs/>
                <w:sz w:val="22"/>
                <w:szCs w:val="22"/>
              </w:rPr>
              <w:t>Proficient</w:t>
            </w:r>
            <w:r w:rsidRPr="001A41D7">
              <w:rPr>
                <w:rFonts w:ascii="Jost" w:eastAsia="Times New Roman" w:hAnsi="Jost" w:cs="Times New Roman"/>
                <w:sz w:val="22"/>
                <w:szCs w:val="22"/>
              </w:rPr>
              <w:t>: Effectively uses links/tags to organize ideas cohesively, showing advanced structure and integration of materials.</w:t>
            </w:r>
          </w:p>
        </w:tc>
      </w:tr>
      <w:tr w:rsidR="00B75BA4" w:rsidRPr="00B75BA4" w14:paraId="4622DC6E" w14:textId="77777777" w:rsidTr="00B75BA4">
        <w:tc>
          <w:tcPr>
            <w:tcW w:w="3775" w:type="dxa"/>
            <w:hideMark/>
          </w:tcPr>
          <w:p w14:paraId="1D12D374"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sz w:val="22"/>
                <w:szCs w:val="22"/>
              </w:rPr>
              <w:t>Reflection on the effectiveness of tagging in organizing thoughts</w:t>
            </w:r>
          </w:p>
        </w:tc>
        <w:tc>
          <w:tcPr>
            <w:tcW w:w="1440" w:type="dxa"/>
            <w:hideMark/>
          </w:tcPr>
          <w:p w14:paraId="7646C53B"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sz w:val="22"/>
                <w:szCs w:val="22"/>
              </w:rPr>
              <w:t>LO 3</w:t>
            </w:r>
          </w:p>
        </w:tc>
        <w:tc>
          <w:tcPr>
            <w:tcW w:w="4135" w:type="dxa"/>
            <w:hideMark/>
          </w:tcPr>
          <w:p w14:paraId="14095C33"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b/>
                <w:bCs/>
                <w:sz w:val="22"/>
                <w:szCs w:val="22"/>
              </w:rPr>
              <w:t>Proficient</w:t>
            </w:r>
            <w:r w:rsidRPr="001A41D7">
              <w:rPr>
                <w:rFonts w:ascii="Jost" w:eastAsia="Times New Roman" w:hAnsi="Jost" w:cs="Times New Roman"/>
                <w:sz w:val="22"/>
                <w:szCs w:val="22"/>
              </w:rPr>
              <w:t>: Provides thoughtful insights on tagging, showing understanding of organizational benefits and areas for improvement.</w:t>
            </w:r>
          </w:p>
        </w:tc>
      </w:tr>
      <w:tr w:rsidR="00B75BA4" w:rsidRPr="00B75BA4" w14:paraId="6904FCCE" w14:textId="77777777" w:rsidTr="00B75BA4">
        <w:tc>
          <w:tcPr>
            <w:tcW w:w="3775" w:type="dxa"/>
            <w:hideMark/>
          </w:tcPr>
          <w:p w14:paraId="426F41E0"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sz w:val="22"/>
                <w:szCs w:val="22"/>
              </w:rPr>
              <w:t xml:space="preserve">Journal Entry: Reflect on the process and challenges of </w:t>
            </w:r>
            <w:proofErr w:type="gramStart"/>
            <w:r w:rsidRPr="001A41D7">
              <w:rPr>
                <w:rFonts w:ascii="Jost" w:eastAsia="Times New Roman" w:hAnsi="Jost" w:cs="Times New Roman"/>
                <w:sz w:val="22"/>
                <w:szCs w:val="22"/>
              </w:rPr>
              <w:t>note-taking</w:t>
            </w:r>
            <w:proofErr w:type="gramEnd"/>
          </w:p>
        </w:tc>
        <w:tc>
          <w:tcPr>
            <w:tcW w:w="1440" w:type="dxa"/>
            <w:hideMark/>
          </w:tcPr>
          <w:p w14:paraId="413F0704"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sz w:val="22"/>
                <w:szCs w:val="22"/>
              </w:rPr>
              <w:t>LO 3, 4</w:t>
            </w:r>
          </w:p>
        </w:tc>
        <w:tc>
          <w:tcPr>
            <w:tcW w:w="4135" w:type="dxa"/>
            <w:hideMark/>
          </w:tcPr>
          <w:p w14:paraId="29FCF9B9"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b/>
                <w:bCs/>
                <w:sz w:val="22"/>
                <w:szCs w:val="22"/>
              </w:rPr>
              <w:t>Proficient</w:t>
            </w:r>
            <w:r w:rsidRPr="001A41D7">
              <w:rPr>
                <w:rFonts w:ascii="Jost" w:eastAsia="Times New Roman" w:hAnsi="Jost" w:cs="Times New Roman"/>
                <w:sz w:val="22"/>
                <w:szCs w:val="22"/>
              </w:rPr>
              <w:t>: Shares experiences with organized notes and identifies strategies that improve understanding, reflecting a strong awareness of learning habits.</w:t>
            </w:r>
          </w:p>
        </w:tc>
      </w:tr>
      <w:tr w:rsidR="00B75BA4" w:rsidRPr="00B75BA4" w14:paraId="28F16305" w14:textId="77777777" w:rsidTr="00B75BA4">
        <w:tc>
          <w:tcPr>
            <w:tcW w:w="3775" w:type="dxa"/>
            <w:hideMark/>
          </w:tcPr>
          <w:p w14:paraId="7F63596D"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sz w:val="22"/>
                <w:szCs w:val="22"/>
              </w:rPr>
              <w:t>Mind Map: Create connecting ideas from Units 1-3</w:t>
            </w:r>
          </w:p>
        </w:tc>
        <w:tc>
          <w:tcPr>
            <w:tcW w:w="1440" w:type="dxa"/>
            <w:hideMark/>
          </w:tcPr>
          <w:p w14:paraId="216AAEB3"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sz w:val="22"/>
                <w:szCs w:val="22"/>
              </w:rPr>
              <w:t>LO 1, 3</w:t>
            </w:r>
          </w:p>
        </w:tc>
        <w:tc>
          <w:tcPr>
            <w:tcW w:w="4135" w:type="dxa"/>
            <w:hideMark/>
          </w:tcPr>
          <w:p w14:paraId="14BCC57F"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b/>
                <w:bCs/>
                <w:sz w:val="22"/>
                <w:szCs w:val="22"/>
              </w:rPr>
              <w:t>Proficient</w:t>
            </w:r>
            <w:r w:rsidRPr="001A41D7">
              <w:rPr>
                <w:rFonts w:ascii="Jost" w:eastAsia="Times New Roman" w:hAnsi="Jost" w:cs="Times New Roman"/>
                <w:sz w:val="22"/>
                <w:szCs w:val="22"/>
              </w:rPr>
              <w:t>: Shows a structured, interconnected mind map that highlights the relationships between key concepts across units.</w:t>
            </w:r>
          </w:p>
        </w:tc>
      </w:tr>
      <w:tr w:rsidR="00B75BA4" w:rsidRPr="00B75BA4" w14:paraId="7B229133" w14:textId="77777777" w:rsidTr="00B75BA4">
        <w:tc>
          <w:tcPr>
            <w:tcW w:w="3775" w:type="dxa"/>
            <w:hideMark/>
          </w:tcPr>
          <w:p w14:paraId="4F706E0A"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sz w:val="22"/>
                <w:szCs w:val="22"/>
              </w:rPr>
              <w:t>Reflection: Evaluate tools (e.g., Zotero, Obsidian) for sense-making and learning</w:t>
            </w:r>
          </w:p>
        </w:tc>
        <w:tc>
          <w:tcPr>
            <w:tcW w:w="1440" w:type="dxa"/>
            <w:hideMark/>
          </w:tcPr>
          <w:p w14:paraId="273A4A74"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sz w:val="22"/>
                <w:szCs w:val="22"/>
              </w:rPr>
              <w:t>LO 2, 3</w:t>
            </w:r>
          </w:p>
        </w:tc>
        <w:tc>
          <w:tcPr>
            <w:tcW w:w="4135" w:type="dxa"/>
            <w:hideMark/>
          </w:tcPr>
          <w:p w14:paraId="02470F4C" w14:textId="77777777" w:rsidR="00B75BA4" w:rsidRPr="001A41D7" w:rsidRDefault="00B75BA4" w:rsidP="00291831">
            <w:pPr>
              <w:rPr>
                <w:rFonts w:ascii="Jost" w:eastAsia="Times New Roman" w:hAnsi="Jost" w:cs="Times New Roman"/>
                <w:sz w:val="22"/>
                <w:szCs w:val="22"/>
              </w:rPr>
            </w:pPr>
            <w:r w:rsidRPr="001A41D7">
              <w:rPr>
                <w:rFonts w:ascii="Jost" w:eastAsia="Times New Roman" w:hAnsi="Jost" w:cs="Times New Roman"/>
                <w:b/>
                <w:bCs/>
                <w:sz w:val="22"/>
                <w:szCs w:val="22"/>
              </w:rPr>
              <w:t>Proficient</w:t>
            </w:r>
            <w:r w:rsidRPr="001A41D7">
              <w:rPr>
                <w:rFonts w:ascii="Jost" w:eastAsia="Times New Roman" w:hAnsi="Jost" w:cs="Times New Roman"/>
                <w:sz w:val="22"/>
                <w:szCs w:val="22"/>
              </w:rPr>
              <w:t>: Assesses tools with critical insights, providing specific examples of effectiveness in supporting academic goals and organizational strategies.</w:t>
            </w:r>
          </w:p>
        </w:tc>
      </w:tr>
    </w:tbl>
    <w:p w14:paraId="78295361" w14:textId="77777777" w:rsidR="00B75BA4" w:rsidRPr="001A41D7" w:rsidRDefault="00B75BA4" w:rsidP="00B75BA4">
      <w:pPr>
        <w:spacing w:after="0" w:line="240" w:lineRule="auto"/>
        <w:rPr>
          <w:rFonts w:ascii="Jost" w:eastAsia="Times New Roman" w:hAnsi="Jost" w:cs="Times New Roman"/>
          <w:sz w:val="24"/>
          <w:szCs w:val="24"/>
        </w:rPr>
      </w:pPr>
      <w:r w:rsidRPr="001A41D7">
        <w:rPr>
          <w:rFonts w:ascii="Jost" w:eastAsia="Times New Roman" w:hAnsi="Jost" w:cs="Times New Roman"/>
          <w:sz w:val="24"/>
          <w:szCs w:val="24"/>
        </w:rPr>
        <w:pict w14:anchorId="4517F90B">
          <v:rect id="_x0000_i1027" style="width:0;height:1.5pt" o:hralign="center" o:hrstd="t" o:hr="t" fillcolor="#a0a0a0" stroked="f"/>
        </w:pict>
      </w:r>
    </w:p>
    <w:p w14:paraId="647098C3" w14:textId="77777777" w:rsidR="00B75BA4" w:rsidRPr="00B75BA4" w:rsidRDefault="00B75BA4" w:rsidP="00B75BA4">
      <w:pPr>
        <w:pStyle w:val="BodyText1"/>
        <w:rPr>
          <w:rFonts w:ascii="Jost" w:hAnsi="Jost" w:cstheme="minorBidi"/>
          <w:sz w:val="22"/>
          <w:szCs w:val="22"/>
        </w:rPr>
      </w:pPr>
    </w:p>
    <w:sectPr w:rsidR="00B75BA4" w:rsidRPr="00B75BA4" w:rsidSect="000B34C2">
      <w:headerReference w:type="default" r:id="rId11"/>
      <w:pgSz w:w="12240" w:h="15840"/>
      <w:pgMar w:top="1440" w:right="1440" w:bottom="1440" w:left="1440" w:header="1584" w:footer="10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F628C" w14:textId="77777777" w:rsidR="007F7791" w:rsidRDefault="007F7791" w:rsidP="006D27ED">
      <w:pPr>
        <w:spacing w:after="0" w:line="240" w:lineRule="auto"/>
      </w:pPr>
      <w:r>
        <w:separator/>
      </w:r>
    </w:p>
  </w:endnote>
  <w:endnote w:type="continuationSeparator" w:id="0">
    <w:p w14:paraId="227BE10E" w14:textId="77777777" w:rsidR="007F7791" w:rsidRDefault="007F7791" w:rsidP="006D2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Jost">
    <w:panose1 w:val="00000000000000000000"/>
    <w:charset w:val="00"/>
    <w:family w:val="auto"/>
    <w:pitch w:val="variable"/>
    <w:sig w:usb0="A00002EF" w:usb1="0000205B" w:usb2="00000010" w:usb3="00000000" w:csb0="00000097" w:csb1="00000000"/>
  </w:font>
  <w:font w:name="Calibri">
    <w:panose1 w:val="020F0502020204030204"/>
    <w:charset w:val="00"/>
    <w:family w:val="swiss"/>
    <w:pitch w:val="variable"/>
    <w:sig w:usb0="E00002FF" w:usb1="4000ACFF" w:usb2="00000001" w:usb3="00000000" w:csb0="0000019F" w:csb1="00000000"/>
  </w:font>
  <w:font w:name="EB Garamond">
    <w:panose1 w:val="00000000000000000000"/>
    <w:charset w:val="00"/>
    <w:family w:val="auto"/>
    <w:pitch w:val="variable"/>
    <w:sig w:usb0="E00002FF" w:usb1="02000413"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MinionPro-Regular">
    <w:altName w:val="Calibri"/>
    <w:panose1 w:val="00000000000000000000"/>
    <w:charset w:val="00"/>
    <w:family w:val="auto"/>
    <w:notTrueType/>
    <w:pitch w:val="default"/>
    <w:sig w:usb0="00000003" w:usb1="00000000" w:usb2="00000000" w:usb3="00000000" w:csb0="00000001" w:csb1="00000000"/>
  </w:font>
  <w:font w:name="Adobe Garamond Pro">
    <w:altName w:val="Garamond"/>
    <w:panose1 w:val="00000000000000000000"/>
    <w:charset w:val="4D"/>
    <w:family w:val="roman"/>
    <w:notTrueType/>
    <w:pitch w:val="variable"/>
    <w:sig w:usb0="00000007" w:usb1="00000001" w:usb2="00000000" w:usb3="00000000" w:csb0="00000093" w:csb1="00000000"/>
  </w:font>
  <w:font w:name="Palatino Linotype">
    <w:panose1 w:val="02040502050505030304"/>
    <w:charset w:val="00"/>
    <w:family w:val="roman"/>
    <w:pitch w:val="variable"/>
    <w:sig w:usb0="E0000287" w:usb1="40000013" w:usb2="00000000" w:usb3="00000000" w:csb0="0000019F" w:csb1="00000000"/>
  </w:font>
  <w:font w:name="Verlag Book">
    <w:altName w:val="Calibri"/>
    <w:panose1 w:val="00000000000000000000"/>
    <w:charset w:val="00"/>
    <w:family w:val="auto"/>
    <w:notTrueType/>
    <w:pitch w:val="variable"/>
    <w:sig w:usb0="A000007F" w:usb1="5000002A" w:usb2="00000008" w:usb3="00000000" w:csb0="0000009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BA21B" w14:textId="77777777" w:rsidR="007F7791" w:rsidRDefault="007F7791" w:rsidP="006D27ED">
      <w:pPr>
        <w:spacing w:after="0" w:line="240" w:lineRule="auto"/>
      </w:pPr>
      <w:r>
        <w:separator/>
      </w:r>
    </w:p>
  </w:footnote>
  <w:footnote w:type="continuationSeparator" w:id="0">
    <w:p w14:paraId="4E3B99A2" w14:textId="77777777" w:rsidR="007F7791" w:rsidRDefault="007F7791" w:rsidP="006D27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D721F" w14:textId="77777777" w:rsidR="006D27ED" w:rsidRDefault="00676EE7">
    <w:pPr>
      <w:pStyle w:val="Header"/>
    </w:pPr>
    <w:r>
      <w:rPr>
        <w:rFonts w:ascii="Verlag Book" w:hAnsi="Verlag Book" w:cs="Verlag Book"/>
        <w:noProof/>
        <w:sz w:val="20"/>
        <w:szCs w:val="20"/>
      </w:rPr>
      <w:drawing>
        <wp:anchor distT="0" distB="0" distL="114300" distR="114300" simplePos="0" relativeHeight="251659264" behindDoc="1" locked="0" layoutInCell="1" allowOverlap="1" wp14:anchorId="38A8E3CB" wp14:editId="4237A3B6">
          <wp:simplePos x="0" y="0"/>
          <wp:positionH relativeFrom="page">
            <wp:align>left</wp:align>
          </wp:positionH>
          <wp:positionV relativeFrom="page">
            <wp:align>top</wp:align>
          </wp:positionV>
          <wp:extent cx="7781544" cy="10067544"/>
          <wp:effectExtent l="0" t="0" r="0" b="0"/>
          <wp:wrapNone/>
          <wp:docPr id="5" name="Imagen 5" descr="Imagen que contiene Círc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Círculo&#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1544" cy="1006754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67F2C"/>
    <w:multiLevelType w:val="hybridMultilevel"/>
    <w:tmpl w:val="35AEA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4658C1"/>
    <w:multiLevelType w:val="multilevel"/>
    <w:tmpl w:val="4D68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886F67"/>
    <w:multiLevelType w:val="hybridMultilevel"/>
    <w:tmpl w:val="3E605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EE0"/>
    <w:rsid w:val="000B2753"/>
    <w:rsid w:val="000B34C2"/>
    <w:rsid w:val="000D068E"/>
    <w:rsid w:val="000D4022"/>
    <w:rsid w:val="00106B99"/>
    <w:rsid w:val="00122DAD"/>
    <w:rsid w:val="00197EE0"/>
    <w:rsid w:val="001B5C48"/>
    <w:rsid w:val="002104F9"/>
    <w:rsid w:val="0036156E"/>
    <w:rsid w:val="003835EA"/>
    <w:rsid w:val="003D53AC"/>
    <w:rsid w:val="003F1D19"/>
    <w:rsid w:val="0040083F"/>
    <w:rsid w:val="00412EF9"/>
    <w:rsid w:val="0041600E"/>
    <w:rsid w:val="0046561D"/>
    <w:rsid w:val="004E6773"/>
    <w:rsid w:val="0060053A"/>
    <w:rsid w:val="0065748E"/>
    <w:rsid w:val="00676EE7"/>
    <w:rsid w:val="00697702"/>
    <w:rsid w:val="006D1F76"/>
    <w:rsid w:val="006D27ED"/>
    <w:rsid w:val="007F7791"/>
    <w:rsid w:val="00834F85"/>
    <w:rsid w:val="008D4B30"/>
    <w:rsid w:val="00971063"/>
    <w:rsid w:val="009B4608"/>
    <w:rsid w:val="009C3077"/>
    <w:rsid w:val="009C570D"/>
    <w:rsid w:val="00B75BA4"/>
    <w:rsid w:val="00BD4262"/>
    <w:rsid w:val="00C36D29"/>
    <w:rsid w:val="00C85334"/>
    <w:rsid w:val="00CA77C6"/>
    <w:rsid w:val="00DB589D"/>
    <w:rsid w:val="00DF7120"/>
    <w:rsid w:val="00E014F0"/>
    <w:rsid w:val="00E05E44"/>
    <w:rsid w:val="00EA1216"/>
    <w:rsid w:val="00F119B1"/>
    <w:rsid w:val="00F505A8"/>
    <w:rsid w:val="00F915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6B08F3"/>
  <w15:chartTrackingRefBased/>
  <w15:docId w15:val="{CBD7AB61-A13F-4F16-B721-05C1F1AF1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Jost" w:eastAsiaTheme="minorHAnsi" w:hAnsi="Jost" w:cs="EB Garamond"/>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61D"/>
    <w:rPr>
      <w:rFonts w:asciiTheme="minorHAnsi" w:hAnsiTheme="minorHAnsi" w:cstheme="minorBidi"/>
      <w:lang w:val="en-US"/>
    </w:rPr>
  </w:style>
  <w:style w:type="paragraph" w:styleId="Heading1">
    <w:name w:val="heading 1"/>
    <w:basedOn w:val="Normal"/>
    <w:next w:val="Normal"/>
    <w:link w:val="Heading1Char"/>
    <w:uiPriority w:val="9"/>
    <w:rsid w:val="00EA12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link w:val="BasicParagraphChar"/>
    <w:uiPriority w:val="99"/>
    <w:rsid w:val="00697702"/>
    <w:pPr>
      <w:autoSpaceDE w:val="0"/>
      <w:autoSpaceDN w:val="0"/>
      <w:adjustRightInd w:val="0"/>
      <w:spacing w:after="0" w:line="288" w:lineRule="auto"/>
      <w:textAlignment w:val="center"/>
    </w:pPr>
    <w:rPr>
      <w:rFonts w:ascii="MinionPro-Regular" w:hAnsi="MinionPro-Regular" w:cs="MinionPro-Regular"/>
      <w:color w:val="000000"/>
      <w:sz w:val="24"/>
      <w:szCs w:val="24"/>
    </w:rPr>
  </w:style>
  <w:style w:type="character" w:customStyle="1" w:styleId="Heading1Char">
    <w:name w:val="Heading 1 Char"/>
    <w:basedOn w:val="DefaultParagraphFont"/>
    <w:link w:val="Heading1"/>
    <w:uiPriority w:val="9"/>
    <w:rsid w:val="00EA12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rsid w:val="00EA1216"/>
    <w:pPr>
      <w:outlineLvl w:val="9"/>
    </w:pPr>
    <w:rPr>
      <w:lang w:eastAsia="en-CA"/>
    </w:rPr>
  </w:style>
  <w:style w:type="paragraph" w:styleId="Header">
    <w:name w:val="header"/>
    <w:basedOn w:val="Normal"/>
    <w:link w:val="HeaderChar"/>
    <w:uiPriority w:val="99"/>
    <w:unhideWhenUsed/>
    <w:rsid w:val="006D27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7ED"/>
  </w:style>
  <w:style w:type="paragraph" w:styleId="Footer">
    <w:name w:val="footer"/>
    <w:basedOn w:val="Normal"/>
    <w:link w:val="FooterChar"/>
    <w:uiPriority w:val="99"/>
    <w:unhideWhenUsed/>
    <w:rsid w:val="006D27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7ED"/>
  </w:style>
  <w:style w:type="paragraph" w:customStyle="1" w:styleId="NoParagraphStyle">
    <w:name w:val="[No Paragraph Style]"/>
    <w:rsid w:val="00C36D29"/>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paragraph" w:styleId="ListParagraph">
    <w:name w:val="List Paragraph"/>
    <w:basedOn w:val="Normal"/>
    <w:uiPriority w:val="34"/>
    <w:rsid w:val="00C85334"/>
    <w:pPr>
      <w:ind w:left="720"/>
      <w:contextualSpacing/>
    </w:pPr>
  </w:style>
  <w:style w:type="paragraph" w:customStyle="1" w:styleId="Heading10">
    <w:name w:val="Heading1"/>
    <w:basedOn w:val="Normal"/>
    <w:rsid w:val="00C85334"/>
    <w:pPr>
      <w:spacing w:after="0" w:line="276" w:lineRule="auto"/>
      <w:ind w:left="567"/>
    </w:pPr>
    <w:rPr>
      <w:rFonts w:ascii="Adobe Garamond Pro" w:hAnsi="Adobe Garamond Pro"/>
      <w:b/>
      <w:color w:val="004277"/>
    </w:rPr>
  </w:style>
  <w:style w:type="paragraph" w:customStyle="1" w:styleId="BodyCopy">
    <w:name w:val="Body Copy"/>
    <w:basedOn w:val="BodyText"/>
    <w:rsid w:val="00C85334"/>
    <w:pPr>
      <w:spacing w:after="0" w:line="240" w:lineRule="auto"/>
    </w:pPr>
    <w:rPr>
      <w:rFonts w:ascii="Adobe Garamond Pro" w:hAnsi="Adobe Garamond Pro"/>
    </w:rPr>
  </w:style>
  <w:style w:type="table" w:styleId="TableGrid">
    <w:name w:val="Table Grid"/>
    <w:basedOn w:val="TableNormal"/>
    <w:uiPriority w:val="39"/>
    <w:rsid w:val="00C85334"/>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C85334"/>
    <w:pPr>
      <w:spacing w:after="120"/>
    </w:pPr>
  </w:style>
  <w:style w:type="character" w:customStyle="1" w:styleId="BodyTextChar">
    <w:name w:val="Body Text Char"/>
    <w:basedOn w:val="DefaultParagraphFont"/>
    <w:link w:val="BodyText"/>
    <w:uiPriority w:val="99"/>
    <w:semiHidden/>
    <w:rsid w:val="00C85334"/>
  </w:style>
  <w:style w:type="paragraph" w:customStyle="1" w:styleId="TWUHeader">
    <w:name w:val="TWU Header"/>
    <w:basedOn w:val="BasicParagraph"/>
    <w:link w:val="TWUHeaderChar"/>
    <w:autoRedefine/>
    <w:qFormat/>
    <w:rsid w:val="00E014F0"/>
    <w:rPr>
      <w:rFonts w:ascii="EB Garamond" w:hAnsi="EB Garamond" w:cs="EB Garamond"/>
      <w:b/>
      <w:color w:val="auto"/>
    </w:rPr>
  </w:style>
  <w:style w:type="paragraph" w:customStyle="1" w:styleId="TWUSubheader">
    <w:name w:val="TWU Subheader"/>
    <w:basedOn w:val="BasicParagraph"/>
    <w:link w:val="TWUSubheaderChar"/>
    <w:autoRedefine/>
    <w:qFormat/>
    <w:rsid w:val="00F119B1"/>
    <w:rPr>
      <w:rFonts w:ascii="EB Garamond" w:hAnsi="EB Garamond" w:cs="EB Garamond"/>
      <w:color w:val="auto"/>
    </w:rPr>
  </w:style>
  <w:style w:type="character" w:customStyle="1" w:styleId="BasicParagraphChar">
    <w:name w:val="[Basic Paragraph] Char"/>
    <w:basedOn w:val="DefaultParagraphFont"/>
    <w:link w:val="BasicParagraph"/>
    <w:uiPriority w:val="99"/>
    <w:rsid w:val="00F119B1"/>
    <w:rPr>
      <w:rFonts w:ascii="MinionPro-Regular" w:hAnsi="MinionPro-Regular" w:cs="MinionPro-Regular"/>
      <w:color w:val="000000"/>
      <w:sz w:val="24"/>
      <w:szCs w:val="24"/>
      <w:lang w:val="en-US"/>
    </w:rPr>
  </w:style>
  <w:style w:type="character" w:customStyle="1" w:styleId="TWUHeaderChar">
    <w:name w:val="TWU Header Char"/>
    <w:basedOn w:val="BasicParagraphChar"/>
    <w:link w:val="TWUHeader"/>
    <w:rsid w:val="00E014F0"/>
    <w:rPr>
      <w:rFonts w:ascii="EB Garamond" w:hAnsi="EB Garamond" w:cs="EB Garamond"/>
      <w:b/>
      <w:color w:val="000000"/>
      <w:sz w:val="24"/>
      <w:szCs w:val="24"/>
      <w:lang w:val="en-US"/>
    </w:rPr>
  </w:style>
  <w:style w:type="paragraph" w:customStyle="1" w:styleId="TWUBody">
    <w:name w:val="TWU Body"/>
    <w:basedOn w:val="BasicParagraph"/>
    <w:link w:val="TWUBodyChar"/>
    <w:autoRedefine/>
    <w:qFormat/>
    <w:rsid w:val="00F119B1"/>
    <w:rPr>
      <w:rFonts w:ascii="Jost" w:hAnsi="Jost" w:cs="EB Garamond"/>
      <w:color w:val="auto"/>
      <w:sz w:val="22"/>
      <w:szCs w:val="22"/>
    </w:rPr>
  </w:style>
  <w:style w:type="character" w:customStyle="1" w:styleId="TWUSubheaderChar">
    <w:name w:val="TWU Subheader Char"/>
    <w:basedOn w:val="BasicParagraphChar"/>
    <w:link w:val="TWUSubheader"/>
    <w:rsid w:val="00F119B1"/>
    <w:rPr>
      <w:rFonts w:ascii="EB Garamond" w:hAnsi="EB Garamond" w:cs="EB Garamond"/>
      <w:color w:val="000000"/>
      <w:sz w:val="24"/>
      <w:szCs w:val="24"/>
      <w:lang w:val="en-US"/>
    </w:rPr>
  </w:style>
  <w:style w:type="character" w:customStyle="1" w:styleId="TWUBodyChar">
    <w:name w:val="TWU Body Char"/>
    <w:basedOn w:val="BasicParagraphChar"/>
    <w:link w:val="TWUBody"/>
    <w:rsid w:val="00F119B1"/>
    <w:rPr>
      <w:rFonts w:ascii="Jost" w:hAnsi="Jost" w:cs="EB Garamond"/>
      <w:color w:val="000000"/>
      <w:sz w:val="24"/>
      <w:szCs w:val="24"/>
      <w:lang w:val="en-US"/>
    </w:rPr>
  </w:style>
  <w:style w:type="paragraph" w:customStyle="1" w:styleId="BodyText1">
    <w:name w:val="Body Text1"/>
    <w:link w:val="BODYTEXTChar0"/>
    <w:rsid w:val="0046561D"/>
    <w:pPr>
      <w:spacing w:before="120" w:after="120" w:line="280" w:lineRule="atLeast"/>
    </w:pPr>
    <w:rPr>
      <w:rFonts w:ascii="Palatino Linotype" w:eastAsia="Times New Roman" w:hAnsi="Palatino Linotype" w:cs="Times New Roman"/>
      <w:sz w:val="24"/>
      <w:szCs w:val="20"/>
      <w:lang w:eastAsia="en-CA"/>
    </w:rPr>
  </w:style>
  <w:style w:type="character" w:customStyle="1" w:styleId="BODYTEXTChar0">
    <w:name w:val="BODY TEXT Char"/>
    <w:basedOn w:val="DefaultParagraphFont"/>
    <w:link w:val="BodyText1"/>
    <w:locked/>
    <w:rsid w:val="0046561D"/>
    <w:rPr>
      <w:rFonts w:ascii="Palatino Linotype" w:eastAsia="Times New Roman" w:hAnsi="Palatino Linotype" w:cs="Times New Roman"/>
      <w:sz w:val="24"/>
      <w:szCs w:val="20"/>
      <w:lang w:eastAsia="en-CA"/>
    </w:rPr>
  </w:style>
  <w:style w:type="paragraph" w:styleId="NormalWeb">
    <w:name w:val="Normal (Web)"/>
    <w:basedOn w:val="Normal"/>
    <w:uiPriority w:val="99"/>
    <w:semiHidden/>
    <w:unhideWhenUsed/>
    <w:rsid w:val="00CA77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9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y.marjanovic\OneDrive%20-%20Trinity%20Western%20University\Documents\TWU\TWU%20info\Marketing\Letterhead%20Template%20-%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86c0f67-4c5d-441f-9bd8-74d90ef85cfe"/>
    <lcf76f155ced4ddcb4097134ff3c332f xmlns="49d705f2-2ccf-4334-aa50-f874a67b98f7">
      <Terms xmlns="http://schemas.microsoft.com/office/infopath/2007/PartnerControls"/>
    </lcf76f155ced4ddcb4097134ff3c332f>
    <SharedWithUsers xmlns="c86c0f67-4c5d-441f-9bd8-74d90ef85cfe">
      <UserInfo>
        <DisplayName>Cheryl Dennis</DisplayName>
        <AccountId>359</AccountId>
        <AccountType/>
      </UserInfo>
    </SharedWithUsers>
    <IDnumber xmlns="49d705f2-2ccf-4334-aa50-f874a67b98f7"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1B38F1B60B6EA47BC78195E80293703" ma:contentTypeVersion="17" ma:contentTypeDescription="Create a new document." ma:contentTypeScope="" ma:versionID="c32f26ca7b264e70063efbb9a08e7c65">
  <xsd:schema xmlns:xsd="http://www.w3.org/2001/XMLSchema" xmlns:xs="http://www.w3.org/2001/XMLSchema" xmlns:p="http://schemas.microsoft.com/office/2006/metadata/properties" xmlns:ns2="49d705f2-2ccf-4334-aa50-f874a67b98f7" xmlns:ns3="c86c0f67-4c5d-441f-9bd8-74d90ef85cfe" targetNamespace="http://schemas.microsoft.com/office/2006/metadata/properties" ma:root="true" ma:fieldsID="3fd8094d0fc6226b0596e10a5d0827ce" ns2:_="" ns3:_="">
    <xsd:import namespace="49d705f2-2ccf-4334-aa50-f874a67b98f7"/>
    <xsd:import namespace="c86c0f67-4c5d-441f-9bd8-74d90ef85cf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SearchProperties" minOccurs="0"/>
                <xsd:element ref="ns2:MediaServiceDateTaken" minOccurs="0"/>
                <xsd:element ref="ns2:MediaServiceObjectDetectorVersions"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ID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d705f2-2ccf-4334-aa50-f874a67b98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c690e941-9b7d-4c07-9b13-2f4ad84e4591" ma:termSetId="09814cd3-568e-fe90-9814-8d621ff8fb84" ma:anchorId="fba54fb3-c3e1-fe81-a776-ca4b69148c4d" ma:open="true" ma:isKeyword="false">
      <xsd:complexType>
        <xsd:sequence>
          <xsd:element ref="pc:Terms" minOccurs="0" maxOccurs="1"/>
        </xsd:sequence>
      </xsd:complexType>
    </xsd:element>
    <xsd:element name="MediaServiceOCR" ma:index="23" nillable="true" ma:displayName="Extracted Text" ma:internalName="MediaServiceOCR" ma:readOnly="true">
      <xsd:simpleType>
        <xsd:restriction base="dms:Note">
          <xsd:maxLength value="255"/>
        </xsd:restriction>
      </xsd:simpleType>
    </xsd:element>
    <xsd:element name="IDnumber" ma:index="24" nillable="true" ma:displayName="ID number" ma:format="Dropdown" ma:internalName="IDnumber"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c86c0f67-4c5d-441f-9bd8-74d90ef85c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c25aa8c-217b-47fd-ab74-dddac4fb94c9}" ma:internalName="TaxCatchAll" ma:showField="CatchAllData" ma:web="c86c0f67-4c5d-441f-9bd8-74d90ef85c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2081EE-8DF0-4B8B-9F7F-E4C27FF67BBA}">
  <ds:schemaRefs>
    <ds:schemaRef ds:uri="http://schemas.openxmlformats.org/officeDocument/2006/bibliography"/>
  </ds:schemaRefs>
</ds:datastoreItem>
</file>

<file path=customXml/itemProps2.xml><?xml version="1.0" encoding="utf-8"?>
<ds:datastoreItem xmlns:ds="http://schemas.openxmlformats.org/officeDocument/2006/customXml" ds:itemID="{DD99B875-11C1-4D3D-88C8-D67838B59699}">
  <ds:schemaRefs>
    <ds:schemaRef ds:uri="http://schemas.microsoft.com/sharepoint/v3/contenttype/forms"/>
  </ds:schemaRefs>
</ds:datastoreItem>
</file>

<file path=customXml/itemProps3.xml><?xml version="1.0" encoding="utf-8"?>
<ds:datastoreItem xmlns:ds="http://schemas.openxmlformats.org/officeDocument/2006/customXml" ds:itemID="{BD48633C-5F2D-4DF9-95E5-D317F5C6864E}">
  <ds:schemaRefs>
    <ds:schemaRef ds:uri="http://schemas.microsoft.com/office/2006/metadata/properties"/>
    <ds:schemaRef ds:uri="http://schemas.microsoft.com/office/infopath/2007/PartnerControls"/>
    <ds:schemaRef ds:uri="c86c0f67-4c5d-441f-9bd8-74d90ef85cfe"/>
    <ds:schemaRef ds:uri="49d705f2-2ccf-4334-aa50-f874a67b98f7"/>
  </ds:schemaRefs>
</ds:datastoreItem>
</file>

<file path=customXml/itemProps4.xml><?xml version="1.0" encoding="utf-8"?>
<ds:datastoreItem xmlns:ds="http://schemas.openxmlformats.org/officeDocument/2006/customXml" ds:itemID="{474AB9FF-C5A2-48DA-A426-114217544E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d705f2-2ccf-4334-aa50-f874a67b98f7"/>
    <ds:schemaRef ds:uri="c86c0f67-4c5d-441f-9bd8-74d90ef85c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Letterhead Template - Word</Template>
  <TotalTime>8</TotalTime>
  <Pages>3</Pages>
  <Words>862</Words>
  <Characters>4960</Characters>
  <Application>Microsoft Office Word</Application>
  <DocSecurity>0</DocSecurity>
  <Lines>120</Lines>
  <Paragraphs>64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Marjanovic</dc:creator>
  <cp:keywords/>
  <dc:description/>
  <cp:lastModifiedBy>Kelly Marjanovic</cp:lastModifiedBy>
  <cp:revision>10</cp:revision>
  <dcterms:created xsi:type="dcterms:W3CDTF">2024-11-07T19:20:00Z</dcterms:created>
  <dcterms:modified xsi:type="dcterms:W3CDTF">2024-11-07T19:28:00Z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0x01010011B38F1B60B6EA47BC78195E80293703</vt:lpwstr>
  </property>
</Properties>
</file>