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68.png" ContentType="image/png"/>
  <Override PartName="/word/media/rId90.jpg" ContentType="image/jpeg"/>
  <Override PartName="/word/media/rId103.png" ContentType="image/png"/>
  <Override PartName="/word/media/rId55.png" ContentType="image/png"/>
  <Override PartName="/word/media/rId62.png" ContentType="image/png"/>
  <Override PartName="/word/media/rId52.png" ContentType="image/png"/>
  <Override PartName="/word/media/rId81.png" ContentType="image/png"/>
  <Override PartName="/word/media/rId109.png" ContentType="image/png"/>
  <Override PartName="/word/media/rId115.png" ContentType="image/png"/>
  <Override PartName="/word/media/rId183.png" ContentType="image/png"/>
  <Override PartName="/word/media/rId186.png" ContentType="image/png"/>
  <Override PartName="/word/media/rId189.png" ContentType="image/png"/>
  <Override PartName="/word/media/rId119.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224.png" ContentType="image/png"/>
  <Override PartName="/word/media/rId221.png" ContentType="image/png"/>
  <Override PartName="/word/media/rId227.png" ContentType="image/png"/>
  <Override PartName="/word/media/rId214.png" ContentType="image/png"/>
  <Override PartName="/word/media/rId217.png" ContentType="image/png"/>
  <Override PartName="/word/media/rId308.jpg" ContentType="image/jpeg"/>
  <Override PartName="/word/media/rId279.png" ContentType="image/png"/>
  <Override PartName="/word/media/rId332.jpg" ContentType="image/jpeg"/>
  <Override PartName="/word/media/rId316.png" ContentType="image/png"/>
  <Override PartName="/word/media/rId350.png" ContentType="image/pn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6,</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numPr>
          <w:ilvl w:val="0"/>
          <w:numId w:val="1008"/>
        </w:numPr>
      </w:pPr>
      <w:r>
        <w:t xml:space="preserve">Three specific goals you have for this course.</w:t>
      </w:r>
    </w:p>
    <w:p>
      <w:pPr>
        <w:numPr>
          <w:ilvl w:val="0"/>
          <w:numId w:val="1008"/>
        </w:numPr>
      </w:pPr>
      <w:r>
        <w:t xml:space="preserve">One potential challenge and how you plan to address it.</w:t>
      </w:r>
    </w:p>
    <w:p>
      <w:pPr>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 [governmentofbritishcolumbiaPostsecondaryDigitalLearning,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C:\Users\kelly.marjanovic\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add the Obsidian H5P [h5p id=</w:t>
            </w:r>
            <w:r>
              <w:t xml:space="preserve">“</w:t>
            </w:r>
            <w:r>
              <w:t xml:space="preserve">625</w:t>
            </w:r>
            <w:r>
              <w:t xml:space="preserve">”</w:t>
            </w:r>
            <w:r>
              <w:t xml:space="preserve">]</w:t>
            </w:r>
          </w:p>
        </w:tc>
      </w:tr>
    </w:tbl>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C:\Users\kelly.marjanovic\AppData\Local\Programs\Quarto\share\formats\docx\important.png" id="5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deleting activity as it is a part of the h5p</w:t>
            </w:r>
          </w:p>
        </w:tc>
      </w:tr>
    </w:tbl>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51">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53" name="Picture"/>
            <a:graphic>
              <a:graphicData uri="http://schemas.openxmlformats.org/drawingml/2006/picture">
                <pic:pic>
                  <pic:nvPicPr>
                    <pic:cNvPr descr="assets/u1/vault-contents.png" id="54" name="Picture"/>
                    <pic:cNvPicPr>
                      <a:picLocks noChangeArrowheads="1" noChangeAspect="1"/>
                    </pic:cNvPicPr>
                  </pic:nvPicPr>
                  <pic:blipFill>
                    <a:blip r:embed="rId52"/>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w:t>
      </w:r>
      <w:r>
        <w:t xml:space="preserve">Open another vault</w:t>
      </w:r>
      <w:r>
        <w:t xml:space="preserve">”</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6" name="Picture"/>
            <a:graphic>
              <a:graphicData uri="http://schemas.openxmlformats.org/drawingml/2006/picture">
                <pic:pic>
                  <pic:nvPicPr>
                    <pic:cNvPr descr="assets/u1/obsidian2.png" id="57" name="Picture"/>
                    <pic:cNvPicPr>
                      <a:picLocks noChangeArrowheads="1" noChangeAspect="1"/>
                    </pic:cNvPicPr>
                  </pic:nvPicPr>
                  <pic:blipFill>
                    <a:blip r:embed="rId55"/>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w:t>
      </w:r>
      <w:r>
        <w:t xml:space="preserve">Trust author and enable plugins</w:t>
      </w:r>
      <w:r>
        <w:t xml:space="preserve">”</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C:\Users\kelly.marjanovic\AppData\Local\Programs\Quarto\share\formats\docx\important.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60">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(2010)</w:t>
      </w:r>
    </w:p>
    <w:p>
      <w:pPr>
        <w:pStyle w:val="BodyText"/>
      </w:pPr>
      <w:hyperlink r:id="rId61">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63" name="Picture"/>
            <a:graphic>
              <a:graphicData uri="http://schemas.openxmlformats.org/drawingml/2006/picture">
                <pic:pic>
                  <pic:nvPicPr>
                    <pic:cNvPr descr="assets/u1/tdn.png" id="64" name="Picture"/>
                    <pic:cNvPicPr>
                      <a:picLocks noChangeArrowheads="1" noChangeAspect="1"/>
                    </pic:cNvPicPr>
                  </pic:nvPicPr>
                  <pic:blipFill>
                    <a:blip r:embed="rId62"/>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 Click here for the basic Markdown syntax (n.d.).</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5">
        <w:r>
          <w:rPr>
            <w:rStyle w:val="Hyperlink"/>
          </w:rPr>
          <w:t xml:space="preserve">Wikipedia’s definition</w:t>
        </w:r>
      </w:hyperlink>
      <w:r>
        <w:t xml:space="preserve"> </w:t>
      </w:r>
      <w:r>
        <w:t xml:space="preserve">(2024) of digital literacy—is this a good description?</w:t>
      </w:r>
    </w:p>
    <w:p>
      <w:pPr>
        <w:pStyle w:val="Compact"/>
        <w:numPr>
          <w:ilvl w:val="0"/>
          <w:numId w:val="1025"/>
        </w:numPr>
      </w:pPr>
      <w:r>
        <w:t xml:space="preserve">Scan the #diglit or #digital-literacy hashtags on</w:t>
      </w:r>
      <w:r>
        <w:t xml:space="preserve"> </w:t>
      </w:r>
      <w:hyperlink r:id="rId66">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7">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9" name="Picture"/>
            <a:graphic>
              <a:graphicData uri="http://schemas.openxmlformats.org/drawingml/2006/picture">
                <pic:pic>
                  <pic:nvPicPr>
                    <pic:cNvPr descr="assets/u1/7-digital-literacy-elements.png" id="70" name="Picture"/>
                    <pic:cNvPicPr>
                      <a:picLocks noChangeArrowheads="1" noChangeAspect="1"/>
                    </pic:cNvPicPr>
                  </pic:nvPicPr>
                  <pic:blipFill>
                    <a:blip r:embed="rId68"/>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71">
        <w:r>
          <w:rPr>
            <w:rStyle w:val="Hyperlink"/>
            <w:i/>
            <w:iCs/>
          </w:rPr>
          <w:t xml:space="preserve">Quick Guide - Developing Students’ Digital Literacy</w:t>
        </w:r>
      </w:hyperlink>
      <w:r>
        <w:t xml:space="preserve">,</w:t>
      </w:r>
      <w:r>
        <w:t xml:space="preserve">”</w:t>
      </w:r>
      <w:r>
        <w:t xml:space="preserve"> </w:t>
      </w:r>
      <w:r>
        <w:t xml:space="preserve">by Jisc Digital Experience Insights, n.d., p. 2, .</w:t>
      </w:r>
      <w:r>
        <w:t xml:space="preserve"> </w:t>
      </w:r>
      <w:hyperlink r:id="rId72">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3">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4">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w:t>
      </w:r>
      <w:r>
        <w:t xml:space="preserve">digital literacy self-assessment</w:t>
      </w:r>
      <w:r>
        <w:t xml:space="preserve">”</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5">
        <w:r>
          <w:rPr>
            <w:rStyle w:val="Hyperlink"/>
          </w:rPr>
          <w:t xml:space="preserve">Digital Literacy Self-Assessment</w:t>
        </w:r>
      </w:hyperlink>
      <w:r>
        <w:t xml:space="preserve"> </w:t>
      </w:r>
      <w:r>
        <w:t xml:space="preserve">(n.d.) 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6">
        <w:r>
          <w:rPr>
            <w:rStyle w:val="Hyperlink"/>
          </w:rPr>
          <w:t xml:space="preserve">Digital Literacy Self-Assessment Tool</w:t>
        </w:r>
      </w:hyperlink>
      <w:r>
        <w:t xml:space="preserve"> </w:t>
      </w:r>
      <w:r>
        <w:t xml:space="preserve">(2020) 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7">
        <w:r>
          <w:rPr>
            <w:rStyle w:val="Hyperlink"/>
          </w:rPr>
          <w:t xml:space="preserve">Digital Literacies Toolkit</w:t>
        </w:r>
      </w:hyperlink>
      <w:r>
        <w:t xml:space="preserve"> </w:t>
      </w:r>
      <w:r>
        <w:t xml:space="preserve">(n.d.) 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9">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80">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82" name="Picture"/>
            <a:graphic>
              <a:graphicData uri="http://schemas.openxmlformats.org/drawingml/2006/picture">
                <pic:pic>
                  <pic:nvPicPr>
                    <pic:cNvPr descr="assets/u1/vr-diagram-2.pn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4">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r>
        <w:rPr>
          <w:i/>
          <w:iCs/>
        </w:rPr>
        <w:t xml:space="preserv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5">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6">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7">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8">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9">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800350"/>
            <wp:effectExtent b="0" l="0" r="0" t="0"/>
            <wp:docPr descr="" title="" id="91" name="Picture"/>
            <a:graphic>
              <a:graphicData uri="http://schemas.openxmlformats.org/drawingml/2006/picture">
                <pic:pic>
                  <pic:nvPicPr>
                    <pic:cNvPr descr="assets/u1/brute.jpg" id="92" name="Picture"/>
                    <pic:cNvPicPr>
                      <a:picLocks noChangeArrowheads="1" noChangeAspect="1"/>
                    </pic:cNvPicPr>
                  </pic:nvPicPr>
                  <pic:blipFill>
                    <a:blip r:embed="rId90"/>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3">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4">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5">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6">
        <w:r>
          <w:rPr>
            <w:rStyle w:val="Hyperlink"/>
          </w:rPr>
          <w:t xml:space="preserve">password manager options</w:t>
        </w:r>
      </w:hyperlink>
      <w:r>
        <w:t xml:space="preserve">. Some widely used proprietary options include</w:t>
      </w:r>
      <w:r>
        <w:t xml:space="preserve"> </w:t>
      </w:r>
      <w:hyperlink r:id="rId97">
        <w:r>
          <w:rPr>
            <w:rStyle w:val="Hyperlink"/>
          </w:rPr>
          <w:t xml:space="preserve">Lastpass</w:t>
        </w:r>
      </w:hyperlink>
      <w:r>
        <w:t xml:space="preserve"> </w:t>
      </w:r>
      <w:r>
        <w:t xml:space="preserve">and</w:t>
      </w:r>
      <w:r>
        <w:t xml:space="preserve"> </w:t>
      </w:r>
      <w:hyperlink r:id="rId98">
        <w:r>
          <w:rPr>
            <w:rStyle w:val="Hyperlink"/>
          </w:rPr>
          <w:t xml:space="preserve">1password</w:t>
        </w:r>
      </w:hyperlink>
      <w:r>
        <w:t xml:space="preserve">. Open source options also exist, such as</w:t>
      </w:r>
      <w:r>
        <w:t xml:space="preserve"> </w:t>
      </w:r>
      <w:hyperlink r:id="rId99">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7">
        <w:r>
          <w:rPr>
            <w:rStyle w:val="Hyperlink"/>
          </w:rPr>
          <w:t xml:space="preserve">Lastpass</w:t>
        </w:r>
      </w:hyperlink>
      <w:r>
        <w:t xml:space="preserve">,</w:t>
      </w:r>
      <w:r>
        <w:t xml:space="preserve"> </w:t>
      </w:r>
      <w:hyperlink r:id="rId98">
        <w:r>
          <w:rPr>
            <w:rStyle w:val="Hyperlink"/>
          </w:rPr>
          <w:t xml:space="preserve">1password</w:t>
        </w:r>
      </w:hyperlink>
      <w:r>
        <w:t xml:space="preserve">, or the free password manager,</w:t>
      </w:r>
      <w:r>
        <w:t xml:space="preserve"> </w:t>
      </w:r>
      <w:hyperlink r:id="rId99">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100">
        <w:r>
          <w:rPr>
            <w:rStyle w:val="Hyperlink"/>
            <w:i/>
            <w:iCs/>
          </w:rPr>
          <w:t xml:space="preserve">How to Start Using a Password Manager</w:t>
        </w:r>
      </w:hyperlink>
      <w:r>
        <w:t xml:space="preserve"> </w:t>
      </w:r>
      <w:r>
        <w:t xml:space="preserve">(2021).</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101">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102">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4" name="Picture"/>
            <a:graphic>
              <a:graphicData uri="http://schemas.openxmlformats.org/drawingml/2006/picture">
                <pic:pic>
                  <pic:nvPicPr>
                    <pic:cNvPr descr="assets/u1/obsidian1.png" id="105" name="Picture"/>
                    <pic:cNvPicPr>
                      <a:picLocks noChangeArrowheads="1" noChangeAspect="1"/>
                    </pic:cNvPicPr>
                  </pic:nvPicPr>
                  <pic:blipFill>
                    <a:blip r:embed="rId103"/>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hyperlink r:id="rId106">
        <w:r>
          <w:rPr>
            <w:rStyle w:val="Hyperlink"/>
          </w:rPr>
          <w:t xml:space="preserve">https://create.twu.ca/h5p/wp-admin/admin-ajax.php?action=h5p_embed&amp;id=651</w:t>
        </w:r>
      </w:hyperlink>
    </w:p>
    <w:p>
      <w:pPr>
        <w:pStyle w:val="BodyText"/>
      </w:pPr>
      <w:r>
        <w:rPr>
          <w:color w:val="f7a474"/>
          <w:sz w:val="24"/>
          <w:szCs w:val="24"/>
          <w:b/>
        </w:rPr>
        <w:t>
          <w:r>
            <w:t xml:space="preserve">&lt;End checking-your-learning&gt;</w:t>
          </w:r>
        </w:t>
      </w:r>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7">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8">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0" name="Picture"/>
            <a:graphic>
              <a:graphicData uri="http://schemas.openxmlformats.org/drawingml/2006/picture">
                <pic:pic>
                  <pic:nvPicPr>
                    <pic:cNvPr descr="assets/u2/google-search2.png" id="111"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2" name="Picture"/>
            <a:graphic>
              <a:graphicData uri="http://schemas.openxmlformats.org/drawingml/2006/picture">
                <pic:pic>
                  <pic:nvPicPr>
                    <pic:cNvPr descr="assets/u2/google-search2.png" id="113"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 (2019)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4">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6" name="Picture"/>
            <a:graphic>
              <a:graphicData uri="http://schemas.openxmlformats.org/drawingml/2006/picture">
                <pic:pic>
                  <pic:nvPicPr>
                    <pic:cNvPr descr="assets/u2/google-search3.png" id="117" name="Picture"/>
                    <pic:cNvPicPr>
                      <a:picLocks noChangeArrowheads="1" noChangeAspect="1"/>
                    </pic:cNvPicPr>
                  </pic:nvPicPr>
                  <pic:blipFill>
                    <a:blip r:embed="rId115"/>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8">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20" name="Picture"/>
            <a:graphic>
              <a:graphicData uri="http://schemas.openxmlformats.org/drawingml/2006/picture">
                <pic:pic>
                  <pic:nvPicPr>
                    <pic:cNvPr descr="assets/u2/litmaps1.png" id="121" name="Picture"/>
                    <pic:cNvPicPr>
                      <a:picLocks noChangeArrowheads="1" noChangeAspect="1"/>
                    </pic:cNvPicPr>
                  </pic:nvPicPr>
                  <pic:blipFill>
                    <a:blip r:embed="rId119"/>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3" name="Picture"/>
            <a:graphic>
              <a:graphicData uri="http://schemas.openxmlformats.org/drawingml/2006/picture">
                <pic:pic>
                  <pic:nvPicPr>
                    <pic:cNvPr descr="assets/u2/litmaps2.png" id="124" name="Picture"/>
                    <pic:cNvPicPr>
                      <a:picLocks noChangeArrowheads="1" noChangeAspect="1"/>
                    </pic:cNvPicPr>
                  </pic:nvPicPr>
                  <pic:blipFill>
                    <a:blip r:embed="rId122"/>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3.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9" name="Picture"/>
            <a:graphic>
              <a:graphicData uri="http://schemas.openxmlformats.org/drawingml/2006/picture">
                <pic:pic>
                  <pic:nvPicPr>
                    <pic:cNvPr descr="assets/u2/litmaps4.png" id="130" name="Picture"/>
                    <pic:cNvPicPr>
                      <a:picLocks noChangeArrowheads="1" noChangeAspect="1"/>
                    </pic:cNvPicPr>
                  </pic:nvPicPr>
                  <pic:blipFill>
                    <a:blip r:embed="rId128"/>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32" name="Picture"/>
            <a:graphic>
              <a:graphicData uri="http://schemas.openxmlformats.org/drawingml/2006/picture">
                <pic:pic>
                  <pic:nvPicPr>
                    <pic:cNvPr descr="assets/u2/litmaps5.png" id="133" name="Picture"/>
                    <pic:cNvPicPr>
                      <a:picLocks noChangeArrowheads="1" noChangeAspect="1"/>
                    </pic:cNvPicPr>
                  </pic:nvPicPr>
                  <pic:blipFill>
                    <a:blip r:embed="rId131"/>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5" name="Picture"/>
            <a:graphic>
              <a:graphicData uri="http://schemas.openxmlformats.org/drawingml/2006/picture">
                <pic:pic>
                  <pic:nvPicPr>
                    <pic:cNvPr descr="assets/u2/litmaps6.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8" name="Picture"/>
            <a:graphic>
              <a:graphicData uri="http://schemas.openxmlformats.org/drawingml/2006/picture">
                <pic:pic>
                  <pic:nvPicPr>
                    <pic:cNvPr descr="assets/u2/litmaps7.png" id="139" name="Picture"/>
                    <pic:cNvPicPr>
                      <a:picLocks noChangeArrowheads="1" noChangeAspect="1"/>
                    </pic:cNvPicPr>
                  </pic:nvPicPr>
                  <pic:blipFill>
                    <a:blip r:embed="rId137"/>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8.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4" name="Picture"/>
            <a:graphic>
              <a:graphicData uri="http://schemas.openxmlformats.org/drawingml/2006/picture">
                <pic:pic>
                  <pic:nvPicPr>
                    <pic:cNvPr descr="assets/u2/litmaps9.png" id="145" name="Picture"/>
                    <pic:cNvPicPr>
                      <a:picLocks noChangeArrowheads="1" noChangeAspect="1"/>
                    </pic:cNvPicPr>
                  </pic:nvPicPr>
                  <pic:blipFill>
                    <a:blip r:embed="rId143"/>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0.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50" name="Picture"/>
            <a:graphic>
              <a:graphicData uri="http://schemas.openxmlformats.org/drawingml/2006/picture">
                <pic:pic>
                  <pic:nvPicPr>
                    <pic:cNvPr descr="assets/u2/litmaps11.png" id="151" name="Picture"/>
                    <pic:cNvPicPr>
                      <a:picLocks noChangeArrowheads="1" noChangeAspect="1"/>
                    </pic:cNvPicPr>
                  </pic:nvPicPr>
                  <pic:blipFill>
                    <a:blip r:embed="rId149"/>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3" name="Picture"/>
            <a:graphic>
              <a:graphicData uri="http://schemas.openxmlformats.org/drawingml/2006/picture">
                <pic:pic>
                  <pic:nvPicPr>
                    <pic:cNvPr descr="assets/u2/litmaps12.png" id="154" name="Picture"/>
                    <pic:cNvPicPr>
                      <a:picLocks noChangeArrowheads="1" noChangeAspect="1"/>
                    </pic:cNvPicPr>
                  </pic:nvPicPr>
                  <pic:blipFill>
                    <a:blip r:embed="rId152"/>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6" name="Picture"/>
            <a:graphic>
              <a:graphicData uri="http://schemas.openxmlformats.org/drawingml/2006/picture">
                <pic:pic>
                  <pic:nvPicPr>
                    <pic:cNvPr descr="assets/u2/litmaps13.png" id="157" name="Picture"/>
                    <pic:cNvPicPr>
                      <a:picLocks noChangeArrowheads="1" noChangeAspect="1"/>
                    </pic:cNvPicPr>
                  </pic:nvPicPr>
                  <pic:blipFill>
                    <a:blip r:embed="rId155"/>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9" name="Picture"/>
            <a:graphic>
              <a:graphicData uri="http://schemas.openxmlformats.org/drawingml/2006/picture">
                <pic:pic>
                  <pic:nvPicPr>
                    <pic:cNvPr descr="assets/u2/litmaps14.png" id="160" name="Picture"/>
                    <pic:cNvPicPr>
                      <a:picLocks noChangeArrowheads="1" noChangeAspect="1"/>
                    </pic:cNvPicPr>
                  </pic:nvPicPr>
                  <pic:blipFill>
                    <a:blip r:embed="rId158"/>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61">
        <w:r>
          <w:rPr>
            <w:rStyle w:val="Hyperlink"/>
            <w:i/>
            <w:iCs/>
          </w:rPr>
          <w:t xml:space="preserve">Choosing a Topic: Purdue OWL</w:t>
        </w:r>
      </w:hyperlink>
      <w:r>
        <w:t xml:space="preserve"> </w:t>
      </w:r>
      <w:r>
        <w:t xml:space="preserve">(n.d.-b)</w:t>
      </w:r>
    </w:p>
    <w:p>
      <w:pPr>
        <w:pStyle w:val="Compact"/>
        <w:numPr>
          <w:ilvl w:val="1"/>
          <w:numId w:val="1055"/>
        </w:numPr>
      </w:pPr>
      <w:hyperlink r:id="rId162">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3">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4">
        <w:r>
          <w:rPr>
            <w:rStyle w:val="Hyperlink"/>
            <w:i/>
            <w:iCs/>
          </w:rPr>
          <w:t xml:space="preserve">Google Search Cheatsheet</w:t>
        </w:r>
      </w:hyperlink>
      <w:r>
        <w:t xml:space="preserve"> </w:t>
      </w:r>
      <w:r>
        <w:t xml:space="preserve">for a more comprehensive list. Also see the</w:t>
      </w:r>
      <w:r>
        <w:t xml:space="preserve"> </w:t>
      </w:r>
      <w:hyperlink r:id="rId165">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6">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7">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8">
        <w:r>
          <w:rPr>
            <w:rStyle w:val="Hyperlink"/>
            <w:i/>
            <w:iCs/>
          </w:rPr>
          <w:t xml:space="preserve">Searching in Databases</w:t>
        </w:r>
      </w:hyperlink>
      <w:r>
        <w:t xml:space="preserve"> </w:t>
      </w:r>
      <w:r>
        <w:t xml:space="preserve">(2012)</w:t>
      </w:r>
    </w:p>
    <w:p>
      <w:pPr>
        <w:pStyle w:val="Compact"/>
        <w:numPr>
          <w:ilvl w:val="1"/>
          <w:numId w:val="1065"/>
        </w:numPr>
      </w:pPr>
      <w:hyperlink r:id="rId169">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70">
        <w:r>
          <w:rPr>
            <w:rStyle w:val="Hyperlink"/>
            <w:i/>
            <w:iCs/>
          </w:rPr>
          <w:t xml:space="preserve">Directory of Open Access Journals (DOAJ)</w:t>
        </w:r>
      </w:hyperlink>
      <w:r>
        <w:t xml:space="preserve"> </w:t>
      </w:r>
      <w:r>
        <w:t xml:space="preserve">(2016)</w:t>
      </w:r>
    </w:p>
    <w:p>
      <w:pPr>
        <w:pStyle w:val="FirstParagraph"/>
      </w:pPr>
      <w:hyperlink r:id="rId170">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71">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72">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(2015). This illustrates a set of steps you could take to evaluate sources.</w:t>
      </w:r>
    </w:p>
    <w:p>
      <w:pPr>
        <w:pStyle w:val="FirstParagraph"/>
      </w:pPr>
      <w:hyperlink r:id="rId173">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4">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5">
        <w:r>
          <w:rPr>
            <w:rStyle w:val="Hyperlink"/>
          </w:rPr>
          <w:t xml:space="preserve">Reliability of Wikipedia</w:t>
        </w:r>
      </w:hyperlink>
      <w:r>
        <w:t xml:space="preserve"> </w:t>
      </w:r>
      <w:r>
        <w:t xml:space="preserve">article on Wikipedia.</w:t>
      </w:r>
    </w:p>
    <w:p>
      <w:pPr>
        <w:pStyle w:val="Compact"/>
        <w:numPr>
          <w:ilvl w:val="0"/>
          <w:numId w:val="1070"/>
        </w:numPr>
      </w:pPr>
      <w:hyperlink r:id="rId176">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76">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7">
        <w:r>
          <w:rPr>
            <w:rStyle w:val="Hyperlink"/>
            <w:i/>
            <w:iCs/>
          </w:rPr>
          <w:t xml:space="preserve">Benefits of Using Citation Management Tools</w:t>
        </w:r>
      </w:hyperlink>
      <w:r>
        <w:t xml:space="preserve"> </w:t>
      </w:r>
      <w:r>
        <w:t xml:space="preserve">(n.d.).</w:t>
      </w:r>
    </w:p>
    <w:p>
      <w:pPr>
        <w:pStyle w:val="BodyText"/>
      </w:pPr>
      <w:hyperlink r:id="rId178">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9">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80">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81">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82">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4" name="Picture"/>
            <a:graphic>
              <a:graphicData uri="http://schemas.openxmlformats.org/drawingml/2006/picture">
                <pic:pic>
                  <pic:nvPicPr>
                    <pic:cNvPr descr="assets/u2/library1.png" id="185" name="Picture"/>
                    <pic:cNvPicPr>
                      <a:picLocks noChangeArrowheads="1" noChangeAspect="1"/>
                    </pic:cNvPicPr>
                  </pic:nvPicPr>
                  <pic:blipFill>
                    <a:blip r:embed="rId183"/>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7" name="Picture"/>
            <a:graphic>
              <a:graphicData uri="http://schemas.openxmlformats.org/drawingml/2006/picture">
                <pic:pic>
                  <pic:nvPicPr>
                    <pic:cNvPr descr="assets/u2/library2.png" id="188" name="Picture"/>
                    <pic:cNvPicPr>
                      <a:picLocks noChangeArrowheads="1" noChangeAspect="1"/>
                    </pic:cNvPicPr>
                  </pic:nvPicPr>
                  <pic:blipFill>
                    <a:blip r:embed="rId186"/>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90" name="Picture"/>
            <a:graphic>
              <a:graphicData uri="http://schemas.openxmlformats.org/drawingml/2006/picture">
                <pic:pic>
                  <pic:nvPicPr>
                    <pic:cNvPr descr="assets/u2/library3.png" id="191" name="Picture"/>
                    <pic:cNvPicPr>
                      <a:picLocks noChangeArrowheads="1" noChangeAspect="1"/>
                    </pic:cNvPicPr>
                  </pic:nvPicPr>
                  <pic:blipFill>
                    <a:blip r:embed="rId189"/>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92">
        <w:r>
          <w:rPr>
            <w:rStyle w:val="Hyperlink"/>
            <w:i/>
            <w:iCs/>
          </w:rPr>
          <w:t xml:space="preserve">What is Zotero?</w:t>
        </w:r>
      </w:hyperlink>
      <w:r>
        <w:t xml:space="preserve"> </w:t>
      </w:r>
      <w:r>
        <w:t xml:space="preserve">(2019)</w:t>
      </w:r>
    </w:p>
    <w:p>
      <w:pPr>
        <w:pStyle w:val="FirstParagraph"/>
      </w:pPr>
      <w:hyperlink r:id="rId193">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4">
        <w:r>
          <w:rPr>
            <w:rStyle w:val="Hyperlink"/>
          </w:rPr>
          <w:t xml:space="preserve">Watch:</w:t>
        </w:r>
        <w:r>
          <w:rPr>
            <w:rStyle w:val="Hyperlink"/>
            <w:i/>
            <w:iCs/>
          </w:rPr>
          <w:t xml:space="preserve">How to Annotate PDFs in Zotero</w:t>
        </w:r>
      </w:hyperlink>
      <w:r>
        <w:t xml:space="preserve"> </w:t>
      </w:r>
      <w:r>
        <w:t xml:space="preserve">(2023) for instructions.</w:t>
      </w:r>
    </w:p>
    <w:p>
      <w:pPr>
        <w:pStyle w:val="FirstParagraph"/>
      </w:pPr>
      <w:hyperlink r:id="rId195">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6">
        <w:r>
          <w:rPr>
            <w:rStyle w:val="Hyperlink"/>
          </w:rPr>
          <w:t xml:space="preserve">video on Zotero and Obsidian integration</w:t>
        </w:r>
      </w:hyperlink>
      <w:r>
        <w:t xml:space="preserve"> </w:t>
      </w:r>
      <w:r>
        <w:t xml:space="preserve">(2022) and see the features offered when you integrate these tools.</w:t>
      </w:r>
    </w:p>
    <w:p>
      <w:pPr>
        <w:pStyle w:val="FirstParagraph"/>
      </w:pPr>
      <w:hyperlink r:id="rId197">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8">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9">
        <w:r>
          <w:rPr>
            <w:rStyle w:val="Hyperlink"/>
            <w:i/>
            <w:iCs/>
          </w:rPr>
          <w:t xml:space="preserve">Open Access Explained</w:t>
        </w:r>
      </w:hyperlink>
      <w:r>
        <w:t xml:space="preserve"> </w:t>
      </w:r>
      <w:r>
        <w:t xml:space="preserve">(2021).</w:t>
      </w:r>
    </w:p>
    <w:p>
      <w:pPr>
        <w:pStyle w:val="BodyText"/>
      </w:pPr>
      <w:hyperlink r:id="rId199">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9">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200">
        <w:r>
          <w:rPr>
            <w:rStyle w:val="Hyperlink"/>
          </w:rPr>
          <w:t xml:space="preserve">Open Educational Resources Libguide</w:t>
        </w:r>
      </w:hyperlink>
      <w:r>
        <w:t xml:space="preserve"> </w:t>
      </w:r>
      <w:r>
        <w:t xml:space="preserve">from the TWU Library.</w:t>
      </w:r>
    </w:p>
    <w:p>
      <w:pPr>
        <w:pStyle w:val="Compact"/>
        <w:numPr>
          <w:ilvl w:val="0"/>
          <w:numId w:val="1081"/>
        </w:numPr>
      </w:pPr>
      <w:r>
        <w:t xml:space="preserve">Watch</w:t>
      </w:r>
      <w:r>
        <w:t xml:space="preserve"> </w:t>
      </w:r>
      <w:hyperlink r:id="rId201">
        <w:r>
          <w:rPr>
            <w:rStyle w:val="Hyperlink"/>
            <w:i/>
            <w:iCs/>
          </w:rPr>
          <w:t xml:space="preserve">How to use OER</w:t>
        </w:r>
      </w:hyperlink>
      <w:r>
        <w:t xml:space="preserve"> </w:t>
      </w:r>
      <w:r>
        <w:t xml:space="preserve">(2012), then browse through the categories of OERs by discipline provided. Take some time to find an OER that relates to a topic that interests you.</w:t>
      </w:r>
    </w:p>
    <w:p>
      <w:pPr>
        <w:pStyle w:val="FirstParagraph"/>
      </w:pPr>
      <w:hyperlink r:id="rId202">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3">
        <w:r>
          <w:rPr>
            <w:rStyle w:val="Hyperlink"/>
            <w:i/>
            <w:iCs/>
          </w:rPr>
          <w:t xml:space="preserve">A Review of the Effectiveness &amp; Perceptions of Open Educational Resources as Compared to Textbooks</w:t>
        </w:r>
      </w:hyperlink>
      <w:r>
        <w:t xml:space="preserve"> </w:t>
      </w:r>
      <w:r>
        <w:t xml:space="preserve">(2016)</w:t>
      </w:r>
    </w:p>
    <w:p>
      <w:pPr>
        <w:pStyle w:val="FirstParagraph"/>
      </w:pPr>
      <w:hyperlink r:id="rId204">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5">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6">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7">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8">
        <w:r>
          <w:rPr>
            <w:rStyle w:val="Hyperlink"/>
            <w:i/>
            <w:iCs/>
          </w:rPr>
          <w:t xml:space="preserve">How to (Seriously) Read an Academic Paper</w:t>
        </w:r>
      </w:hyperlink>
      <w:r>
        <w:t xml:space="preserve"> </w:t>
      </w:r>
      <w:r>
        <w:t xml:space="preserve">(2016)</w:t>
      </w:r>
    </w:p>
    <w:p>
      <w:pPr>
        <w:pStyle w:val="Compact"/>
        <w:numPr>
          <w:ilvl w:val="1"/>
          <w:numId w:val="1089"/>
        </w:numPr>
      </w:pPr>
      <w:r>
        <w:t xml:space="preserve">Preparing an annotated bibliography:</w:t>
      </w:r>
      <w:r>
        <w:t xml:space="preserve"> </w:t>
      </w:r>
      <w:hyperlink r:id="rId209">
        <w:r>
          <w:rPr>
            <w:rStyle w:val="Hyperlink"/>
            <w:i/>
            <w:iCs/>
          </w:rPr>
          <w:t xml:space="preserve">Writing an Annotated Bibliography</w:t>
        </w:r>
      </w:hyperlink>
      <w:r>
        <w:t xml:space="preserve"> </w:t>
      </w:r>
      <w:r>
        <w:t xml:space="preserve">(n.d.) and</w:t>
      </w:r>
      <w:r>
        <w:t xml:space="preserve"> </w:t>
      </w:r>
      <w:hyperlink r:id="rId210">
        <w:r>
          <w:rPr>
            <w:rStyle w:val="Hyperlink"/>
            <w:i/>
            <w:iCs/>
          </w:rPr>
          <w:t xml:space="preserve">How to Write an Annotated Bibliography</w:t>
        </w:r>
      </w:hyperlink>
      <w:r>
        <w:t xml:space="preserve"> </w:t>
      </w:r>
      <w:r>
        <w:t xml:space="preserve">(2022)</w:t>
      </w:r>
    </w:p>
    <w:p>
      <w:pPr>
        <w:pStyle w:val="Compact"/>
        <w:numPr>
          <w:ilvl w:val="1"/>
          <w:numId w:val="1089"/>
        </w:numPr>
      </w:pPr>
      <w:hyperlink r:id="rId211">
        <w:r>
          <w:rPr>
            <w:rStyle w:val="Hyperlink"/>
            <w:i/>
            <w:iCs/>
          </w:rPr>
          <w:t xml:space="preserve">Annotated Bibliography Samples: Purdue Owl</w:t>
        </w:r>
      </w:hyperlink>
      <w:r>
        <w:t xml:space="preserve"> </w:t>
      </w:r>
      <w:r>
        <w:t xml:space="preserve">(n.d.-a)</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Build and customize technology integrated workflows to enhance and enrich your learning journey</w:t>
      </w:r>
    </w:p>
    <w:p>
      <w:pPr>
        <w:pStyle w:val="Compact"/>
        <w:numPr>
          <w:ilvl w:val="0"/>
          <w:numId w:val="1093"/>
        </w:numPr>
      </w:pPr>
      <w:r>
        <w:t xml:space="preserve">Practice evaluative judgment to document your process of learning in complex domains of knowledge</w:t>
      </w:r>
    </w:p>
    <w:p>
      <w:pPr>
        <w:pStyle w:val="Compact"/>
        <w:numPr>
          <w:ilvl w:val="0"/>
          <w:numId w:val="1093"/>
        </w:numPr>
      </w:pPr>
      <w:r>
        <w:t xml:space="preserve">Evaluate digital tools, platforms, and interactions based on ethical principles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5" name="Picture"/>
            <a:graphic>
              <a:graphicData uri="http://schemas.openxmlformats.org/drawingml/2006/picture">
                <pic:pic>
                  <pic:nvPicPr>
                    <pic:cNvPr descr="assets/u3/wikilink.png" id="216" name="Picture"/>
                    <pic:cNvPicPr>
                      <a:picLocks noChangeArrowheads="1" noChangeAspect="1"/>
                    </pic:cNvPicPr>
                  </pic:nvPicPr>
                  <pic:blipFill>
                    <a:blip r:embed="rId214"/>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8" name="Picture"/>
            <a:graphic>
              <a:graphicData uri="http://schemas.openxmlformats.org/drawingml/2006/picture">
                <pic:pic>
                  <pic:nvPicPr>
                    <pic:cNvPr descr="assets/u3/wikilink2.png" id="219" name="Picture"/>
                    <pic:cNvPicPr>
                      <a:picLocks noChangeArrowheads="1" noChangeAspect="1"/>
                    </pic:cNvPicPr>
                  </pic:nvPicPr>
                  <pic:blipFill>
                    <a:blip r:embed="rId21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2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22" name="Picture"/>
            <a:graphic>
              <a:graphicData uri="http://schemas.openxmlformats.org/drawingml/2006/picture">
                <pic:pic>
                  <pic:nvPicPr>
                    <pic:cNvPr descr="assets/u3/graph2.png" id="223" name="Picture"/>
                    <pic:cNvPicPr>
                      <a:picLocks noChangeArrowheads="1" noChangeAspect="1"/>
                    </pic:cNvPicPr>
                  </pic:nvPicPr>
                  <pic:blipFill>
                    <a:blip r:embed="rId22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5" name="Picture"/>
            <a:graphic>
              <a:graphicData uri="http://schemas.openxmlformats.org/drawingml/2006/picture">
                <pic:pic>
                  <pic:nvPicPr>
                    <pic:cNvPr descr="assets/u3/graph1.png" id="226" name="Picture"/>
                    <pic:cNvPicPr>
                      <a:picLocks noChangeArrowheads="1" noChangeAspect="1"/>
                    </pic:cNvPicPr>
                  </pic:nvPicPr>
                  <pic:blipFill>
                    <a:blip r:embed="rId22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8" name="Picture"/>
            <a:graphic>
              <a:graphicData uri="http://schemas.openxmlformats.org/drawingml/2006/picture">
                <pic:pic>
                  <pic:nvPicPr>
                    <pic:cNvPr descr="assets/u3/graph3.png" id="229" name="Picture"/>
                    <pic:cNvPicPr>
                      <a:picLocks noChangeArrowheads="1" noChangeAspect="1"/>
                    </pic:cNvPicPr>
                  </pic:nvPicPr>
                  <pic:blipFill>
                    <a:blip r:embed="rId22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30">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31">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w:t>
      </w:r>
    </w:p>
    <w:p>
      <w:pPr>
        <w:pStyle w:val="FirstParagraph"/>
      </w:pPr>
      <w:hyperlink r:id="rId23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3">
        <w:r>
          <w:rPr>
            <w:rStyle w:val="Hyperlink"/>
            <w:i/>
            <w:iCs/>
          </w:rPr>
          <w:t xml:space="preserve">Mind Mapping in Obsidian Canvas</w:t>
        </w:r>
      </w:hyperlink>
      <w:r>
        <w:t xml:space="preserve"> </w:t>
      </w:r>
      <w:r>
        <w:t xml:space="preserve">(2023). As you watch, follow the directions and to create a concept map in Obsidian. At the end of this unit, you will create a concept map for Units 1-3. Practice using notes, media, cards, and grouping features in a mind map.</w:t>
      </w:r>
    </w:p>
    <w:p>
      <w:pPr>
        <w:pStyle w:val="FirstParagraph"/>
      </w:pPr>
      <w:hyperlink r:id="rId234">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5">
        <w:r>
          <w:rPr>
            <w:rStyle w:val="Hyperlink"/>
            <w:i/>
            <w:iCs/>
          </w:rPr>
          <w:t xml:space="preserve">Effective Reading and Note-Taking</w:t>
        </w:r>
      </w:hyperlink>
      <w:r>
        <w:t xml:space="preserve"> </w:t>
      </w:r>
      <w:r>
        <w:t xml:space="preserve">(n.d.)</w:t>
      </w:r>
    </w:p>
    <w:p>
      <w:pPr>
        <w:pStyle w:val="Compact"/>
        <w:numPr>
          <w:ilvl w:val="1"/>
          <w:numId w:val="1102"/>
        </w:numPr>
      </w:pPr>
      <w:hyperlink r:id="rId236">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7">
        <w:r>
          <w:rPr>
            <w:rStyle w:val="Hyperlink"/>
            <w:i/>
            <w:iCs/>
          </w:rPr>
          <w:t xml:space="preserve">How to (Seriously) Read a Scientific Paper</w:t>
        </w:r>
      </w:hyperlink>
      <w:r>
        <w:t xml:space="preserve"> </w:t>
      </w:r>
      <w:r>
        <w:t xml:space="preserve">(2016)</w:t>
      </w:r>
    </w:p>
    <w:p>
      <w:pPr>
        <w:pStyle w:val="Compact"/>
        <w:numPr>
          <w:ilvl w:val="1"/>
          <w:numId w:val="1102"/>
        </w:numPr>
      </w:pPr>
      <w:hyperlink r:id="rId238">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8">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9">
        <w:r>
          <w:rPr>
            <w:rStyle w:val="Hyperlink"/>
            <w:i/>
            <w:iCs/>
          </w:rPr>
          <w:t xml:space="preserve">Mind Mapping</w:t>
        </w:r>
      </w:hyperlink>
      <w:r>
        <w:t xml:space="preserve"> </w:t>
      </w:r>
      <w:r>
        <w:t xml:space="preserve">(2024)</w:t>
      </w:r>
    </w:p>
    <w:p>
      <w:pPr>
        <w:pStyle w:val="Compact"/>
        <w:numPr>
          <w:ilvl w:val="0"/>
          <w:numId w:val="1109"/>
        </w:numPr>
      </w:pPr>
      <w:hyperlink r:id="rId24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4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4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4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4">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5">
        <w:r>
          <w:rPr>
            <w:rStyle w:val="Hyperlink"/>
            <w:i/>
            <w:iCs/>
          </w:rPr>
          <w:t xml:space="preserve">Best Graphic Organizers for Education</w:t>
        </w:r>
      </w:hyperlink>
      <w:r>
        <w:t xml:space="preserve"> </w:t>
      </w:r>
      <w:r>
        <w:t xml:space="preserve">(2023) 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6">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7">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w:t>
      </w:r>
      <w:r>
        <w:t xml:space="preserve">I Agree.</w:t>
      </w:r>
      <w:r>
        <w:t xml:space="preserv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w:t>
      </w:r>
      <w:r>
        <w:t xml:space="preserve">Help</w:t>
      </w:r>
      <w:r>
        <w:t xml:space="preserve">”</w:t>
      </w:r>
      <w:r>
        <w:t xml:space="preserve"> </w:t>
      </w:r>
      <w:r>
        <w:t xml:space="preserve">menu on the top righthand corner. Click</w:t>
      </w:r>
      <w:r>
        <w:t xml:space="preserve"> </w:t>
      </w:r>
      <w:r>
        <w:t xml:space="preserve">“</w:t>
      </w:r>
      <w:r>
        <w:t xml:space="preserve">Help</w:t>
      </w:r>
      <w:r>
        <w:t xml:space="preserve">”</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w:t>
      </w:r>
      <w:r>
        <w:t xml:space="preserve">film</w:t>
      </w:r>
      <w:r>
        <w:t xml:space="preserve">”</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w:t>
      </w:r>
      <w:r>
        <w:t xml:space="preserve">Allow comments</w:t>
      </w:r>
      <w:r>
        <w:t xml:space="preserve">”</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w:t>
      </w:r>
      <w:r>
        <w:t xml:space="preserve">Before a comment appears</w:t>
      </w:r>
      <w:r>
        <w:t xml:space="preserve">”</w:t>
      </w:r>
      <w:r>
        <w:t xml:space="preserve"> </w:t>
      </w:r>
      <w:r>
        <w:t xml:space="preserve">section. Check the box next to the</w:t>
      </w:r>
      <w:r>
        <w:t xml:space="preserve"> </w:t>
      </w:r>
      <w:r>
        <w:t xml:space="preserve">“</w:t>
      </w:r>
      <w:r>
        <w:t xml:space="preserve">Comment must be manually approved</w:t>
      </w:r>
      <w:r>
        <w:t xml:space="preserve">”</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w:t>
      </w:r>
      <w:r>
        <w:t xml:space="preserve">less is more.</w:t>
      </w:r>
      <w:r>
        <w:t xml:space="preserve">”</w:t>
      </w:r>
      <w:r>
        <w:t xml:space="preserve"> </w:t>
      </w:r>
      <w:r>
        <w:t xml:space="preserve">One or two of the following are functional choices: archives, recent posts, categories or category cloud, and</w:t>
      </w:r>
      <w:r>
        <w:t xml:space="preserve"> </w:t>
      </w:r>
      <w:r>
        <w:t xml:space="preserve">“</w:t>
      </w:r>
      <w:r>
        <w:t xml:space="preserve">blogs I follow.</w:t>
      </w:r>
      <w:r>
        <w:t xml:space="preserve">”</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w:t>
      </w:r>
      <w:r>
        <w:t xml:space="preserve">fall off</w:t>
      </w:r>
      <w:r>
        <w:t xml:space="preserve">”</w:t>
      </w:r>
      <w:r>
        <w:t xml:space="preserve"> </w:t>
      </w:r>
      <w:r>
        <w:t xml:space="preserve">the blog page (the content is still kept, but no longer visible). Posts are what you should think of when you hear the term</w:t>
      </w:r>
      <w:r>
        <w:t xml:space="preserve"> </w:t>
      </w:r>
      <w:r>
        <w:t xml:space="preserve">“</w:t>
      </w:r>
      <w:r>
        <w:t xml:space="preserve">blog post.</w:t>
      </w:r>
      <w:r>
        <w:t xml:space="preserve">”</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w:t>
      </w:r>
      <w:r>
        <w:t xml:space="preserve">Add New Link</w:t>
      </w:r>
      <w:r>
        <w:t xml:space="preserve">”</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w:t>
      </w:r>
      <w:r>
        <w:t xml:space="preserve">About</w:t>
      </w:r>
      <w:r>
        <w:t xml:space="preserve">”</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w:t>
      </w:r>
      <w:r>
        <w:t xml:space="preserve">About</w:t>
      </w:r>
      <w:r>
        <w:t xml:space="preserve">”</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w:t>
      </w:r>
      <w:r>
        <w:t xml:space="preserve">Save Draft</w:t>
      </w:r>
      <w:r>
        <w:t xml:space="preserve">”</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w:t>
      </w:r>
      <w:r>
        <w:t xml:space="preserve">show what you know</w:t>
      </w:r>
      <w:r>
        <w:t xml:space="preserve">”</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8">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9">
        <w:r>
          <w:rPr>
            <w:rStyle w:val="Hyperlink"/>
          </w:rPr>
          <w:t xml:space="preserve">Pixabay</w:t>
        </w:r>
      </w:hyperlink>
      <w:r>
        <w:t xml:space="preserve">,</w:t>
      </w:r>
      <w:r>
        <w:t xml:space="preserve"> </w:t>
      </w:r>
      <w:hyperlink r:id="rId250">
        <w:r>
          <w:rPr>
            <w:rStyle w:val="Hyperlink"/>
          </w:rPr>
          <w:t xml:space="preserve">Unsplash</w:t>
        </w:r>
      </w:hyperlink>
      <w:r>
        <w:t xml:space="preserve">,</w:t>
      </w:r>
      <w:r>
        <w:t xml:space="preserve"> </w:t>
      </w:r>
      <w:hyperlink r:id="rId251">
        <w:r>
          <w:rPr>
            <w:rStyle w:val="Hyperlink"/>
          </w:rPr>
          <w:t xml:space="preserve">Pexels</w:t>
        </w:r>
      </w:hyperlink>
      <w:r>
        <w:t xml:space="preserve">,</w:t>
      </w:r>
      <w:r>
        <w:t xml:space="preserve"> </w:t>
      </w:r>
      <w:hyperlink r:id="rId252">
        <w:r>
          <w:rPr>
            <w:rStyle w:val="Hyperlink"/>
          </w:rPr>
          <w:t xml:space="preserve">Wikimedia Commons</w:t>
        </w:r>
      </w:hyperlink>
      <w:r>
        <w:t xml:space="preserve">, or</w:t>
      </w:r>
      <w:r>
        <w:t xml:space="preserve"> </w:t>
      </w:r>
      <w:hyperlink r:id="rId253">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4">
        <w:r>
          <w:rPr>
            <w:rStyle w:val="Hyperlink"/>
            <w:i/>
            <w:iCs/>
          </w:rPr>
          <w:t xml:space="preserve">How to Add an Image to a WordPress Website</w:t>
        </w:r>
      </w:hyperlink>
      <w:r>
        <w:t xml:space="preserve"> </w:t>
      </w:r>
      <w:r>
        <w:t xml:space="preserve">(2017)</w:t>
      </w:r>
    </w:p>
    <w:p>
      <w:pPr>
        <w:pStyle w:val="Compact"/>
        <w:numPr>
          <w:ilvl w:val="1"/>
          <w:numId w:val="1129"/>
        </w:numPr>
      </w:pPr>
      <w:hyperlink r:id="rId255">
        <w:r>
          <w:rPr>
            <w:rStyle w:val="Hyperlink"/>
          </w:rPr>
          <w:t xml:space="preserve">How to Add Featured Images in WordPress</w:t>
        </w:r>
      </w:hyperlink>
      <w:r>
        <w:t xml:space="preserve"> </w:t>
      </w:r>
      <w:r>
        <w:t xml:space="preserve">(2017)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6">
        <w:r>
          <w:rPr>
            <w:rStyle w:val="Hyperlink"/>
          </w:rPr>
          <w:t xml:space="preserve">Watch:</w:t>
        </w:r>
        <w:r>
          <w:rPr>
            <w:rStyle w:val="Hyperlink"/>
          </w:rPr>
          <w:t xml:space="preserve"> </w:t>
        </w:r>
        <w:r>
          <w:rPr>
            <w:rStyle w:val="Hyperlink"/>
            <w:i/>
            <w:iCs/>
          </w:rPr>
          <w:t xml:space="preserve">WordPress How To Add Video To A Page Or Post [2021]</w:t>
        </w:r>
      </w:hyperlink>
    </w:p>
    <w:p>
      <w:pPr>
        <w:pStyle w:val="BodyText"/>
      </w:pPr>
      <w:hyperlink r:id="rId257">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w:t>
      </w:r>
      <w:r>
        <w:t xml:space="preserve">Publish post.</w:t>
      </w:r>
      <w:r>
        <w:t xml:space="preserv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8">
        <w:r>
          <w:rPr>
            <w:rStyle w:val="Hyperlink"/>
            <w:i/>
            <w:iCs/>
          </w:rPr>
          <w:t xml:space="preserve">TWU’s WordPress Support Page</w:t>
        </w:r>
      </w:hyperlink>
      <w:r>
        <w:t xml:space="preserve">(n.d.)</w:t>
      </w:r>
    </w:p>
    <w:p>
      <w:pPr>
        <w:pStyle w:val="Compact"/>
        <w:numPr>
          <w:ilvl w:val="0"/>
          <w:numId w:val="1132"/>
        </w:numPr>
      </w:pPr>
      <w:hyperlink r:id="rId259">
        <w:r>
          <w:rPr>
            <w:rStyle w:val="Hyperlink"/>
            <w:i/>
            <w:iCs/>
          </w:rPr>
          <w:t xml:space="preserve">WordPress Support Guides</w:t>
        </w:r>
      </w:hyperlink>
      <w:r>
        <w:t xml:space="preserve">(n.d.)</w:t>
      </w:r>
    </w:p>
    <w:p>
      <w:pPr>
        <w:pStyle w:val="Compact"/>
        <w:numPr>
          <w:ilvl w:val="0"/>
          <w:numId w:val="1132"/>
        </w:numPr>
      </w:pPr>
      <w:hyperlink r:id="rId260">
        <w:r>
          <w:rPr>
            <w:rStyle w:val="Hyperlink"/>
            <w:i/>
            <w:iCs/>
          </w:rPr>
          <w:t xml:space="preserve">Start Here: WordPress Beginner</w:t>
        </w:r>
      </w:hyperlink>
      <w:r>
        <w:t xml:space="preserve"> </w:t>
      </w:r>
      <w:r>
        <w:t xml:space="preserve">(2016)</w:t>
      </w:r>
    </w:p>
    <w:p>
      <w:pPr>
        <w:pStyle w:val="Compact"/>
        <w:numPr>
          <w:ilvl w:val="0"/>
          <w:numId w:val="1132"/>
        </w:numPr>
      </w:pPr>
      <w:hyperlink r:id="rId261">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 (</w:t>
      </w:r>
      <w:r>
        <w:t xml:space="preserve">“</w:t>
      </w:r>
      <w:r>
        <w:t xml:space="preserve">Digital Identity,</w:t>
      </w:r>
      <w:r>
        <w:t xml:space="preserve">”</w:t>
      </w:r>
      <w:r>
        <w:t xml:space="preserve"> </w:t>
      </w:r>
      <w:r>
        <w:t xml:space="preserve">2024)</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 (</w:t>
      </w:r>
      <w:r>
        <w:t xml:space="preserve">“</w:t>
      </w:r>
      <w:r>
        <w:t xml:space="preserve">Digital Footprint,</w:t>
      </w:r>
      <w:r>
        <w:t xml:space="preserve">”</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62">
        <w:r>
          <w:rPr>
            <w:rStyle w:val="Hyperlink"/>
            <w:i/>
            <w:iCs/>
          </w:rPr>
          <w:t xml:space="preserve">What is a Digital Footprint?</w:t>
        </w:r>
      </w:hyperlink>
      <w:r>
        <w:t xml:space="preserve"> </w:t>
      </w:r>
      <w:r>
        <w:t xml:space="preserve">(2021) and consider the steps you would take to control your digital footprint.</w:t>
      </w:r>
    </w:p>
    <w:p>
      <w:pPr>
        <w:pStyle w:val="FirstParagraph"/>
      </w:pPr>
      <w:hyperlink r:id="rId263">
        <w:r>
          <w:rPr>
            <w:rStyle w:val="Hyperlink"/>
          </w:rPr>
          <w:t xml:space="preserve">https://www.youtube-nocookie.com/embed/dmQGq_FNBpE</w:t>
        </w:r>
      </w:hyperlink>
    </w:p>
    <w:p>
      <w:pPr>
        <w:pStyle w:val="BodyText"/>
      </w:pPr>
      <w:r>
        <w:t xml:space="preserve">Next, read the following:</w:t>
      </w:r>
    </w:p>
    <w:p>
      <w:pPr>
        <w:numPr>
          <w:ilvl w:val="0"/>
          <w:numId w:val="1135"/>
        </w:numPr>
      </w:pPr>
      <w:hyperlink r:id="rId264">
        <w:r>
          <w:rPr>
            <w:rStyle w:val="Hyperlink"/>
            <w:i/>
            <w:iCs/>
          </w:rPr>
          <w:t xml:space="preserve">Understanding Your Online Identity</w:t>
        </w:r>
      </w:hyperlink>
      <w:r>
        <w:t xml:space="preserve"> </w:t>
      </w:r>
      <w:r>
        <w:t xml:space="preserve">(2017)</w:t>
      </w:r>
    </w:p>
    <w:p>
      <w:pPr>
        <w:numPr>
          <w:ilvl w:val="0"/>
          <w:numId w:val="1135"/>
        </w:numPr>
      </w:pPr>
      <w:hyperlink r:id="rId265">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37"/>
        </w:numPr>
      </w:pPr>
      <w:r>
        <w:t xml:space="preserve">Watch</w:t>
      </w:r>
      <w:r>
        <w:t xml:space="preserve"> </w:t>
      </w:r>
      <w:hyperlink r:id="rId266">
        <w:r>
          <w:rPr>
            <w:rStyle w:val="Hyperlink"/>
            <w:i/>
            <w:iCs/>
          </w:rPr>
          <w:t xml:space="preserve">Four Reasons to Care About Your Digital Footprint</w:t>
        </w:r>
      </w:hyperlink>
      <w:r>
        <w:t xml:space="preserve"> </w:t>
      </w:r>
      <w:r>
        <w:t xml:space="preserve">(2016).</w:t>
      </w:r>
    </w:p>
    <w:p>
      <w:pPr>
        <w:pStyle w:val="FirstParagraph"/>
      </w:pPr>
      <w:hyperlink r:id="rId267">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8">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9">
        <w:r>
          <w:rPr>
            <w:rStyle w:val="Hyperlink"/>
            <w:i/>
            <w:iCs/>
          </w:rPr>
          <w:t xml:space="preserve">Your Online Presence and Your Career</w:t>
        </w:r>
      </w:hyperlink>
      <w:r>
        <w:t xml:space="preserve"> </w:t>
      </w:r>
      <w:r>
        <w:t xml:space="preserve">(n.d.)</w:t>
      </w:r>
    </w:p>
    <w:p>
      <w:pPr>
        <w:pStyle w:val="Compact"/>
        <w:numPr>
          <w:ilvl w:val="0"/>
          <w:numId w:val="1138"/>
        </w:numPr>
      </w:pPr>
      <w:hyperlink r:id="rId270">
        <w:r>
          <w:rPr>
            <w:rStyle w:val="Hyperlink"/>
            <w:i/>
            <w:iCs/>
          </w:rPr>
          <w:t xml:space="preserve">Digital Tattoo Project</w:t>
        </w:r>
      </w:hyperlink>
      <w:r>
        <w:t xml:space="preserve"> </w:t>
      </w:r>
      <w:r>
        <w:t xml:space="preserve">(n.d.)</w:t>
      </w:r>
    </w:p>
    <w:p>
      <w:pPr>
        <w:pStyle w:val="Compact"/>
        <w:numPr>
          <w:ilvl w:val="0"/>
          <w:numId w:val="1138"/>
        </w:numPr>
      </w:pPr>
      <w:hyperlink r:id="rId271">
        <w:r>
          <w:rPr>
            <w:rStyle w:val="Hyperlink"/>
            <w:i/>
            <w:iCs/>
          </w:rPr>
          <w:t xml:space="preserve">Policy Brief: Privacy</w:t>
        </w:r>
      </w:hyperlink>
      <w:r>
        <w:t xml:space="preserve"> </w:t>
      </w:r>
      <w:r>
        <w:t xml:space="preserve">(2015)</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72">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73">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41"/>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4">
        <w:r>
          <w:rPr>
            <w:rStyle w:val="Hyperlink"/>
            <w:i/>
            <w:iCs/>
          </w:rPr>
          <w:t xml:space="preserve">Get Cyber Safe</w:t>
        </w:r>
      </w:hyperlink>
      <w:r>
        <w:t xml:space="preserve"> </w:t>
      </w:r>
      <w:r>
        <w:t xml:space="preserve">(2021)</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5">
        <w:r>
          <w:rPr>
            <w:rStyle w:val="Hyperlink"/>
          </w:rPr>
          <w:t xml:space="preserve">Tool Evaluation Criteria</w:t>
        </w:r>
      </w:hyperlink>
      <w:r>
        <w:t xml:space="preserve">. Note some criteria may not apply to the tool you choose to evaluate. Also see the</w:t>
      </w:r>
      <w:r>
        <w:t xml:space="preserve"> </w:t>
      </w:r>
      <w:hyperlink r:id="rId276">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71">
        <w:r>
          <w:rPr>
            <w:rStyle w:val="Hyperlink"/>
            <w:i/>
            <w:iCs/>
          </w:rPr>
          <w:t xml:space="preserve">Policy Brief: Privacy</w:t>
        </w:r>
      </w:hyperlink>
      <w:r>
        <w:t xml:space="preserve"> </w:t>
      </w:r>
      <w:r>
        <w:t xml:space="preserve">(2015)</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 and</w:t>
      </w:r>
      <w:r>
        <w:t xml:space="preserve"> </w:t>
      </w:r>
      <w:r>
        <w:rPr>
          <w:i/>
          <w:iCs/>
        </w:rPr>
        <w:t xml:space="preserve">John Dewey Would Hate Your Digital Citizenship Curriculum</w:t>
      </w:r>
      <w:r>
        <w:t xml:space="preserve"> </w:t>
      </w:r>
      <w:r>
        <w:t xml:space="preserve">(2016) 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 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7">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8">
        <w:r>
          <w:rPr>
            <w:rStyle w:val="Hyperlink"/>
          </w:rPr>
          <w:t xml:space="preserve">Autumm Caines</w:t>
        </w:r>
      </w:hyperlink>
      <w:r>
        <w:t xml:space="preserve">, (2016) 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80" name="Picture"/>
            <a:graphic>
              <a:graphicData uri="http://schemas.openxmlformats.org/drawingml/2006/picture">
                <pic:pic>
                  <pic:nvPicPr>
                    <pic:cNvPr descr="assets/u5/Digital_citizenship_Venn.png" id="281" name="Picture"/>
                    <pic:cNvPicPr>
                      <a:picLocks noChangeArrowheads="1" noChangeAspect="1"/>
                    </pic:cNvPicPr>
                  </pic:nvPicPr>
                  <pic:blipFill>
                    <a:blip r:embed="rId279"/>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Digital Citizenship,</w:t>
      </w:r>
      <w:r>
        <w:t xml:space="preserve">”</w:t>
      </w:r>
      <w:r>
        <w:t xml:space="preserve"> </w:t>
      </w:r>
      <w:r>
        <w:t xml:space="preserve">by A. Caines, 2016, August 25,</w:t>
      </w:r>
      <w:r>
        <w:t xml:space="preserve"> </w:t>
      </w:r>
      <w:hyperlink r:id="rId282">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83">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4">
        <w:r>
          <w:rPr>
            <w:rStyle w:val="Hyperlink"/>
            <w:i/>
            <w:iCs/>
          </w:rPr>
          <w:t xml:space="preserve">Digital Citizen</w:t>
        </w:r>
      </w:hyperlink>
      <w:r>
        <w:t xml:space="preserve"> </w:t>
      </w:r>
      <w:r>
        <w:t xml:space="preserve">(2024).</w:t>
      </w:r>
    </w:p>
    <w:p>
      <w:pPr>
        <w:pStyle w:val="Compact"/>
        <w:numPr>
          <w:ilvl w:val="1"/>
          <w:numId w:val="1159"/>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5">
        <w:r>
          <w:rPr>
            <w:rStyle w:val="Hyperlink"/>
            <w:i/>
            <w:iCs/>
          </w:rPr>
          <w:t xml:space="preserve">Nine Themes of Digital Citizenship</w:t>
        </w:r>
      </w:hyperlink>
      <w:r>
        <w:t xml:space="preserve"> </w:t>
      </w:r>
      <w:r>
        <w:t xml:space="preserve">(2023),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6">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7">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8">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9">
        <w:r>
          <w:rPr>
            <w:rStyle w:val="Hyperlink"/>
            <w:i/>
            <w:iCs/>
          </w:rPr>
          <w:t xml:space="preserve">A Bill of Rights and Principles for Learning in the Digital Age</w:t>
        </w:r>
      </w:hyperlink>
      <w:r>
        <w:t xml:space="preserve"> </w:t>
      </w:r>
      <w:r>
        <w:t xml:space="preserve">(2013)</w:t>
      </w:r>
    </w:p>
    <w:p>
      <w:pPr>
        <w:pStyle w:val="Compact"/>
        <w:numPr>
          <w:ilvl w:val="1"/>
          <w:numId w:val="1166"/>
        </w:numPr>
      </w:pPr>
      <w:hyperlink r:id="rId290">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91">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92">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68"/>
        </w:numPr>
      </w:pPr>
      <w:r>
        <w:t xml:space="preserve">Watch the short video</w:t>
      </w:r>
      <w:r>
        <w:t xml:space="preserve"> </w:t>
      </w: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Couros summarizes how educators are using Twitter (now X) to connect professionally.</w:t>
      </w:r>
    </w:p>
    <w:p>
      <w:pPr>
        <w:pStyle w:val="FirstParagraph"/>
      </w:pP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p>
    <w:p>
      <w:pPr>
        <w:pStyle w:val="BodyText"/>
      </w:pPr>
      <w:hyperlink r:id="rId294">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5">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96">
              <w:r>
                <w:rPr>
                  <w:rStyle w:val="Hyperlink"/>
                </w:rPr>
                <w:t xml:space="preserve">Facebook</w:t>
              </w:r>
            </w:hyperlink>
          </w:p>
        </w:tc>
      </w:tr>
      <w:tr>
        <w:tc>
          <w:tcPr/>
          <w:p>
            <w:pPr>
              <w:pStyle w:val="Compact"/>
              <w:jc w:val="left"/>
            </w:pPr>
            <w:r>
              <w:t xml:space="preserve">Professional</w:t>
            </w:r>
          </w:p>
        </w:tc>
        <w:tc>
          <w:tcPr/>
          <w:p>
            <w:pPr>
              <w:pStyle w:val="Compact"/>
              <w:jc w:val="left"/>
            </w:pPr>
            <w:hyperlink r:id="rId297">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8">
        <w:r>
          <w:rPr>
            <w:rStyle w:val="Hyperlink"/>
            <w:i/>
            <w:iCs/>
          </w:rPr>
          <w:t xml:space="preserve">Student Resources</w:t>
        </w:r>
        <w:r>
          <w:rPr>
            <w:rStyle w:val="Hyperlink"/>
          </w:rPr>
          <w:t xml:space="preserve"> </w:t>
        </w:r>
        <w:r>
          <w:rPr>
            <w:rStyle w:val="Hyperlink"/>
          </w:rPr>
          <w:t xml:space="preserve">website</w:t>
        </w:r>
      </w:hyperlink>
      <w:r>
        <w:t xml:space="preserve"> </w:t>
      </w:r>
      <w:r>
        <w:t xml:space="preserve">(n.d.-b) which includes information about LinkedIn. TWU gives you access to LinkedIn Learning, which includes several great courses and videos, such as</w:t>
      </w:r>
      <w:r>
        <w:t xml:space="preserve"> </w:t>
      </w:r>
      <w:hyperlink r:id="rId299">
        <w:r>
          <w:rPr>
            <w:rStyle w:val="Hyperlink"/>
            <w:i/>
            <w:iCs/>
          </w:rPr>
          <w:t xml:space="preserve">Rock Your LinkedIn Profile</w:t>
        </w:r>
      </w:hyperlink>
      <w:r>
        <w:t xml:space="preserve"> </w:t>
      </w:r>
      <w:r>
        <w:t xml:space="preserve">(2024).</w:t>
      </w:r>
    </w:p>
    <w:p>
      <w:pPr>
        <w:pStyle w:val="Compact"/>
        <w:numPr>
          <w:ilvl w:val="0"/>
          <w:numId w:val="1175"/>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300">
        <w:r>
          <w:rPr>
            <w:rStyle w:val="Hyperlink"/>
            <w:i/>
            <w:iCs/>
          </w:rPr>
          <w:t xml:space="preserve">The Difference Between Online &amp; Real Life Community?</w:t>
        </w:r>
      </w:hyperlink>
      <w:r>
        <w:t xml:space="preserve"> </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 (2013,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301">
        <w:r>
          <w:rPr>
            <w:rStyle w:val="Hyperlink"/>
          </w:rPr>
          <w:t xml:space="preserve">(Mocus et al 2002)</w:t>
        </w:r>
      </w:hyperlink>
      <w:r>
        <w:t xml:space="preserve">:</w:t>
      </w:r>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302">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303">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4">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4">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5">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6">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7">
            <w:r>
              <w:rPr>
                <w:rStyle w:val="Hyperlink"/>
              </w:rPr>
              <w:t xml:space="preserve">https://creativecommons.org/publicdomain/zero/1.0/</w:t>
            </w:r>
          </w:hyperlink>
        </w:t>
      </w:r>
    </w:p>
    <w:p>
      <w:pPr>
        <w:pStyle w:val="BodyText"/>
      </w:pPr>
      <w:r>
        <w:drawing>
          <wp:inline>
            <wp:extent cx="5334000" cy="4640580"/>
            <wp:effectExtent b="0" l="0" r="0" t="0"/>
            <wp:docPr descr="" title="" id="309" name="Picture"/>
            <a:graphic>
              <a:graphicData uri="http://schemas.openxmlformats.org/drawingml/2006/picture">
                <pic:pic>
                  <pic:nvPicPr>
                    <pic:cNvPr descr="assets/u5/CoP.jpg" id="310" name="Picture"/>
                    <pic:cNvPicPr>
                      <a:picLocks noChangeArrowheads="1" noChangeAspect="1"/>
                    </pic:cNvPicPr>
                  </pic:nvPicPr>
                  <pic:blipFill>
                    <a:blip r:embed="rId308"/>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 (2022) 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 (2022) 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11">
        <w:r>
          <w:rPr>
            <w:rStyle w:val="Hyperlink"/>
            <w:i/>
            <w:iCs/>
          </w:rPr>
          <w:t xml:space="preserve">Communities of Practice (Etienne and Beverly Wenger-Trayner)</w:t>
        </w:r>
      </w:hyperlink>
      <w:r>
        <w:t xml:space="preserve"> </w:t>
      </w:r>
      <w:r>
        <w:t xml:space="preserve">(2022)</w:t>
      </w:r>
    </w:p>
    <w:p>
      <w:pPr>
        <w:pStyle w:val="FirstParagraph"/>
      </w:pPr>
      <w:hyperlink r:id="rId312">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13">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r>
        <w:t xml:space="preserve">- Are you interested in the communities that relate to your chosen profession? If so, do a quick search for online communities for a career that interests you (e.g., for businesses:</w:t>
      </w:r>
      <w:r>
        <w:t xml:space="preserve"> </w:t>
      </w:r>
      <w:hyperlink r:id="rId314">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5">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7" name="Picture"/>
            <a:graphic>
              <a:graphicData uri="http://schemas.openxmlformats.org/drawingml/2006/picture">
                <pic:pic>
                  <pic:nvPicPr>
                    <pic:cNvPr descr="assets/u5/social_map.png" id="318" name="Picture"/>
                    <pic:cNvPicPr>
                      <a:picLocks noChangeArrowheads="1" noChangeAspect="1"/>
                    </pic:cNvPicPr>
                  </pic:nvPicPr>
                  <pic:blipFill>
                    <a:blip r:embed="rId316"/>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319">
        <w:r>
          <w:rPr>
            <w:rStyle w:val="Hyperlink"/>
          </w:rPr>
          <w:t xml:space="preserve">Homepage - Brian Solis</w:t>
        </w:r>
      </w:hyperlink>
      <w:r>
        <w:t xml:space="preserve">).</w:t>
      </w:r>
      <w:r>
        <w:t xml:space="preserve"> </w:t>
      </w:r>
      <w:hyperlink r:id="rId320">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21">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22">
        <w:r>
          <w:rPr>
            <w:rStyle w:val="Hyperlink"/>
            <w:i/>
            <w:iCs/>
          </w:rPr>
          <w:t xml:space="preserve">How to Annotate the Web with hypothes.is</w:t>
        </w:r>
      </w:hyperlink>
      <w:r>
        <w:t xml:space="preserve"> </w:t>
      </w:r>
      <w:r>
        <w:t xml:space="preserve">(2017)</w:t>
      </w:r>
      <w:r>
        <w:t xml:space="preserve"> </w:t>
      </w:r>
    </w:p>
    <w:p>
      <w:pPr>
        <w:pStyle w:val="FirstParagraph"/>
      </w:pPr>
      <w:hyperlink r:id="rId323">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4">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5">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6">
        <w:r>
          <w:rPr>
            <w:rStyle w:val="Hyperlink"/>
            <w:i/>
            <w:iCs/>
          </w:rPr>
          <w:t xml:space="preserve">Quick-Start Guide for Students</w:t>
        </w:r>
      </w:hyperlink>
      <w:r>
        <w:t xml:space="preserve"> </w:t>
      </w:r>
      <w:r>
        <w:t xml:space="preserve">(2023b) 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7">
        <w:r>
          <w:rPr>
            <w:rStyle w:val="Hyperlink"/>
            <w:i/>
            <w:iCs/>
          </w:rPr>
          <w:t xml:space="preserve">How to use Hypothes.is on Mobile Devices</w:t>
        </w:r>
      </w:hyperlink>
      <w:r>
        <w:t xml:space="preserve"> </w:t>
      </w:r>
      <w:r>
        <w:t xml:space="preserve">(2023a).</w:t>
      </w:r>
    </w:p>
    <w:p>
      <w:pPr>
        <w:pStyle w:val="Compact"/>
        <w:numPr>
          <w:ilvl w:val="0"/>
          <w:numId w:val="1188"/>
        </w:numPr>
      </w:pPr>
      <w:r>
        <w:t xml:space="preserve">Re-read</w:t>
      </w:r>
      <w:r>
        <w:t xml:space="preserve"> </w:t>
      </w:r>
      <w:hyperlink r:id="rId285">
        <w:r>
          <w:rPr>
            <w:rStyle w:val="Hyperlink"/>
            <w:i/>
            <w:iCs/>
          </w:rPr>
          <w:t xml:space="preserve">Nine Themes of Digital Citizenship</w:t>
        </w:r>
      </w:hyperlink>
      <w:r>
        <w:t xml:space="preserve"> </w:t>
      </w:r>
      <w:r>
        <w:t xml:space="preserve">(2023) 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8">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9">
        <w:r>
          <w:rPr>
            <w:rStyle w:val="Hyperlink"/>
            <w:i/>
            <w:iCs/>
          </w:rPr>
          <w:t xml:space="preserve">Building More Creative Social Networks</w:t>
        </w:r>
      </w:hyperlink>
      <w:r>
        <w:t xml:space="preserve"> </w:t>
      </w:r>
      <w:r>
        <w:t xml:space="preserve">(2020)</w:t>
      </w:r>
    </w:p>
    <w:p>
      <w:pPr>
        <w:pStyle w:val="FirstParagraph"/>
      </w:pPr>
      <w:hyperlink r:id="rId330">
        <w:r>
          <w:rPr>
            <w:rStyle w:val="Hyperlink"/>
          </w:rPr>
          <w:t xml:space="preserve">https://www.youtube-nocookie.com/embed/Acc4zY1sQ0o</w:t>
        </w:r>
      </w:hyperlink>
    </w:p>
    <w:p>
      <w:pPr>
        <w:pStyle w:val="Compact"/>
        <w:numPr>
          <w:ilvl w:val="0"/>
          <w:numId w:val="1191"/>
        </w:numPr>
      </w:pPr>
      <w:r>
        <w:t xml:space="preserve">Check out</w:t>
      </w:r>
      <w:r>
        <w:t xml:space="preserve"> </w:t>
      </w:r>
      <w:hyperlink r:id="rId331">
        <w:r>
          <w:rPr>
            <w:rStyle w:val="Hyperlink"/>
            <w:i/>
            <w:iCs/>
          </w:rPr>
          <w:t xml:space="preserve">The Conversation Prism</w:t>
        </w:r>
      </w:hyperlink>
      <w:r>
        <w:t xml:space="preserve"> </w:t>
      </w:r>
      <w:r>
        <w:t xml:space="preserve">(2008) 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33" name="Picture"/>
            <a:graphic>
              <a:graphicData uri="http://schemas.openxmlformats.org/drawingml/2006/picture">
                <pic:pic>
                  <pic:nvPicPr>
                    <pic:cNvPr descr="assets/u5/conversation_prism.jpg" id="334" name="Picture"/>
                    <pic:cNvPicPr>
                      <a:picLocks noChangeArrowheads="1" noChangeAspect="1"/>
                    </pic:cNvPicPr>
                  </pic:nvPicPr>
                  <pic:blipFill>
                    <a:blip r:embed="rId332"/>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335">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6">
        <w:r>
          <w:rPr>
            <w:rStyle w:val="Hyperlink"/>
            <w:i/>
            <w:iCs/>
          </w:rPr>
          <w:t xml:space="preserve">Life at TWU</w:t>
        </w:r>
      </w:hyperlink>
      <w:r>
        <w:t xml:space="preserve"> </w:t>
      </w:r>
      <w:r>
        <w:t xml:space="preserve">(n.d.-a) 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7">
        <w:r>
          <w:rPr>
            <w:rStyle w:val="Hyperlink"/>
          </w:rPr>
          <w:t xml:space="preserve">TWU Facebook</w:t>
        </w:r>
      </w:hyperlink>
    </w:p>
    <w:p>
      <w:pPr>
        <w:numPr>
          <w:ilvl w:val="0"/>
          <w:numId w:val="1194"/>
        </w:numPr>
      </w:pPr>
      <w:hyperlink r:id="rId338">
        <w:r>
          <w:rPr>
            <w:rStyle w:val="Hyperlink"/>
          </w:rPr>
          <w:t xml:space="preserve">X (Twitter)</w:t>
        </w:r>
      </w:hyperlink>
    </w:p>
    <w:p>
      <w:pPr>
        <w:numPr>
          <w:ilvl w:val="0"/>
          <w:numId w:val="1194"/>
        </w:numPr>
      </w:pPr>
      <w:hyperlink r:id="rId339">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40">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 (Trinity Western University, n.d.-c)</w:t>
      </w:r>
    </w:p>
    <w:p>
      <w:pPr>
        <w:pStyle w:val="FirstParagraph"/>
      </w:pPr>
      <w:r>
        <w:t xml:space="preserve">Why is community so important to TWU, and how does it help us learn? Have a quick read about TWU’s</w:t>
      </w:r>
      <w:r>
        <w:t xml:space="preserve"> </w:t>
      </w:r>
      <w:hyperlink r:id="rId341">
        <w:r>
          <w:rPr>
            <w:rStyle w:val="Hyperlink"/>
          </w:rPr>
          <w:t xml:space="preserve">Core Values</w:t>
        </w:r>
      </w:hyperlink>
      <w:r>
        <w:t xml:space="preserve"> </w:t>
      </w:r>
      <w:r>
        <w:t xml:space="preserve">(n.d.-b).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42">
        <w:r>
          <w:rPr>
            <w:rStyle w:val="Hyperlink"/>
          </w:rPr>
          <w:t xml:space="preserve">What is Social Learning?</w:t>
        </w:r>
      </w:hyperlink>
      <w:r>
        <w:t xml:space="preserve"> </w:t>
      </w:r>
      <w:r>
        <w:t xml:space="preserve">(2017)</w:t>
      </w:r>
    </w:p>
    <w:p>
      <w:pPr>
        <w:pStyle w:val="BodyText"/>
      </w:pPr>
      <w:hyperlink r:id="rId343">
        <w:r>
          <w:rPr>
            <w:rStyle w:val="Hyperlink"/>
          </w:rPr>
          <w:t xml:space="preserve">https://www.youtube-nocookie.com/embed/AB-_822TRms</w:t>
        </w:r>
      </w:hyperlink>
    </w:p>
    <w:p>
      <w:pPr>
        <w:pStyle w:val="Compact"/>
        <w:numPr>
          <w:ilvl w:val="0"/>
          <w:numId w:val="1202"/>
        </w:numPr>
      </w:pPr>
      <w:r>
        <w:t xml:space="preserve">Read</w:t>
      </w:r>
      <w:r>
        <w:t xml:space="preserve"> </w:t>
      </w:r>
      <w:hyperlink r:id="rId344">
        <w:r>
          <w:rPr>
            <w:rStyle w:val="Hyperlink"/>
          </w:rPr>
          <w:t xml:space="preserve">Social Learning in Online Environments</w:t>
        </w:r>
      </w:hyperlink>
      <w:r>
        <w:t xml:space="preserve"> </w:t>
      </w:r>
      <w:r>
        <w:t xml:space="preserve">(n.d.) on how we learn in community.</w:t>
      </w:r>
    </w:p>
    <w:p>
      <w:pPr>
        <w:pStyle w:val="Compact"/>
        <w:numPr>
          <w:ilvl w:val="0"/>
          <w:numId w:val="1202"/>
        </w:numPr>
      </w:pPr>
      <w:r>
        <w:t xml:space="preserve">Read</w:t>
      </w:r>
      <w:r>
        <w:t xml:space="preserve"> </w:t>
      </w:r>
      <w:hyperlink r:id="rId345">
        <w:r>
          <w:rPr>
            <w:rStyle w:val="Hyperlink"/>
          </w:rPr>
          <w:t xml:space="preserve">Social Learning vs. Community Based Learning: What’s the Difference?</w:t>
        </w:r>
      </w:hyperlink>
      <w:r>
        <w:t xml:space="preserve"> </w:t>
      </w:r>
      <w:r>
        <w:t xml:space="preserve">(2022) 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6">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7">
        <w:r>
          <w:rPr>
            <w:rStyle w:val="Hyperlink"/>
          </w:rPr>
          <w:t xml:space="preserve">https://create.twu.ca/h5p/wp-admin/admin-ajax.php?action=h5p_embed&amp;id=649</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8" name="Picture"/>
                  <a:graphic>
                    <a:graphicData uri="http://schemas.openxmlformats.org/drawingml/2006/picture">
                      <pic:pic>
                        <pic:nvPicPr>
                          <pic:cNvPr descr="C:\Users\kelly.marjanovic\AppData\Local\Programs\Quarto\share\formats\docx\important.png" id="34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I’ve deleted the intext clickable image, but I’m wondering if we can add just a link to the full image as well.</w:t>
            </w:r>
            <w:r>
              <w:t xml:space="preserve"> </w:t>
            </w:r>
            <w:r>
              <w:t xml:space="preserve">“</w:t>
            </w:r>
            <w:r>
              <w:t xml:space="preserve">Click here to access the full framework</w:t>
            </w:r>
            <w:r>
              <w:t xml:space="preserve">”</w:t>
            </w:r>
          </w:p>
        </w:tc>
      </w:tr>
    </w:tbl>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51" name="Picture"/>
            <a:graphic>
              <a:graphicData uri="http://schemas.openxmlformats.org/drawingml/2006/picture">
                <pic:pic>
                  <pic:nvPicPr>
                    <pic:cNvPr descr="assets/u6/Competency_Framework.png" id="352" name="Picture"/>
                    <pic:cNvPicPr>
                      <a:picLocks noChangeArrowheads="1" noChangeAspect="1"/>
                    </pic:cNvPicPr>
                  </pic:nvPicPr>
                  <pic:blipFill>
                    <a:blip r:embed="rId350"/>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6">
        <w:r>
          <w:rPr>
            <w:rStyle w:val="Hyperlink"/>
          </w:rPr>
          <w:t xml:space="preserve">“</w:t>
        </w:r>
        <w:r>
          <w:rPr>
            <w:rStyle w:val="Hyperlink"/>
          </w:rPr>
          <w:t xml:space="preserve">Centre for Calling &amp; Career Development,</w:t>
        </w:r>
        <w:r>
          <w:rPr>
            <w:rStyle w:val="Hyperlink"/>
          </w:rPr>
          <w:t xml:space="preserve">”</w:t>
        </w:r>
      </w:hyperlink>
      <w:r>
        <w:t xml:space="preserve"> </w:t>
      </w:r>
      <w:r>
        <w:t xml:space="preserve">by Trinity Western University. (n.d.)</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5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 from the World Economic Forum.</w:t>
      </w:r>
    </w:p>
    <w:p>
      <w:pPr>
        <w:pStyle w:val="BodyText"/>
      </w:pPr>
      <w:hyperlink r:id="rId354">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 (Oxford 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 (Dictionary.com,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55">
        <w:r>
          <w:rPr>
            <w:rStyle w:val="Hyperlink"/>
          </w:rPr>
          <w:t xml:space="preserve">How can AI be Used by University Students?</w:t>
        </w:r>
      </w:hyperlink>
      <w:r>
        <w:t xml:space="preserve"> </w:t>
      </w:r>
      <w:r>
        <w:t xml:space="preserve">(2023)</w:t>
      </w:r>
    </w:p>
    <w:p>
      <w:pPr>
        <w:pStyle w:val="Compact"/>
        <w:numPr>
          <w:ilvl w:val="0"/>
          <w:numId w:val="1208"/>
        </w:numPr>
      </w:pPr>
      <w:hyperlink r:id="rId356">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7">
        <w:r>
          <w:rPr>
            <w:rStyle w:val="Hyperlink"/>
            <w:i/>
            <w:iCs/>
          </w:rPr>
          <w:t xml:space="preserve">Academic Misconduct &amp; Fraud</w:t>
        </w:r>
      </w:hyperlink>
      <w:r>
        <w:t xml:space="preserve"> </w:t>
      </w:r>
      <w:r>
        <w:t xml:space="preserve">(n.d.-a). Is it academic fraud if you use Chat GPT to complete assignments?</w:t>
      </w:r>
    </w:p>
    <w:p>
      <w:pPr>
        <w:pStyle w:val="BodyText"/>
      </w:pPr>
      <w:r>
        <w:t xml:space="preserve">Search online for key words related to this issue, such as</w:t>
      </w:r>
      <w:r>
        <w:t xml:space="preserve"> </w:t>
      </w:r>
      <w:r>
        <w:t xml:space="preserve">“</w:t>
      </w:r>
      <w:r>
        <w:t xml:space="preserve">university concern policy artificial intelligence</w:t>
      </w:r>
      <w:r>
        <w:t xml:space="preserve">”</w:t>
      </w:r>
      <w:r>
        <w:t xml:space="preserve"> </w:t>
      </w:r>
      <w:r>
        <w:t xml:space="preserve">and you will find numerous articles on the use of AI in universities, as well as emerging policies. The University of Toronto’s guidelines and FAQ for</w:t>
      </w:r>
      <w:r>
        <w:t xml:space="preserve"> </w:t>
      </w:r>
      <w:hyperlink r:id="rId358">
        <w:r>
          <w:rPr>
            <w:rStyle w:val="Hyperlink"/>
            <w:i/>
            <w:iCs/>
          </w:rPr>
          <w:t xml:space="preserve">ChatGPT and Generative AI in the Classroom</w:t>
        </w:r>
      </w:hyperlink>
      <w:r>
        <w:t xml:space="preserve"> </w:t>
      </w:r>
      <w:r>
        <w:t xml:space="preserve">(2024) 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9">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60">
        <w:r>
          <w:rPr>
            <w:rStyle w:val="Hyperlink"/>
          </w:rPr>
          <w:t xml:space="preserve">How AI Could Save (Not Destroy) Education</w:t>
        </w:r>
      </w:hyperlink>
      <w:r>
        <w:t xml:space="preserve"> </w:t>
      </w:r>
      <w:r>
        <w:t xml:space="preserve">(2023)</w:t>
      </w:r>
    </w:p>
    <w:p>
      <w:pPr>
        <w:pStyle w:val="FirstParagraph"/>
      </w:pPr>
      <w:hyperlink r:id="rId36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62">
        <w:r>
          <w:rPr>
            <w:rStyle w:val="Hyperlink"/>
            <w:i/>
            <w:iCs/>
          </w:rPr>
          <w:t xml:space="preserve">Perspectives of the Use of ChatGPT as a Tool for Online Education of English</w:t>
        </w:r>
      </w:hyperlink>
      <w:r>
        <w:t xml:space="preserve"> </w:t>
      </w:r>
      <w:r>
        <w:t xml:space="preserve">(2023)</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6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64">
        <w:r>
          <w:rPr>
            <w:rStyle w:val="Hyperlink"/>
          </w:rPr>
          <w:t xml:space="preserve">https://www.youtube-nocookie.com/embed/zuvN8_6QIKk</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5" name="Picture"/>
                  <a:graphic>
                    <a:graphicData uri="http://schemas.openxmlformats.org/drawingml/2006/picture">
                      <pic:pic>
                        <pic:nvPicPr>
                          <pic:cNvPr descr="C:\Users\kelly.marjanovic\AppData\Local\Programs\Quarto\share\formats\docx\important.png" id="3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put the ai policy quote in a blockquote</w:t>
            </w:r>
          </w:p>
        </w:tc>
      </w:tr>
    </w:tbl>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67">
        <w:r>
          <w:rPr>
            <w:rStyle w:val="Hyperlink"/>
            <w:i/>
            <w:iCs/>
          </w:rPr>
          <w:t xml:space="preserve">Collaborative Intelligence: Humans and AI are Joining Forces</w:t>
        </w:r>
      </w:hyperlink>
      <w:r>
        <w:t xml:space="preserve"> </w:t>
      </w:r>
      <w:r>
        <w:t xml:space="preserve">(2018).</w:t>
      </w:r>
    </w:p>
    <w:p>
      <w:pPr>
        <w:pStyle w:val="Compact"/>
        <w:numPr>
          <w:ilvl w:val="0"/>
          <w:numId w:val="1215"/>
        </w:numPr>
      </w:pPr>
      <w:r>
        <w:t xml:space="preserve">Watch</w:t>
      </w:r>
      <w:r>
        <w:t xml:space="preserve"> </w:t>
      </w:r>
      <w:hyperlink r:id="rId368">
        <w:r>
          <w:rPr>
            <w:rStyle w:val="Hyperlink"/>
          </w:rPr>
          <w:t xml:space="preserve">AI Automation And The Future Of The Workforce</w:t>
        </w:r>
      </w:hyperlink>
      <w:r>
        <w:t xml:space="preserve"> </w:t>
      </w:r>
      <w:r>
        <w:t xml:space="preserve">(2022)</w:t>
      </w:r>
    </w:p>
    <w:p>
      <w:pPr>
        <w:pStyle w:val="FirstParagraph"/>
      </w:pPr>
      <w:hyperlink r:id="rId369">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70">
        <w:r>
          <w:rPr>
            <w:rStyle w:val="Hyperlink"/>
          </w:rPr>
          <w:t xml:space="preserve">OpenAI Used Kenyan Workers on Less Than $2 Per Hour to Make ChatGPT Less Toxic</w:t>
        </w:r>
      </w:hyperlink>
      <w:r>
        <w:t xml:space="preserve"> </w:t>
      </w:r>
      <w:r>
        <w:t xml:space="preserve">(2023) and</w:t>
      </w:r>
      <w:r>
        <w:t xml:space="preserve"> </w:t>
      </w:r>
      <w:hyperlink r:id="rId371">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72">
        <w:r>
          <w:rPr>
            <w:rStyle w:val="Hyperlink"/>
          </w:rPr>
          <w:t xml:space="preserve">Doing Grueling Work for an AI: Data Labeling</w:t>
        </w:r>
      </w:hyperlink>
      <w:r>
        <w:t xml:space="preserve"> </w:t>
      </w:r>
      <w:r>
        <w:t xml:space="preserve">(2023)</w:t>
      </w:r>
    </w:p>
    <w:p>
      <w:pPr>
        <w:pStyle w:val="FirstParagraph"/>
      </w:pPr>
      <w:hyperlink r:id="rId373">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74">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75">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76">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77">
        <w:r>
          <w:rPr>
            <w:rStyle w:val="Hyperlink"/>
          </w:rPr>
          <w:t xml:space="preserve">Get Cyber Safe</w:t>
        </w:r>
      </w:hyperlink>
      <w:r>
        <w:t xml:space="preserve"> </w:t>
      </w:r>
      <w:r>
        <w:t xml:space="preserve">(2024) is a national public awareness campaign created to inform Canadians about cyber security and the simple steps they can take to protect themselves online.</w:t>
      </w:r>
    </w:p>
    <w:p>
      <w:pPr>
        <w:pStyle w:val="Compact"/>
        <w:numPr>
          <w:ilvl w:val="0"/>
          <w:numId w:val="1221"/>
        </w:numPr>
      </w:pPr>
      <w:hyperlink r:id="rId378">
        <w:r>
          <w:rPr>
            <w:rStyle w:val="Hyperlink"/>
          </w:rPr>
          <w:t xml:space="preserve">Protecting your information and data when using applications- ITSAP.40.200</w:t>
        </w:r>
      </w:hyperlink>
      <w:r>
        <w:t xml:space="preserve"> </w:t>
      </w:r>
      <w:r>
        <w:t xml:space="preserve">(2023) from</w:t>
      </w:r>
      <w:r>
        <w:t xml:space="preserve"> </w:t>
      </w:r>
      <w:hyperlink r:id="rId379">
        <w:r>
          <w:rPr>
            <w:rStyle w:val="Hyperlink"/>
          </w:rPr>
          <w:t xml:space="preserve">Canadian Centre for Cyber Security</w:t>
        </w:r>
      </w:hyperlink>
    </w:p>
    <w:p>
      <w:pPr>
        <w:pStyle w:val="Compact"/>
        <w:numPr>
          <w:ilvl w:val="0"/>
          <w:numId w:val="1221"/>
        </w:numPr>
      </w:pPr>
      <w:hyperlink r:id="rId380">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81">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82">
        <w:r>
          <w:rPr>
            <w:rStyle w:val="Hyperlink"/>
          </w:rPr>
          <w:t xml:space="preserve">Funding Bias</w:t>
        </w:r>
      </w:hyperlink>
      <w:r>
        <w:t xml:space="preserve"> </w:t>
      </w:r>
      <w:r>
        <w:t xml:space="preserve">(2024)</w:t>
      </w:r>
    </w:p>
    <w:p>
      <w:pPr>
        <w:pStyle w:val="Compact"/>
        <w:numPr>
          <w:ilvl w:val="0"/>
          <w:numId w:val="1222"/>
        </w:numPr>
      </w:pPr>
      <w:hyperlink r:id="rId383">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84">
        <w:r>
          <w:rPr>
            <w:rStyle w:val="Hyperlink"/>
          </w:rPr>
          <w:t xml:space="preserve">Ad Blocking</w:t>
        </w:r>
      </w:hyperlink>
      <w:r>
        <w:t xml:space="preserve"> </w:t>
      </w:r>
      <w:r>
        <w:t xml:space="preserve">(2024)</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 Discourse 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85">
        <w:r>
          <w:rPr>
            <w:rStyle w:val="Hyperlink"/>
          </w:rPr>
          <w:t xml:space="preserve">Nelson Mandela</w:t>
        </w:r>
      </w:hyperlink>
    </w:p>
    <w:p>
      <w:pPr>
        <w:pStyle w:val="Compact"/>
        <w:numPr>
          <w:ilvl w:val="1"/>
          <w:numId w:val="1224"/>
        </w:numPr>
      </w:pPr>
      <w:hyperlink r:id="rId386">
        <w:r>
          <w:rPr>
            <w:rStyle w:val="Hyperlink"/>
          </w:rPr>
          <w:t xml:space="preserve">Mark Zuckerburg</w:t>
        </w:r>
      </w:hyperlink>
    </w:p>
    <w:p>
      <w:pPr>
        <w:pStyle w:val="Compact"/>
        <w:numPr>
          <w:ilvl w:val="1"/>
          <w:numId w:val="1224"/>
        </w:numPr>
      </w:pPr>
      <w:hyperlink r:id="rId387">
        <w:r>
          <w:rPr>
            <w:rStyle w:val="Hyperlink"/>
          </w:rPr>
          <w:t xml:space="preserve">Elon Musk</w:t>
        </w:r>
      </w:hyperlink>
    </w:p>
    <w:p>
      <w:pPr>
        <w:pStyle w:val="Compact"/>
        <w:numPr>
          <w:ilvl w:val="1"/>
          <w:numId w:val="1224"/>
        </w:numPr>
      </w:pPr>
      <w:hyperlink r:id="rId388">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9">
        <w:r>
          <w:rPr>
            <w:rStyle w:val="Hyperlink"/>
            <w:i/>
            <w:iCs/>
          </w:rPr>
          <w:t xml:space="preserve">Misleading and Deceptive Identities Policy (X)</w:t>
        </w:r>
      </w:hyperlink>
      <w:r>
        <w:t xml:space="preserve"> </w:t>
      </w:r>
      <w:r>
        <w:t xml:space="preserve">(2023)</w:t>
      </w:r>
    </w:p>
    <w:p>
      <w:pPr>
        <w:pStyle w:val="Compact"/>
        <w:numPr>
          <w:ilvl w:val="1"/>
          <w:numId w:val="1226"/>
        </w:numPr>
      </w:pPr>
      <w:hyperlink r:id="rId390">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91">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92">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93">
        <w:r>
          <w:rPr>
            <w:rStyle w:val="Hyperlink"/>
          </w:rPr>
          <w:t xml:space="preserve">https://www.youtube-nocookie.com/embed/F57DE05FpgQ?si=0ST8TLfI3KwFoGNi</w:t>
        </w:r>
      </w:hyperlink>
    </w:p>
    <w:p>
      <w:pPr>
        <w:pStyle w:val="Compact"/>
        <w:numPr>
          <w:ilvl w:val="0"/>
          <w:numId w:val="1228"/>
        </w:numPr>
      </w:pPr>
      <w:hyperlink r:id="rId394">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95">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29"/>
        </w:numPr>
      </w:pPr>
      <w:hyperlink r:id="rId396">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29"/>
        </w:numPr>
      </w:pPr>
      <w:hyperlink r:id="rId397">
        <w:r>
          <w:rPr>
            <w:rStyle w:val="Hyperlink"/>
            <w:i/>
            <w:iCs/>
          </w:rPr>
          <w:t xml:space="preserve">Identity, Love, and Catfishing</w:t>
        </w:r>
      </w:hyperlink>
      <w:r>
        <w:t xml:space="preserve"> </w:t>
      </w:r>
      <w:r>
        <w:t xml:space="preserve">(2013)</w:t>
      </w:r>
    </w:p>
    <w:p>
      <w:pPr>
        <w:pStyle w:val="Compact"/>
        <w:numPr>
          <w:ilvl w:val="0"/>
          <w:numId w:val="1229"/>
        </w:numPr>
      </w:pPr>
      <w:hyperlink r:id="rId398">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9">
        <w:r>
          <w:rPr>
            <w:rStyle w:val="Hyperlink"/>
          </w:rPr>
          <w:t xml:space="preserve">ScamDigger Forum</w:t>
        </w:r>
      </w:hyperlink>
      <w:r>
        <w:t xml:space="preserve"> </w:t>
      </w:r>
      <w:r>
        <w:t xml:space="preserve">(n.d.).</w:t>
      </w:r>
    </w:p>
    <w:p>
      <w:pPr>
        <w:pStyle w:val="Compact"/>
        <w:numPr>
          <w:ilvl w:val="0"/>
          <w:numId w:val="1229"/>
        </w:numPr>
      </w:pPr>
      <w:hyperlink r:id="rId400">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401">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402">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 (</w:t>
      </w:r>
      <w:r>
        <w:t xml:space="preserve">“</w:t>
      </w:r>
      <w:r>
        <w:t xml:space="preserve">Troll (Slang),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403">
        <w:r>
          <w:rPr>
            <w:rStyle w:val="Hyperlink"/>
          </w:rPr>
          <w:t xml:space="preserve">Spot the Troll</w:t>
        </w:r>
      </w:hyperlink>
      <w:r>
        <w:t xml:space="preserve"> </w:t>
      </w:r>
      <w:r>
        <w:t xml:space="preserve">quiz (n.d.),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404">
        <w:r>
          <w:rPr>
            <w:rStyle w:val="Hyperlink"/>
          </w:rPr>
          <w:t xml:space="preserve">Troll (Slang)</w:t>
        </w:r>
      </w:hyperlink>
      <w:r>
        <w:t xml:space="preserve"> </w:t>
      </w:r>
      <w:r>
        <w:t xml:space="preserve">(2024)</w:t>
      </w:r>
    </w:p>
    <w:p>
      <w:pPr>
        <w:pStyle w:val="Compact"/>
        <w:numPr>
          <w:ilvl w:val="1"/>
          <w:numId w:val="1232"/>
        </w:numPr>
      </w:pPr>
      <w:hyperlink r:id="rId405">
        <w:r>
          <w:rPr>
            <w:rStyle w:val="Hyperlink"/>
          </w:rPr>
          <w:t xml:space="preserve">What is a Troll?</w:t>
        </w:r>
      </w:hyperlink>
      <w:r>
        <w:t xml:space="preserve"> </w:t>
      </w:r>
      <w:r>
        <w:t xml:space="preserve">(n.d.)</w:t>
      </w:r>
    </w:p>
    <w:p>
      <w:pPr>
        <w:pStyle w:val="Compact"/>
        <w:numPr>
          <w:ilvl w:val="1"/>
          <w:numId w:val="1232"/>
        </w:numPr>
      </w:pPr>
      <w:hyperlink r:id="rId406">
        <w:r>
          <w:rPr>
            <w:rStyle w:val="Hyperlink"/>
          </w:rPr>
          <w:t xml:space="preserve">Internet Trolling: How do you Spot a Real Troll?</w:t>
        </w:r>
      </w:hyperlink>
      <w:r>
        <w:t xml:space="preserve"> </w:t>
      </w:r>
      <w:r>
        <w:t xml:space="preserve">(2024)</w:t>
      </w:r>
    </w:p>
    <w:p>
      <w:pPr>
        <w:pStyle w:val="Compact"/>
        <w:numPr>
          <w:ilvl w:val="0"/>
          <w:numId w:val="1231"/>
        </w:numPr>
      </w:pPr>
      <w:r>
        <w:t xml:space="preserve">Watch</w:t>
      </w:r>
      <w:r>
        <w:t xml:space="preserve"> </w:t>
      </w:r>
      <w:hyperlink r:id="rId407">
        <w:r>
          <w:rPr>
            <w:rStyle w:val="Hyperlink"/>
          </w:rPr>
          <w:t xml:space="preserve">The Secret Confessions of an Internet Troll</w:t>
        </w:r>
      </w:hyperlink>
      <w:r>
        <w:t xml:space="preserve"> </w:t>
      </w:r>
      <w:r>
        <w:t xml:space="preserve">(2016)</w:t>
      </w:r>
    </w:p>
    <w:p>
      <w:pPr>
        <w:pStyle w:val="FirstParagraph"/>
      </w:pPr>
      <w:hyperlink r:id="rId408">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9">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34"/>
        </w:numPr>
      </w:pPr>
      <w:hyperlink r:id="rId410">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 (Duggan, 2017).</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11">
        <w:r>
          <w:rPr>
            <w:rStyle w:val="Hyperlink"/>
            <w:i/>
            <w:iCs/>
          </w:rPr>
          <w:t xml:space="preserve">Online Harassment</w:t>
        </w:r>
      </w:hyperlink>
      <w:r>
        <w:t xml:space="preserve"> </w:t>
      </w:r>
      <w:r>
        <w:t xml:space="preserve">(2017). (Note that this is an 8-page report; click through to read it all.)</w:t>
      </w:r>
    </w:p>
    <w:p>
      <w:pPr>
        <w:pStyle w:val="Compact"/>
        <w:numPr>
          <w:ilvl w:val="0"/>
          <w:numId w:val="1235"/>
        </w:numPr>
      </w:pPr>
      <w:hyperlink r:id="rId412">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13">
        <w:r>
          <w:rPr>
            <w:rStyle w:val="Hyperlink"/>
            <w:i/>
            <w:iCs/>
          </w:rPr>
          <w:t xml:space="preserve">Meta Community Standards</w:t>
        </w:r>
      </w:hyperlink>
      <w:r>
        <w:t xml:space="preserve"> </w:t>
      </w:r>
      <w:r>
        <w:t xml:space="preserve">(n.d.)</w:t>
      </w:r>
    </w:p>
    <w:p>
      <w:pPr>
        <w:pStyle w:val="Compact"/>
        <w:numPr>
          <w:ilvl w:val="0"/>
          <w:numId w:val="1237"/>
        </w:numPr>
      </w:pPr>
      <w:hyperlink r:id="rId414">
        <w:r>
          <w:rPr>
            <w:rStyle w:val="Hyperlink"/>
            <w:i/>
            <w:iCs/>
          </w:rPr>
          <w:t xml:space="preserve">About Online Abuse</w:t>
        </w:r>
      </w:hyperlink>
      <w:r>
        <w:t xml:space="preserve"> </w:t>
      </w:r>
      <w:r>
        <w:t xml:space="preserve">(n.d.)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15">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16">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17">
        <w:r>
          <w:rPr>
            <w:rStyle w:val="Hyperlink"/>
            <w:i/>
            <w:iCs/>
          </w:rPr>
          <w:t xml:space="preserve">Eight new Mental Illnesses Brought to you by the Internet</w:t>
        </w:r>
      </w:hyperlink>
      <w:r>
        <w:t xml:space="preserve"> </w:t>
      </w:r>
      <w:r>
        <w:t xml:space="preserve">(2013)</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 (Tim Berners-Lee, 2009, as cited in Medium, 2023)</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9" name="Picture"/>
            <a:graphic>
              <a:graphicData uri="http://schemas.openxmlformats.org/drawingml/2006/picture">
                <pic:pic>
                  <pic:nvPicPr>
                    <pic:cNvPr descr="assets/u6/net_neutrality_creative_freedom.jpg" id="420" name="Picture"/>
                    <pic:cNvPicPr>
                      <a:picLocks noChangeArrowheads="1" noChangeAspect="1"/>
                    </pic:cNvPicPr>
                  </pic:nvPicPr>
                  <pic:blipFill>
                    <a:blip r:embed="rId418"/>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21">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22">
        <w:r>
          <w:rPr>
            <w:rStyle w:val="Hyperlink"/>
            <w:i/>
            <w:iCs/>
          </w:rPr>
          <w:t xml:space="preserve">Net Neutrality Explained</w:t>
        </w:r>
      </w:hyperlink>
      <w:r>
        <w:t xml:space="preserve"> </w:t>
      </w:r>
      <w:r>
        <w:t xml:space="preserve">(2015)</w:t>
      </w:r>
    </w:p>
    <w:p>
      <w:pPr>
        <w:pStyle w:val="BodyText"/>
      </w:pPr>
      <w:hyperlink r:id="rId423">
        <w:r>
          <w:rPr>
            <w:rStyle w:val="Hyperlink"/>
          </w:rPr>
          <w:t xml:space="preserve">https://www.youtube-nocookie.com/embed/p90McT24Z6w</w:t>
        </w:r>
      </w:hyperlink>
    </w:p>
    <w:p>
      <w:pPr>
        <w:pStyle w:val="BodyText"/>
      </w:pPr>
      <w:hyperlink r:id="rId424">
        <w:r>
          <w:rPr>
            <w:rStyle w:val="Hyperlink"/>
            <w:i/>
            <w:iCs/>
          </w:rPr>
          <w:t xml:space="preserve">Internet Citizens: Defend Net Neutrality</w:t>
        </w:r>
      </w:hyperlink>
      <w:r>
        <w:t xml:space="preserve"> </w:t>
      </w:r>
      <w:r>
        <w:t xml:space="preserve">(2014b)</w:t>
      </w:r>
      <w:r>
        <w:t xml:space="preserve"> </w:t>
      </w:r>
    </w:p>
    <w:p>
      <w:pPr>
        <w:pStyle w:val="BodyText"/>
      </w:pPr>
      <w:hyperlink r:id="rId425">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26">
        <w:r>
          <w:rPr>
            <w:rStyle w:val="Hyperlink"/>
            <w:i/>
            <w:iCs/>
          </w:rPr>
          <w:t xml:space="preserve">Net Neutrality by Country</w:t>
        </w:r>
      </w:hyperlink>
      <w:r>
        <w:t xml:space="preserve"> </w:t>
      </w:r>
      <w:r>
        <w:t xml:space="preserve">(2024).</w:t>
      </w:r>
    </w:p>
    <w:p>
      <w:pPr>
        <w:pStyle w:val="BodyText"/>
      </w:pPr>
      <w:r>
        <w:t xml:space="preserve">Next, click the topics below to explore different perspectives on this issue in Canada.</w:t>
      </w:r>
    </w:p>
    <w:p>
      <w:pPr>
        <w:pStyle w:val="Compact"/>
        <w:numPr>
          <w:ilvl w:val="0"/>
          <w:numId w:val="1246"/>
        </w:numPr>
      </w:pPr>
      <w:hyperlink r:id="rId427">
        <w:r>
          <w:rPr>
            <w:rStyle w:val="Hyperlink"/>
            <w:i/>
            <w:iCs/>
          </w:rPr>
          <w:t xml:space="preserve">Strengthening Net Neutrality in Canada</w:t>
        </w:r>
      </w:hyperlink>
      <w:r>
        <w:t xml:space="preserve"> </w:t>
      </w:r>
      <w:r>
        <w:t xml:space="preserve">(2016)</w:t>
      </w:r>
    </w:p>
    <w:p>
      <w:pPr>
        <w:pStyle w:val="Compact"/>
        <w:numPr>
          <w:ilvl w:val="0"/>
          <w:numId w:val="1246"/>
        </w:numPr>
      </w:pPr>
      <w:hyperlink r:id="rId428">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9">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30">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31">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32">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33">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34">
        <w:r>
          <w:rPr>
            <w:rStyle w:val="Hyperlink"/>
            <w:i/>
            <w:iCs/>
          </w:rPr>
          <w:t xml:space="preserve">Seneca Nation disconnected by Redlining</w:t>
        </w:r>
      </w:hyperlink>
      <w:r>
        <w:t xml:space="preserve"> </w:t>
      </w:r>
      <w:r>
        <w:t xml:space="preserve">(2021)</w:t>
      </w:r>
    </w:p>
    <w:p>
      <w:pPr>
        <w:pStyle w:val="FirstParagraph"/>
      </w:pPr>
      <w:hyperlink r:id="rId435">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36">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37">
        <w:r>
          <w:rPr>
            <w:rStyle w:val="Hyperlink"/>
            <w:i/>
            <w:iCs/>
          </w:rPr>
          <w:t xml:space="preserve">Digital Redlining and Privacy</w:t>
        </w:r>
      </w:hyperlink>
      <w:r>
        <w:t xml:space="preserve"> </w:t>
      </w:r>
      <w:r>
        <w:t xml:space="preserve">(2016) 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8">
        <w:r>
          <w:rPr>
            <w:rStyle w:val="Hyperlink"/>
            <w:i/>
            <w:iCs/>
          </w:rPr>
          <w:t xml:space="preserve">Bad Algorithms are Making Racist Decisions</w:t>
        </w:r>
      </w:hyperlink>
      <w:r>
        <w:t xml:space="preserve"> </w:t>
      </w:r>
      <w:r>
        <w:t xml:space="preserve">(2018b)</w:t>
      </w:r>
    </w:p>
    <w:p>
      <w:pPr>
        <w:pStyle w:val="Compact"/>
        <w:numPr>
          <w:ilvl w:val="1"/>
          <w:numId w:val="1252"/>
        </w:numPr>
      </w:pPr>
      <w:hyperlink r:id="rId439">
        <w:r>
          <w:rPr>
            <w:rStyle w:val="Hyperlink"/>
            <w:i/>
            <w:iCs/>
          </w:rPr>
          <w:t xml:space="preserve">What Is Digital Redlining? Experts Explain the Nuances</w:t>
        </w:r>
      </w:hyperlink>
      <w:r>
        <w:t xml:space="preserve"> </w:t>
      </w:r>
      <w:r>
        <w:t xml:space="preserve">(2022)</w:t>
      </w:r>
    </w:p>
    <w:p>
      <w:pPr>
        <w:pStyle w:val="Compact"/>
        <w:numPr>
          <w:ilvl w:val="1"/>
          <w:numId w:val="1252"/>
        </w:numPr>
      </w:pPr>
      <w:hyperlink r:id="rId440">
        <w:r>
          <w:rPr>
            <w:rStyle w:val="Hyperlink"/>
            <w:i/>
            <w:iCs/>
          </w:rPr>
          <w:t xml:space="preserve">What is Digital Redlining and how Does it Perpetuate Poverty?</w:t>
        </w:r>
      </w:hyperlink>
      <w:r>
        <w:t xml:space="preserve"> </w:t>
      </w:r>
      <w:r>
        <w:t xml:space="preserve">(2023)</w:t>
      </w:r>
    </w:p>
    <w:p>
      <w:pPr>
        <w:pStyle w:val="FirstParagraph"/>
      </w:pPr>
      <w:r>
        <w:t xml:space="preserve">Also see the following articles that focus on racial and gender bias:</w:t>
      </w:r>
    </w:p>
    <w:p>
      <w:pPr>
        <w:pStyle w:val="Compact"/>
        <w:numPr>
          <w:ilvl w:val="0"/>
          <w:numId w:val="1253"/>
        </w:numPr>
      </w:pPr>
      <w:hyperlink r:id="rId441">
        <w:r>
          <w:rPr>
            <w:rStyle w:val="Hyperlink"/>
            <w:i/>
            <w:iCs/>
          </w:rPr>
          <w:t xml:space="preserve">Google Search: Hyper-visibility as a Means of Rendering Black Women and Girls Invisible</w:t>
        </w:r>
      </w:hyperlink>
      <w:r>
        <w:t xml:space="preserve"> </w:t>
      </w:r>
      <w:r>
        <w:t xml:space="preserve">(2013)</w:t>
      </w:r>
    </w:p>
    <w:p>
      <w:pPr>
        <w:pStyle w:val="Compact"/>
        <w:numPr>
          <w:ilvl w:val="0"/>
          <w:numId w:val="1253"/>
        </w:numPr>
      </w:pPr>
      <w:hyperlink r:id="rId442">
        <w:r>
          <w:rPr>
            <w:rStyle w:val="Hyperlink"/>
            <w:i/>
            <w:iCs/>
          </w:rPr>
          <w:t xml:space="preserve">Pedagogy and the Logic of Platforms</w:t>
        </w:r>
      </w:hyperlink>
      <w:r>
        <w:t xml:space="preserve"> </w:t>
      </w:r>
      <w:r>
        <w:t xml:space="preserve">(2017)</w:t>
      </w:r>
    </w:p>
    <w:p>
      <w:pPr>
        <w:pStyle w:val="Compact"/>
        <w:numPr>
          <w:ilvl w:val="0"/>
          <w:numId w:val="1253"/>
        </w:numPr>
      </w:pPr>
      <w:hyperlink r:id="rId443">
        <w:r>
          <w:rPr>
            <w:rStyle w:val="Hyperlink"/>
            <w:i/>
            <w:iCs/>
          </w:rPr>
          <w:t xml:space="preserve">Digital Redlining, Access, and Privacy</w:t>
        </w:r>
      </w:hyperlink>
      <w:r>
        <w:t xml:space="preserve"> </w:t>
      </w:r>
      <w:r>
        <w:t xml:space="preserve">(2016)</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44">
        <w:r>
          <w:rPr>
            <w:rStyle w:val="Hyperlink"/>
            <w:i/>
            <w:iCs/>
          </w:rPr>
          <w:t xml:space="preserve">10 Forms of Online Harassment</w:t>
        </w:r>
      </w:hyperlink>
      <w:r>
        <w:t xml:space="preserve"> </w:t>
      </w:r>
      <w:r>
        <w:t xml:space="preserve">(2015)</w:t>
      </w:r>
    </w:p>
    <w:p>
      <w:pPr>
        <w:pStyle w:val="Compact"/>
        <w:numPr>
          <w:ilvl w:val="0"/>
          <w:numId w:val="1254"/>
        </w:numPr>
      </w:pPr>
      <w:hyperlink r:id="rId445">
        <w:r>
          <w:rPr>
            <w:rStyle w:val="Hyperlink"/>
            <w:i/>
            <w:iCs/>
          </w:rPr>
          <w:t xml:space="preserve">Cyberchondria</w:t>
        </w:r>
      </w:hyperlink>
      <w:r>
        <w:t xml:space="preserve"> </w:t>
      </w:r>
      <w:r>
        <w:t xml:space="preserve">(2017)</w:t>
      </w:r>
    </w:p>
    <w:p>
      <w:pPr>
        <w:pStyle w:val="Compact"/>
        <w:numPr>
          <w:ilvl w:val="0"/>
          <w:numId w:val="1254"/>
        </w:numPr>
      </w:pPr>
      <w:hyperlink r:id="rId446">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 (complexities of mobile ownership in the developing world)</w:t>
      </w:r>
    </w:p>
    <w:p>
      <w:pPr>
        <w:pStyle w:val="Compact"/>
        <w:numPr>
          <w:ilvl w:val="0"/>
          <w:numId w:val="1254"/>
        </w:numPr>
      </w:pPr>
      <w:hyperlink r:id="rId447">
        <w:r>
          <w:rPr>
            <w:rStyle w:val="Hyperlink"/>
            <w:i/>
            <w:iCs/>
          </w:rPr>
          <w:t xml:space="preserve">Face-off Between MPs and Social Media Giants Over Online Hate Speech</w:t>
        </w:r>
      </w:hyperlink>
      <w:r>
        <w:t xml:space="preserve"> </w:t>
      </w:r>
      <w:r>
        <w:t xml:space="preserve">(2017) (hate speech online)</w:t>
      </w:r>
    </w:p>
    <w:p>
      <w:pPr>
        <w:pStyle w:val="Compact"/>
        <w:numPr>
          <w:ilvl w:val="0"/>
          <w:numId w:val="1254"/>
        </w:numPr>
      </w:pPr>
      <w:hyperlink r:id="rId448">
        <w:r>
          <w:rPr>
            <w:rStyle w:val="Hyperlink"/>
            <w:i/>
            <w:iCs/>
          </w:rPr>
          <w:t xml:space="preserve">Keystroke Logging</w:t>
        </w:r>
      </w:hyperlink>
      <w:r>
        <w:t xml:space="preserve"> </w:t>
      </w:r>
      <w:r>
        <w:t xml:space="preserve">(2024)</w:t>
      </w:r>
    </w:p>
    <w:p>
      <w:pPr>
        <w:pStyle w:val="Compact"/>
        <w:numPr>
          <w:ilvl w:val="0"/>
          <w:numId w:val="1254"/>
        </w:numPr>
      </w:pPr>
      <w:hyperlink r:id="rId449">
        <w:r>
          <w:rPr>
            <w:rStyle w:val="Hyperlink"/>
            <w:i/>
            <w:iCs/>
          </w:rPr>
          <w:t xml:space="preserve">The Price of Connection: Surveillance Capitalism</w:t>
        </w:r>
      </w:hyperlink>
      <w:r>
        <w:t xml:space="preserve"> </w:t>
      </w:r>
      <w:r>
        <w:t xml:space="preserve">(2016) (surveillance capitalism)</w:t>
      </w:r>
    </w:p>
    <w:p>
      <w:pPr>
        <w:pStyle w:val="Compact"/>
        <w:numPr>
          <w:ilvl w:val="0"/>
          <w:numId w:val="1254"/>
        </w:numPr>
      </w:pPr>
      <w:hyperlink r:id="rId450">
        <w:r>
          <w:rPr>
            <w:rStyle w:val="Hyperlink"/>
            <w:i/>
            <w:iCs/>
          </w:rPr>
          <w:t xml:space="preserve">How Bots Took Over Twitter</w:t>
        </w:r>
      </w:hyperlink>
      <w:r>
        <w:t xml:space="preserve"> </w:t>
      </w:r>
      <w:r>
        <w:t xml:space="preserve">(2015) (bot problems)</w:t>
      </w:r>
    </w:p>
    <w:p>
      <w:pPr>
        <w:pStyle w:val="Compact"/>
        <w:numPr>
          <w:ilvl w:val="0"/>
          <w:numId w:val="1254"/>
        </w:numPr>
      </w:pPr>
      <w:hyperlink r:id="rId451">
        <w:r>
          <w:rPr>
            <w:rStyle w:val="Hyperlink"/>
            <w:i/>
            <w:iCs/>
          </w:rPr>
          <w:t xml:space="preserve">Scams and how to Avoid Them</w:t>
        </w:r>
      </w:hyperlink>
      <w:r>
        <w:t xml:space="preserve"> </w:t>
      </w:r>
      <w:r>
        <w:t xml:space="preserve">(n.d.)</w:t>
      </w:r>
    </w:p>
    <w:p>
      <w:pPr>
        <w:pStyle w:val="Compact"/>
        <w:numPr>
          <w:ilvl w:val="0"/>
          <w:numId w:val="1254"/>
        </w:numPr>
      </w:pPr>
      <w:hyperlink r:id="rId452">
        <w:r>
          <w:rPr>
            <w:rStyle w:val="Hyperlink"/>
            <w:i/>
            <w:iCs/>
          </w:rPr>
          <w:t xml:space="preserve">Fake News</w:t>
        </w:r>
      </w:hyperlink>
      <w:r>
        <w:t xml:space="preserve"> </w:t>
      </w:r>
      <w:r>
        <w:t xml:space="preserve">(2024)</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51">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53">
        <w:r>
          <w:rPr>
            <w:rStyle w:val="Hyperlink"/>
          </w:rPr>
          <w:t xml:space="preserve">How to Write a Notable Editorial</w:t>
        </w:r>
      </w:hyperlink>
      <w:r>
        <w:t xml:space="preserve"> </w:t>
      </w:r>
      <w:r>
        <w:t xml:space="preserve">(2024).</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54">
        <w:r>
          <w:rPr>
            <w:rStyle w:val="Hyperlink"/>
            <w:i/>
            <w:iCs/>
          </w:rPr>
          <w:t xml:space="preserve">A Framework for Digital Wisdom in Higher Education</w:t>
        </w:r>
      </w:hyperlink>
      <w:r>
        <w:t xml:space="preserve"> </w:t>
      </w:r>
      <w:r>
        <w:t xml:space="preserve">(2019).</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 (2019,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 (2019, para. 6)</w:t>
      </w:r>
    </w:p>
    <w:p>
      <w:pPr>
        <w:pStyle w:val="BlockText"/>
      </w:pPr>
      <w:r>
        <w:t xml:space="preserve">Scripture enables us look behind and beyond our and others’ online identities to see ourselves and others as embodied and relational beings made in the image of God. (2019,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 (2019,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 (Trinity Western University, n.d.-d)</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55">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Assignments are designed to demonstrate your level of understanding. In this course we use proficiency scale as a gauge to help learners and the instructor ensure that assignments are written at an appropriate level.</w:t>
      </w:r>
    </w:p>
    <w:tbl>
      <w:tblPr>
        <w:tblStyle w:val="Table"/>
        <w:tblW w:type="pct" w:w="5000"/>
        <w:tblLayout w:type="fixed"/>
        <w:tblLook w:firstRow="1" w:lastRow="0" w:firstColumn="0" w:lastColumn="0" w:noHBand="0" w:noVBand="0" w:val="0020"/>
      </w:tblPr>
      <w:tblGrid>
        <w:gridCol w:w="1566"/>
        <w:gridCol w:w="1566"/>
        <w:gridCol w:w="1566"/>
        <w:gridCol w:w="1566"/>
        <w:gridCol w:w="1653"/>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7" name="Picture"/>
                  <a:graphic>
                    <a:graphicData uri="http://schemas.openxmlformats.org/drawingml/2006/picture">
                      <pic:pic>
                        <pic:nvPicPr>
                          <pic:cNvPr descr="C:\Users\kelly.marjanovic\AppData\Local\Programs\Quarto\share\formats\docx\important.png" id="45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Kelly, a table is externally processed in spreadsheet. If editing the table is inconvenient for you, feel free to create a spreadsheet and I’ll add it to Quarto.</w:t>
            </w:r>
          </w:p>
        </w:tc>
      </w:tr>
    </w:tbl>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Learners are encouraged to self-assess their work and practice evaluative judgement.</w:t>
      </w:r>
    </w:p>
    <w:tbl>
      <w:tblPr>
        <w:tblStyle w:val="Table"/>
        <w:tblW w:type="pct" w:w="5000"/>
        <w:tblLayout w:type="fixed"/>
        <w:tblLook w:firstRow="1" w:lastRow="0" w:firstColumn="0" w:lastColumn="0" w:noHBand="0" w:noVBand="0" w:val="0020"/>
      </w:tblPr>
      <w:tblGrid>
        <w:gridCol w:w="3520"/>
        <w:gridCol w:w="2090"/>
        <w:gridCol w:w="2310"/>
      </w:tblGrid>
      <w:tr>
        <w:trPr>
          <w:tblHeader w:val="on"/>
        </w:trPr>
        <w:tc>
          <w:tcPr/>
          <w:p>
            <w:pPr>
              <w:pStyle w:val="Compact"/>
              <w:jc w:val="left"/>
            </w:pPr>
            <w:r>
              <w:t xml:space="preserve">Course Learning Outcomes</w:t>
            </w:r>
          </w:p>
        </w:tc>
        <w:tc>
          <w:tcPr/>
          <w:p>
            <w:pPr>
              <w:pStyle w:val="Compact"/>
              <w:jc w:val="left"/>
            </w:pPr>
            <w:r>
              <w:t xml:space="preserve">Evidence of Learning</w:t>
            </w:r>
            <w:r>
              <w:t xml:space="preserve">(I can demonstrate this through…)</w:t>
            </w:r>
          </w:p>
        </w:tc>
        <w:tc>
          <w:tcPr/>
          <w:p>
            <w:pPr>
              <w:pStyle w:val="Compact"/>
              <w:jc w:val="left"/>
            </w:pPr>
            <w:r>
              <w:t xml:space="preserve">Level of Proficiency</w:t>
            </w:r>
            <w:r>
              <w:t xml:space="preserve">(My understanding and application of course content is…)</w:t>
            </w:r>
          </w:p>
        </w:tc>
      </w:tr>
      <w:tr>
        <w:tc>
          <w:tcPr/>
          <w:p>
            <w:pPr>
              <w:pStyle w:val="Compact"/>
              <w:jc w:val="left"/>
            </w:pPr>
            <w:r>
              <w:t xml:space="preserve">LO1: Build and customize technology-integrated workflows to enhance and enrich your learning journey.</w:t>
            </w:r>
          </w:p>
        </w:tc>
        <w:tc>
          <w:tcPr/>
          <w:p>
            <w:pPr>
              <w:pStyle w:val="Compact"/>
            </w:pPr>
          </w:p>
        </w:tc>
        <w:tc>
          <w:tcPr/>
          <w:p>
            <w:pPr>
              <w:pStyle w:val="Compact"/>
            </w:pPr>
          </w:p>
        </w:tc>
      </w:tr>
      <w:tr>
        <w:tc>
          <w:tcPr/>
          <w:p>
            <w:pPr>
              <w:pStyle w:val="Compact"/>
              <w:jc w:val="left"/>
            </w:pPr>
            <w:r>
              <w:t xml:space="preserve">LO2: Apply digital literacy skills to evaluate the legitimacy, credibility and reliability of online resources for academic study.</w:t>
            </w:r>
          </w:p>
        </w:tc>
        <w:tc>
          <w:tcPr/>
          <w:p>
            <w:pPr>
              <w:pStyle w:val="Compact"/>
            </w:pPr>
          </w:p>
        </w:tc>
        <w:tc>
          <w:tcPr/>
          <w:p>
            <w:pPr>
              <w:pStyle w:val="Compact"/>
            </w:pPr>
          </w:p>
        </w:tc>
      </w:tr>
      <w:tr>
        <w:tc>
          <w:tcPr/>
          <w:p>
            <w:pPr>
              <w:pStyle w:val="Compact"/>
              <w:jc w:val="left"/>
            </w:pPr>
            <w:r>
              <w:t xml:space="preserve">LO3: Practice evaluative judgment to document your process of learning in complex domains of knowledge.</w:t>
            </w:r>
          </w:p>
        </w:tc>
        <w:tc>
          <w:tcPr/>
          <w:p>
            <w:pPr>
              <w:pStyle w:val="Compact"/>
            </w:pPr>
          </w:p>
        </w:tc>
        <w:tc>
          <w:tcPr/>
          <w:p>
            <w:pPr>
              <w:pStyle w:val="Compact"/>
            </w:pPr>
          </w:p>
        </w:tc>
      </w:tr>
      <w:tr>
        <w:tc>
          <w:tcPr/>
          <w:p>
            <w:pPr>
              <w:pStyle w:val="Compact"/>
              <w:jc w:val="left"/>
            </w:pPr>
            <w:r>
              <w:t xml:space="preserve">LO4: Create a personalized narrative to document and express your learning process.</w:t>
            </w:r>
          </w:p>
        </w:tc>
        <w:tc>
          <w:tcPr/>
          <w:p>
            <w:pPr>
              <w:pStyle w:val="Compact"/>
            </w:pPr>
          </w:p>
        </w:tc>
        <w:tc>
          <w:tcPr/>
          <w:p>
            <w:pPr>
              <w:pStyle w:val="Compact"/>
            </w:pPr>
          </w:p>
        </w:tc>
      </w:tr>
    </w:tbl>
    <w:p>
      <w:pPr>
        <w:pStyle w:val="BodyText"/>
      </w:pPr>
      <w:r>
        <w:t xml:space="preserve">Please also view the</w:t>
      </w:r>
      <w:r>
        <w:t xml:space="preserve"> </w:t>
      </w:r>
      <w:hyperlink r:id="rId459">
        <w:r>
          <w:rPr>
            <w:rStyle w:val="Hyperlink"/>
          </w:rPr>
          <w:t xml:space="preserve">Assignment 1 Evidence of Learning</w:t>
        </w:r>
      </w:hyperlink>
      <w:r>
        <w:t xml:space="preserve"> </w:t>
      </w:r>
      <w:r>
        <w:t xml:space="preserve">document for additional guidance.</w:t>
      </w:r>
    </w:p>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0"/>
        </w:numPr>
      </w:pPr>
      <w:r>
        <w:t xml:space="preserve">Your personal description of digital citizenship</w:t>
      </w:r>
    </w:p>
    <w:p>
      <w:pPr>
        <w:pStyle w:val="Compact"/>
        <w:numPr>
          <w:ilvl w:val="0"/>
          <w:numId w:val="1270"/>
        </w:numPr>
      </w:pPr>
      <w:r>
        <w:t xml:space="preserve">Your revised definition of digital citizenship based on your research of the topic</w:t>
      </w:r>
    </w:p>
    <w:p>
      <w:pPr>
        <w:pStyle w:val="Compact"/>
        <w:numPr>
          <w:ilvl w:val="0"/>
          <w:numId w:val="1270"/>
        </w:numPr>
      </w:pPr>
      <w:r>
        <w:t xml:space="preserve">A list of university-level study examples of the elements of digital citizenship</w:t>
      </w:r>
    </w:p>
    <w:p>
      <w:pPr>
        <w:pStyle w:val="Compact"/>
        <w:numPr>
          <w:ilvl w:val="0"/>
          <w:numId w:val="1270"/>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60">
        <w:r>
          <w:rPr>
            <w:rStyle w:val="Hyperlink"/>
          </w:rPr>
          <w:t xml:space="preserve">Reflective Writing</w:t>
        </w:r>
      </w:hyperlink>
    </w:p>
    <w:p>
      <w:pPr>
        <w:pStyle w:val="BodyText"/>
      </w:pPr>
      <w:hyperlink r:id="rId46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1"/>
        </w:numPr>
      </w:pPr>
      <w:r>
        <w:rPr>
          <w:b/>
          <w:bCs/>
        </w:rPr>
        <w:t xml:space="preserve">Describe</w:t>
      </w:r>
      <w:r>
        <w:t xml:space="preserve"> </w:t>
      </w:r>
      <w:r>
        <w:t xml:space="preserve">what happened. What was a highlight from our discussion on digital citizenship?</w:t>
      </w:r>
    </w:p>
    <w:p>
      <w:pPr>
        <w:pStyle w:val="Compact"/>
        <w:numPr>
          <w:ilvl w:val="0"/>
          <w:numId w:val="1271"/>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71"/>
        </w:numPr>
      </w:pPr>
      <w:r>
        <w:rPr>
          <w:b/>
          <w:bCs/>
        </w:rPr>
        <w:t xml:space="preserve">Evaluate</w:t>
      </w:r>
      <w:r>
        <w:t xml:space="preserve"> </w:t>
      </w:r>
      <w:r>
        <w:t xml:space="preserve">the effectiveness. What did you learn from it? How beneficial or useful was this discussion?</w:t>
      </w:r>
    </w:p>
    <w:p>
      <w:pPr>
        <w:pStyle w:val="Compact"/>
        <w:numPr>
          <w:ilvl w:val="0"/>
          <w:numId w:val="1271"/>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2"/>
        </w:numPr>
      </w:pPr>
      <w:r>
        <w:t xml:space="preserve">Build and customize technology-integrated workflows to enhance and enrich your learning journey.</w:t>
      </w:r>
    </w:p>
    <w:p>
      <w:pPr>
        <w:pStyle w:val="Compact"/>
        <w:numPr>
          <w:ilvl w:val="0"/>
          <w:numId w:val="1272"/>
        </w:numPr>
      </w:pPr>
      <w:r>
        <w:t xml:space="preserve">Apply digital literacy skills to evaluate the legitimacy, credibility and reliability of online resources for academic study.</w:t>
      </w:r>
    </w:p>
    <w:p>
      <w:pPr>
        <w:pStyle w:val="Compact"/>
        <w:numPr>
          <w:ilvl w:val="0"/>
          <w:numId w:val="1272"/>
        </w:numPr>
      </w:pPr>
      <w:r>
        <w:t xml:space="preserve">Practice evaluative judgment to document your process of learning in complex domains of knowledge.</w:t>
      </w:r>
    </w:p>
    <w:p>
      <w:pPr>
        <w:pStyle w:val="Compact"/>
        <w:numPr>
          <w:ilvl w:val="0"/>
          <w:numId w:val="1272"/>
        </w:numPr>
      </w:pPr>
      <w:r>
        <w:t xml:space="preserve">Create a personalized narrative to document and express your learning process</w:t>
      </w:r>
    </w:p>
    <w:p>
      <w:pPr>
        <w:pStyle w:val="Compact"/>
        <w:numPr>
          <w:ilvl w:val="0"/>
          <w:numId w:val="1272"/>
        </w:numPr>
      </w:pPr>
      <w:r>
        <w:t xml:space="preserve">Evaluate digital tools, platforms, and interactions based on ethical principles.</w:t>
      </w:r>
    </w:p>
    <w:p>
      <w:pPr>
        <w:pStyle w:val="Compact"/>
        <w:numPr>
          <w:ilvl w:val="0"/>
          <w:numId w:val="1272"/>
        </w:numPr>
      </w:pPr>
      <w:r>
        <w:t xml:space="preserve">Develop personal and professional learning networks to discover and share knowledge, collaborate with others, and become engaged digital global citizens.</w:t>
      </w:r>
    </w:p>
    <w:p>
      <w:pPr>
        <w:pStyle w:val="Compact"/>
        <w:numPr>
          <w:ilvl w:val="0"/>
          <w:numId w:val="1272"/>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Assignments are designed to demonstrate your level of understanding. In this course we use proficiency scale as a gauge to help learners and the instructor ensure that assignments are written at an appropriate level.</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2" name="Picture"/>
                  <a:graphic>
                    <a:graphicData uri="http://schemas.openxmlformats.org/drawingml/2006/picture">
                      <pic:pic>
                        <pic:nvPicPr>
                          <pic:cNvPr descr="C:\Users\kelly.marjanovic\AppData\Local\Programs\Quarto\share\formats\docx\important.png" id="46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Kelly, a table is externally processed in spreadsheet. If editing the table is inconvenient for you, feel free to create a spreadsheet and I’ll add it to Quarto.</w:t>
            </w:r>
          </w:p>
        </w:tc>
      </w:tr>
    </w:tbl>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Learners are encouraged to self-assess their work and practice evaluative judgement.</w:t>
      </w:r>
    </w:p>
    <w:tbl>
      <w:tblPr>
        <w:tblStyle w:val="Table"/>
        <w:tblW w:type="pct" w:w="5000"/>
        <w:tblLayout w:type="fixed"/>
        <w:tblLook w:firstRow="1" w:lastRow="0" w:firstColumn="0" w:lastColumn="0" w:noHBand="0" w:noVBand="0" w:val="0020"/>
      </w:tblPr>
      <w:tblGrid>
        <w:gridCol w:w="3960"/>
        <w:gridCol w:w="1870"/>
        <w:gridCol w:w="2090"/>
      </w:tblGrid>
      <w:tr>
        <w:trPr>
          <w:tblHeader w:val="on"/>
        </w:trPr>
        <w:tc>
          <w:tcPr/>
          <w:p>
            <w:pPr>
              <w:pStyle w:val="Compact"/>
              <w:jc w:val="left"/>
            </w:pPr>
            <w:r>
              <w:t xml:space="preserve">Course Learning Outcomes</w:t>
            </w:r>
          </w:p>
        </w:tc>
        <w:tc>
          <w:tcPr/>
          <w:p>
            <w:pPr>
              <w:pStyle w:val="Compact"/>
              <w:jc w:val="left"/>
            </w:pPr>
            <w:r>
              <w:t xml:space="preserve">Evidence of Learning</w:t>
            </w:r>
            <w:r>
              <w:t xml:space="preserve">(I can demonstrate this through…)</w:t>
            </w:r>
          </w:p>
        </w:tc>
        <w:tc>
          <w:tcPr/>
          <w:p>
            <w:pPr>
              <w:pStyle w:val="Compact"/>
              <w:jc w:val="left"/>
            </w:pPr>
            <w:r>
              <w:t xml:space="preserve">Level of Proficiency</w:t>
            </w:r>
            <w:r>
              <w:t xml:space="preserve">(My understanding and application of course content is…)</w:t>
            </w:r>
          </w:p>
        </w:tc>
      </w:tr>
      <w:tr>
        <w:tc>
          <w:tcPr/>
          <w:p>
            <w:pPr>
              <w:pStyle w:val="Compact"/>
              <w:jc w:val="left"/>
            </w:pPr>
            <w:r>
              <w:t xml:space="preserve">LO1: Build and customize technology-integrated workflows to enhance and enrich your learning journey.</w:t>
            </w:r>
          </w:p>
        </w:tc>
        <w:tc>
          <w:tcPr/>
          <w:p>
            <w:pPr>
              <w:pStyle w:val="Compact"/>
            </w:pPr>
          </w:p>
        </w:tc>
        <w:tc>
          <w:tcPr/>
          <w:p>
            <w:pPr>
              <w:pStyle w:val="Compact"/>
            </w:pPr>
          </w:p>
        </w:tc>
      </w:tr>
      <w:tr>
        <w:tc>
          <w:tcPr/>
          <w:p>
            <w:pPr>
              <w:pStyle w:val="Compact"/>
              <w:jc w:val="left"/>
            </w:pPr>
            <w:r>
              <w:t xml:space="preserve">LO2: Apply digital literacy skills to evaluate the legitimacy, credibility and reliability of online resources for academic study.</w:t>
            </w:r>
          </w:p>
        </w:tc>
        <w:tc>
          <w:tcPr/>
          <w:p>
            <w:pPr>
              <w:pStyle w:val="Compact"/>
            </w:pPr>
          </w:p>
        </w:tc>
        <w:tc>
          <w:tcPr/>
          <w:p>
            <w:pPr>
              <w:pStyle w:val="Compact"/>
            </w:pPr>
          </w:p>
        </w:tc>
      </w:tr>
      <w:tr>
        <w:tc>
          <w:tcPr/>
          <w:p>
            <w:pPr>
              <w:pStyle w:val="Compact"/>
              <w:jc w:val="left"/>
            </w:pPr>
            <w:r>
              <w:t xml:space="preserve">LO3: Practice evaluative judgment to document your process of learning in complex domains of knowledge.</w:t>
            </w:r>
          </w:p>
        </w:tc>
        <w:tc>
          <w:tcPr/>
          <w:p>
            <w:pPr>
              <w:pStyle w:val="Compact"/>
            </w:pPr>
          </w:p>
        </w:tc>
        <w:tc>
          <w:tcPr/>
          <w:p>
            <w:pPr>
              <w:pStyle w:val="Compact"/>
            </w:pPr>
          </w:p>
        </w:tc>
      </w:tr>
      <w:tr>
        <w:tc>
          <w:tcPr/>
          <w:p>
            <w:pPr>
              <w:pStyle w:val="Compact"/>
              <w:jc w:val="left"/>
            </w:pPr>
            <w:r>
              <w:t xml:space="preserve">LO4: Create a personalized narrative to document and express your learning process.</w:t>
            </w:r>
          </w:p>
        </w:tc>
        <w:tc>
          <w:tcPr/>
          <w:p>
            <w:pPr>
              <w:pStyle w:val="Compact"/>
            </w:pPr>
          </w:p>
        </w:tc>
        <w:tc>
          <w:tcPr/>
          <w:p>
            <w:pPr>
              <w:pStyle w:val="Compact"/>
            </w:pPr>
          </w:p>
        </w:tc>
      </w:tr>
      <w:tr>
        <w:tc>
          <w:tcPr/>
          <w:p>
            <w:pPr>
              <w:pStyle w:val="Compact"/>
              <w:jc w:val="left"/>
            </w:pPr>
            <w:r>
              <w:t xml:space="preserve">LO5: Evaluate digital tools, platforms, and interactions based on ethical principles.</w:t>
            </w:r>
          </w:p>
        </w:tc>
        <w:tc>
          <w:tcPr/>
          <w:p>
            <w:pPr>
              <w:pStyle w:val="Compact"/>
            </w:pPr>
          </w:p>
        </w:tc>
        <w:tc>
          <w:tcPr/>
          <w:p>
            <w:pPr>
              <w:pStyle w:val="Compact"/>
            </w:pP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pStyle w:val="Compact"/>
            </w:pPr>
          </w:p>
        </w:tc>
        <w:tc>
          <w:tcPr/>
          <w:p>
            <w:pPr>
              <w:pStyle w:val="Compact"/>
            </w:pPr>
          </w:p>
        </w:tc>
      </w:tr>
      <w:tr>
        <w:tc>
          <w:tcPr/>
          <w:p>
            <w:pPr>
              <w:pStyle w:val="Compact"/>
              <w:jc w:val="left"/>
            </w:pPr>
            <w:r>
              <w:t xml:space="preserve">LO7: Create inclusive digital communities which embody a sense of belonging, connection, and Christian hospitality.</w:t>
            </w:r>
          </w:p>
        </w:tc>
        <w:tc>
          <w:tcPr/>
          <w:p>
            <w:pPr>
              <w:pStyle w:val="Compact"/>
            </w:pPr>
          </w:p>
        </w:tc>
        <w:tc>
          <w:tcPr/>
          <w:p>
            <w:pPr>
              <w:pStyle w:val="Compact"/>
            </w:pP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7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7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73"/>
        </w:numPr>
      </w:pPr>
      <w:r>
        <w:t xml:space="preserve">See</w:t>
      </w:r>
      <w:r>
        <w:t xml:space="preserve"> </w:t>
      </w:r>
      <w:hyperlink r:id="rId464">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74"/>
        </w:numPr>
      </w:pPr>
      <w:r>
        <w:t xml:space="preserve">Practice evaluative judgment to document your process of learning in complex domains of knowledge.</w:t>
      </w:r>
    </w:p>
    <w:p>
      <w:pPr>
        <w:pStyle w:val="Compact"/>
        <w:numPr>
          <w:ilvl w:val="0"/>
          <w:numId w:val="127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7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75"/>
        </w:numPr>
      </w:pPr>
      <w:r>
        <w:rPr>
          <w:b/>
          <w:bCs/>
        </w:rPr>
        <w:t xml:space="preserve">Body:</w:t>
      </w:r>
      <w:r>
        <w:t xml:space="preserve"> </w:t>
      </w:r>
      <w:r>
        <w:t xml:space="preserve">Explain your artifact selection with a written reflection.</w:t>
      </w:r>
    </w:p>
    <w:p>
      <w:pPr>
        <w:pStyle w:val="Compact"/>
        <w:numPr>
          <w:ilvl w:val="1"/>
          <w:numId w:val="1276"/>
        </w:numPr>
      </w:pPr>
      <w:r>
        <w:t xml:space="preserve">Reflect on your artifacts: Answer the following questions for each artifact:</w:t>
      </w:r>
    </w:p>
    <w:p>
      <w:pPr>
        <w:pStyle w:val="Compact"/>
        <w:numPr>
          <w:ilvl w:val="2"/>
          <w:numId w:val="1277"/>
        </w:numPr>
      </w:pPr>
      <w:r>
        <w:t xml:space="preserve">Why did you select this artifact? Why is this artifact important to you?</w:t>
      </w:r>
    </w:p>
    <w:p>
      <w:pPr>
        <w:pStyle w:val="Compact"/>
        <w:numPr>
          <w:ilvl w:val="2"/>
          <w:numId w:val="127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7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55">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9"/>
        </w:numPr>
      </w:pPr>
      <w:r>
        <w:t xml:space="preserve">Review the course learning outcomes (#1-7) and take notes on how you would explain your understanding of them. This is an opportunity for self-reflection and assessment.</w:t>
      </w:r>
    </w:p>
    <w:p>
      <w:pPr>
        <w:pStyle w:val="Compact"/>
        <w:numPr>
          <w:ilvl w:val="0"/>
          <w:numId w:val="1279"/>
        </w:numPr>
      </w:pPr>
      <w:r>
        <w:t xml:space="preserve">Review our e-portfolio that demonstrates how you have met the targeted course learning outcomes.</w:t>
      </w:r>
    </w:p>
    <w:p>
      <w:pPr>
        <w:pStyle w:val="Compact"/>
        <w:numPr>
          <w:ilvl w:val="0"/>
          <w:numId w:val="127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80"/>
        </w:numPr>
      </w:pPr>
      <w:r>
        <w:t xml:space="preserve">Be sure to test your video and audio in Zoom before the Learning Lab to be sure everything is working correctly.</w:t>
      </w:r>
    </w:p>
    <w:p>
      <w:pPr>
        <w:pStyle w:val="Compact"/>
        <w:numPr>
          <w:ilvl w:val="0"/>
          <w:numId w:val="1280"/>
        </w:numPr>
      </w:pPr>
      <w:r>
        <w:t xml:space="preserve">Practice how to share your screen in Zoom, as well as sharing links in the chat. (See Helpful Tips section in</w:t>
      </w:r>
      <w:r>
        <w:t xml:space="preserve"> </w:t>
      </w:r>
      <w:hyperlink r:id="rId465">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81"/>
        </w:numPr>
      </w:pPr>
      <w:r>
        <w:t xml:space="preserve">After a brief introduction, you will be asked a series of questions designed to measure your understanding of the course learning outcomes.</w:t>
      </w:r>
    </w:p>
    <w:p>
      <w:pPr>
        <w:pStyle w:val="Compact"/>
        <w:numPr>
          <w:ilvl w:val="0"/>
          <w:numId w:val="128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8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82"/>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Assignments are designed to demonstrate your level of understanding. In this course we use proficiency scale as a gauge to help learners and the instructor ensure that assignments are written at an appropriate level.</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Learners are encouraged to self-assess their work and practice evaluative judgement.</w:t>
      </w:r>
    </w:p>
    <w:tbl>
      <w:tblPr>
        <w:tblStyle w:val="Table"/>
        <w:tblW w:type="pct" w:w="5000"/>
        <w:tblLayout w:type="fixed"/>
        <w:tblLook w:firstRow="1" w:lastRow="0" w:firstColumn="0" w:lastColumn="0" w:noHBand="0" w:noVBand="0" w:val="0020"/>
      </w:tblPr>
      <w:tblGrid>
        <w:gridCol w:w="3960"/>
        <w:gridCol w:w="1870"/>
        <w:gridCol w:w="2090"/>
      </w:tblGrid>
      <w:tr>
        <w:trPr>
          <w:tblHeader w:val="on"/>
        </w:trPr>
        <w:tc>
          <w:tcPr/>
          <w:p>
            <w:pPr>
              <w:pStyle w:val="Compact"/>
              <w:jc w:val="left"/>
            </w:pPr>
            <w:r>
              <w:t xml:space="preserve">Course Learning Outcomes</w:t>
            </w:r>
          </w:p>
        </w:tc>
        <w:tc>
          <w:tcPr/>
          <w:p>
            <w:pPr>
              <w:pStyle w:val="Compact"/>
              <w:jc w:val="left"/>
            </w:pPr>
            <w:r>
              <w:t xml:space="preserve">Evidence of Learning</w:t>
            </w:r>
            <w:r>
              <w:t xml:space="preserve">(I can demonstrate this through…)</w:t>
            </w:r>
          </w:p>
        </w:tc>
        <w:tc>
          <w:tcPr/>
          <w:p>
            <w:pPr>
              <w:pStyle w:val="Compact"/>
              <w:jc w:val="left"/>
            </w:pPr>
            <w:r>
              <w:t xml:space="preserve">Level of Proficiency</w:t>
            </w:r>
            <w:r>
              <w:t xml:space="preserve">(My understanding and application of course content is…)</w:t>
            </w:r>
          </w:p>
        </w:tc>
      </w:tr>
      <w:tr>
        <w:tc>
          <w:tcPr/>
          <w:p>
            <w:pPr>
              <w:pStyle w:val="Compact"/>
              <w:jc w:val="left"/>
            </w:pPr>
            <w:r>
              <w:t xml:space="preserve">LO1: Build and customize technology-integrated workflows to enhance and enrich your learning journey.</w:t>
            </w:r>
          </w:p>
        </w:tc>
        <w:tc>
          <w:tcPr/>
          <w:p>
            <w:pPr>
              <w:pStyle w:val="Compact"/>
            </w:pPr>
          </w:p>
        </w:tc>
        <w:tc>
          <w:tcPr/>
          <w:p>
            <w:pPr>
              <w:pStyle w:val="Compact"/>
            </w:pPr>
          </w:p>
        </w:tc>
      </w:tr>
      <w:tr>
        <w:tc>
          <w:tcPr/>
          <w:p>
            <w:pPr>
              <w:pStyle w:val="Compact"/>
              <w:jc w:val="left"/>
            </w:pPr>
            <w:r>
              <w:t xml:space="preserve">LO2: Apply digital literacy skills to evaluate the legitimacy, credibility and reliability of online resources for academic study.</w:t>
            </w:r>
          </w:p>
        </w:tc>
        <w:tc>
          <w:tcPr/>
          <w:p>
            <w:pPr>
              <w:pStyle w:val="Compact"/>
            </w:pPr>
          </w:p>
        </w:tc>
        <w:tc>
          <w:tcPr/>
          <w:p>
            <w:pPr>
              <w:pStyle w:val="Compact"/>
            </w:pPr>
          </w:p>
        </w:tc>
      </w:tr>
      <w:tr>
        <w:tc>
          <w:tcPr/>
          <w:p>
            <w:pPr>
              <w:pStyle w:val="Compact"/>
              <w:jc w:val="left"/>
            </w:pPr>
            <w:r>
              <w:t xml:space="preserve">LO3: Practice evaluative judgment to document your process of learning in complex domains of knowledge.</w:t>
            </w:r>
          </w:p>
        </w:tc>
        <w:tc>
          <w:tcPr/>
          <w:p>
            <w:pPr>
              <w:pStyle w:val="Compact"/>
            </w:pPr>
          </w:p>
        </w:tc>
        <w:tc>
          <w:tcPr/>
          <w:p>
            <w:pPr>
              <w:pStyle w:val="Compact"/>
            </w:pPr>
          </w:p>
        </w:tc>
      </w:tr>
      <w:tr>
        <w:tc>
          <w:tcPr/>
          <w:p>
            <w:pPr>
              <w:pStyle w:val="Compact"/>
              <w:jc w:val="left"/>
            </w:pPr>
            <w:r>
              <w:t xml:space="preserve">LO4: Create a personalized narrative to document and express your learning process.</w:t>
            </w:r>
          </w:p>
        </w:tc>
        <w:tc>
          <w:tcPr/>
          <w:p>
            <w:pPr>
              <w:pStyle w:val="Compact"/>
            </w:pPr>
          </w:p>
        </w:tc>
        <w:tc>
          <w:tcPr/>
          <w:p>
            <w:pPr>
              <w:pStyle w:val="Compact"/>
            </w:pPr>
          </w:p>
        </w:tc>
      </w:tr>
      <w:tr>
        <w:tc>
          <w:tcPr/>
          <w:p>
            <w:pPr>
              <w:pStyle w:val="Compact"/>
              <w:jc w:val="left"/>
            </w:pPr>
            <w:r>
              <w:t xml:space="preserve">LO5: Evaluate digital tools, platforms, and interactions based on ethical principles.</w:t>
            </w:r>
          </w:p>
        </w:tc>
        <w:tc>
          <w:tcPr/>
          <w:p>
            <w:pPr>
              <w:pStyle w:val="Compact"/>
            </w:pPr>
          </w:p>
        </w:tc>
        <w:tc>
          <w:tcPr/>
          <w:p>
            <w:pPr>
              <w:pStyle w:val="Compact"/>
            </w:pP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pStyle w:val="Compact"/>
            </w:pPr>
          </w:p>
        </w:tc>
        <w:tc>
          <w:tcPr/>
          <w:p>
            <w:pPr>
              <w:pStyle w:val="Compact"/>
            </w:pPr>
          </w:p>
        </w:tc>
      </w:tr>
      <w:tr>
        <w:tc>
          <w:tcPr/>
          <w:p>
            <w:pPr>
              <w:pStyle w:val="Compact"/>
              <w:jc w:val="left"/>
            </w:pPr>
            <w:r>
              <w:t xml:space="preserve">LO7: Create inclusive digital communities which embody a sense of belonging, connection, and Christian hospitality.</w:t>
            </w:r>
          </w:p>
        </w:tc>
        <w:tc>
          <w:tcPr/>
          <w:p>
            <w:pPr>
              <w:pStyle w:val="Compact"/>
            </w:pPr>
          </w:p>
        </w:tc>
        <w:tc>
          <w:tcPr/>
          <w:p>
            <w:pPr>
              <w:pStyle w:val="Compact"/>
            </w:pP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3"/>
        </w:numPr>
      </w:pPr>
      <w:r>
        <w:t xml:space="preserve">You will complete a series of learning activities and assignments that provide opportunities to demonstrate your understanding of the CLOs.</w:t>
      </w:r>
    </w:p>
    <w:p>
      <w:pPr>
        <w:numPr>
          <w:ilvl w:val="0"/>
          <w:numId w:val="1283"/>
        </w:numPr>
      </w:pPr>
      <w:r>
        <w:t xml:space="preserve">Your work will be evaluated holistically, considering how well you meet the learning outcomes rather than simply accumulating points.</w:t>
      </w:r>
    </w:p>
    <w:p>
      <w:pPr>
        <w:numPr>
          <w:ilvl w:val="0"/>
          <w:numId w:val="1283"/>
        </w:numPr>
      </w:pPr>
      <w:r>
        <w:t xml:space="preserve">You will be asked to exercise evaluative judgment, meaning you will reflect on your own work, assess your level of proficiency, and provide evidence of your learning.</w:t>
      </w:r>
    </w:p>
    <w:p>
      <w:pPr>
        <w:numPr>
          <w:ilvl w:val="0"/>
          <w:numId w:val="1283"/>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Heading3"/>
      </w:pPr>
    </w:p>
    <w:p>
      <w:pPr>
        <w:pStyle w:val="Heading2"/>
      </w:pPr>
      <w:r>
        <w:t xml:space="preserve">Grading System</w:t>
      </w:r>
    </w:p>
    <w:p>
      <w:pPr>
        <w:pStyle w:val="Heading3"/>
      </w:pPr>
      <w:r>
        <w:rPr>
          <w:b/>
          <w:bCs/>
        </w:rPr>
        <w:t xml:space="preserve">Understanding Proficiency Levels and Final Grades</w:t>
      </w:r>
    </w:p>
    <w:p>
      <w:pPr>
        <w:pStyle w:val="FirstParagraph"/>
      </w:pPr>
      <w:r>
        <w:t xml:space="preserve">In this course, your progress will be assessed based on</w:t>
      </w:r>
      <w:r>
        <w:t xml:space="preserve"> </w:t>
      </w:r>
      <w:r>
        <w:rPr>
          <w:b/>
          <w:bCs/>
        </w:rPr>
        <w:t xml:space="preserve">Competency-Based Learning</w:t>
      </w:r>
      <w:r>
        <w:t xml:space="preserve">, which means your final grade is determined by how well you demonstrate proficiency in the Course Learning Outcomes (CLOs). Instead of focusing solely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Heading4"/>
      </w:pPr>
      <w:r>
        <w:rPr>
          <w:b/>
          <w:bCs/>
        </w:rPr>
        <w:t xml:space="preserve">Proficiency Levels: Determining Your Learning Progress</w:t>
      </w:r>
    </w:p>
    <w:p>
      <w:pPr>
        <w:numPr>
          <w:ilvl w:val="0"/>
          <w:numId w:val="1284"/>
        </w:numPr>
      </w:pPr>
      <w:r>
        <w:rPr>
          <w:b/>
          <w:bCs/>
        </w:rPr>
        <w:t xml:space="preserve">Extending</w:t>
      </w:r>
      <w:r>
        <w:t xml:space="preserve"> </w:t>
      </w:r>
      <w:r>
        <w:t xml:space="preserve">– You must achieve an Extending rating on at least two assessments, with no rating below Proficient.</w:t>
      </w:r>
    </w:p>
    <w:p>
      <w:pPr>
        <w:numPr>
          <w:ilvl w:val="0"/>
          <w:numId w:val="1284"/>
        </w:numPr>
      </w:pPr>
      <w:r>
        <w:rPr>
          <w:b/>
          <w:bCs/>
        </w:rPr>
        <w:t xml:space="preserve">Proficient</w:t>
      </w:r>
      <w:r>
        <w:t xml:space="preserve"> </w:t>
      </w:r>
      <w:r>
        <w:t xml:space="preserve">– You must achieve a Proficient rating on at least two assessments, with no rating below Developing.</w:t>
      </w:r>
    </w:p>
    <w:p>
      <w:pPr>
        <w:numPr>
          <w:ilvl w:val="0"/>
          <w:numId w:val="1284"/>
        </w:numPr>
      </w:pPr>
      <w:r>
        <w:rPr>
          <w:b/>
          <w:bCs/>
        </w:rPr>
        <w:t xml:space="preserve">Developing</w:t>
      </w:r>
      <w:r>
        <w:t xml:space="preserve"> </w:t>
      </w:r>
      <w:r>
        <w:t xml:space="preserve">– You must achieve a Developing rating on at least two assessments, with no rating below Emerging.</w:t>
      </w:r>
    </w:p>
    <w:p>
      <w:pPr>
        <w:numPr>
          <w:ilvl w:val="0"/>
          <w:numId w:val="1284"/>
        </w:numPr>
      </w:pPr>
      <w:r>
        <w:rPr>
          <w:b/>
          <w:bCs/>
        </w:rPr>
        <w:t xml:space="preserve">Emerging</w:t>
      </w:r>
      <w:r>
        <w:t xml:space="preserve"> </w:t>
      </w:r>
      <w:r>
        <w:t xml:space="preserve">– You must achieve an Emerging rating on at least two assessments, with no Not Demonstrated ratings.</w:t>
      </w:r>
    </w:p>
    <w:p>
      <w:pPr>
        <w:numPr>
          <w:ilvl w:val="0"/>
          <w:numId w:val="1284"/>
        </w:numPr>
      </w:pPr>
      <w:r>
        <w:rPr>
          <w:b/>
          <w:bCs/>
        </w:rPr>
        <w:t xml:space="preserve">Not Demonstrated</w:t>
      </w:r>
      <w:r>
        <w:t xml:space="preserve"> </w:t>
      </w:r>
      <w:r>
        <w:t xml:space="preserve">– If two or more CLOs are rated as Not Demonstrated, this level is assigned.</w:t>
      </w:r>
    </w:p>
    <w:p>
      <w:pPr>
        <w:pStyle w:val="Heading4"/>
      </w:pPr>
      <w:r>
        <w:rPr>
          <w:b/>
          <w:bCs/>
        </w:rPr>
        <w:t xml:space="preserve">Final Letter Grade Aggregation</w:t>
      </w:r>
    </w:p>
    <w:p>
      <w:pPr>
        <w:pStyle w:val="FirstParagraph"/>
      </w:pPr>
      <w:r>
        <w:t xml:space="preserve">Your final letter grade is determined by your proficiency across the seven CLOs:</w:t>
      </w:r>
    </w:p>
    <w:p>
      <w:pPr>
        <w:numPr>
          <w:ilvl w:val="0"/>
          <w:numId w:val="1285"/>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5"/>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5"/>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5"/>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5"/>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66">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6"/>
        </w:numPr>
      </w:pPr>
      <w:r>
        <w:rPr>
          <w:b/>
          <w:bCs/>
        </w:rPr>
        <w:t xml:space="preserve">Demonstrate and discuss your work</w:t>
      </w:r>
      <w:r>
        <w:t xml:space="preserve">, showcasing how you have engaged with digital tools, built workflows, and applied digital literacy skills.</w:t>
      </w:r>
    </w:p>
    <w:p>
      <w:pPr>
        <w:numPr>
          <w:ilvl w:val="0"/>
          <w:numId w:val="1286"/>
        </w:numPr>
      </w:pPr>
      <w:r>
        <w:rPr>
          <w:b/>
          <w:bCs/>
        </w:rPr>
        <w:t xml:space="preserve">Explain your learning process</w:t>
      </w:r>
      <w:r>
        <w:t xml:space="preserve">, sharing insights into how you approached assignments and developed key competencies.</w:t>
      </w:r>
    </w:p>
    <w:p>
      <w:pPr>
        <w:numPr>
          <w:ilvl w:val="0"/>
          <w:numId w:val="1286"/>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6"/>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rPr>
          <w:b/>
          <w:bCs/>
        </w:rPr>
        <w:t xml:space="preserve">How to Prepare for Your Assessment Conversation</w:t>
      </w:r>
    </w:p>
    <w:p>
      <w:pPr>
        <w:numPr>
          <w:ilvl w:val="0"/>
          <w:numId w:val="1287"/>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7"/>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7"/>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7"/>
        </w:numPr>
      </w:pPr>
      <w:r>
        <w:rPr>
          <w:b/>
          <w:bCs/>
        </w:rPr>
        <w:t xml:space="preserve">Review your work:</w:t>
      </w:r>
      <w:r>
        <w:t xml:space="preserve"> </w:t>
      </w:r>
      <w:r>
        <w:t xml:space="preserve">Assignments should demonstrate how you have met the targeted course learning outcomes.</w:t>
      </w:r>
    </w:p>
    <w:p>
      <w:pPr>
        <w:numPr>
          <w:ilvl w:val="0"/>
          <w:numId w:val="1287"/>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rPr>
          <w:b/>
          <w:bCs/>
        </w:rPr>
        <w:t xml:space="preserve">Before the Assessment Conversation</w:t>
      </w:r>
    </w:p>
    <w:p>
      <w:pPr>
        <w:numPr>
          <w:ilvl w:val="0"/>
          <w:numId w:val="1288"/>
        </w:numPr>
      </w:pPr>
      <w:r>
        <w:t xml:space="preserve">Test your video and audio in Microsoft Teams to ensure everything is working correctly.</w:t>
      </w:r>
    </w:p>
    <w:p>
      <w:pPr>
        <w:numPr>
          <w:ilvl w:val="0"/>
          <w:numId w:val="1288"/>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 </w:t>
      </w:r>
      <w:r>
        <w:t xml:space="preserve">for guidance.)</w:t>
      </w:r>
    </w:p>
    <w:p>
      <w:pPr>
        <w:pStyle w:val="Heading3"/>
      </w:pPr>
      <w:r>
        <w:rPr>
          <w:b/>
          <w:bCs/>
        </w:rPr>
        <w:t xml:space="preserve">During the Assessment Conversation</w:t>
      </w:r>
    </w:p>
    <w:p>
      <w:pPr>
        <w:numPr>
          <w:ilvl w:val="0"/>
          <w:numId w:val="1289"/>
        </w:numPr>
      </w:pPr>
      <w:r>
        <w:t xml:space="preserve">After a brief introduction, we will review your Competency Development Tracker to discuss your progress and address any concerns.</w:t>
      </w:r>
    </w:p>
    <w:p>
      <w:pPr>
        <w:numPr>
          <w:ilvl w:val="0"/>
          <w:numId w:val="1289"/>
        </w:numPr>
      </w:pPr>
      <w:r>
        <w:t xml:space="preserve">I will ask you the guiding questions</w:t>
      </w:r>
      <w:r>
        <w:rPr>
          <w:b/>
          <w:bCs/>
        </w:rPr>
        <w:t xml:space="preserve">,</w:t>
      </w:r>
      <w:r>
        <w:t xml:space="preserve"> </w:t>
      </w:r>
      <w:r>
        <w:t xml:space="preserve">such as:</w:t>
      </w:r>
    </w:p>
    <w:p>
      <w:pPr>
        <w:numPr>
          <w:ilvl w:val="1"/>
          <w:numId w:val="1290"/>
        </w:numPr>
      </w:pPr>
      <w:r>
        <w:rPr>
          <w:i/>
          <w:iCs/>
        </w:rPr>
        <w:t xml:space="preserve">Overall, how are you feeling about the course and the content?</w:t>
      </w:r>
    </w:p>
    <w:p>
      <w:pPr>
        <w:numPr>
          <w:ilvl w:val="1"/>
          <w:numId w:val="1290"/>
        </w:numPr>
      </w:pPr>
      <w:r>
        <w:rPr>
          <w:i/>
          <w:iCs/>
        </w:rPr>
        <w:t xml:space="preserve">Are there any specific ways that I can better support your learning?</w:t>
      </w:r>
    </w:p>
    <w:p>
      <w:pPr>
        <w:numPr>
          <w:ilvl w:val="1"/>
          <w:numId w:val="1290"/>
        </w:numPr>
      </w:pPr>
      <w:r>
        <w:rPr>
          <w:i/>
          <w:iCs/>
        </w:rPr>
        <w:t xml:space="preserve">Do you need increased accountability?</w:t>
      </w:r>
    </w:p>
    <w:p>
      <w:pPr>
        <w:numPr>
          <w:ilvl w:val="1"/>
          <w:numId w:val="1290"/>
        </w:numPr>
      </w:pPr>
      <w:r>
        <w:rPr>
          <w:i/>
          <w:iCs/>
        </w:rPr>
        <w:t xml:space="preserve">How are you doing in meeting the goals that you set for yourself at the beginning of the course?</w:t>
      </w:r>
    </w:p>
    <w:p>
      <w:pPr>
        <w:numPr>
          <w:ilvl w:val="0"/>
          <w:numId w:val="1289"/>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89"/>
        </w:numPr>
      </w:pPr>
      <w:r>
        <w:t xml:space="preserve">Clearly explain how your assignments provide evidence of your learning in relation to the course outcomes.</w:t>
      </w:r>
    </w:p>
    <w:p>
      <w:pPr>
        <w:numPr>
          <w:ilvl w:val="0"/>
          <w:numId w:val="1289"/>
        </w:numPr>
      </w:pPr>
      <w:r>
        <w:t xml:space="preserve">Your instructor will provide feedback to help you assess your progress, suggest improvements, and encourage further development.</w:t>
      </w:r>
    </w:p>
    <w:p>
      <w:pPr>
        <w:numPr>
          <w:ilvl w:val="0"/>
          <w:numId w:val="1289"/>
        </w:numPr>
      </w:pPr>
      <w:r>
        <w:t xml:space="preserve">Take notes on the feedback and reflect on how you can continue to grow in each of the learning outcome areas.</w:t>
      </w:r>
    </w:p>
    <w:p>
      <w:pPr>
        <w:pStyle w:val="Heading3"/>
      </w:pPr>
      <w:r>
        <w:rPr>
          <w:b/>
          <w:bCs/>
        </w:rP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1"/>
        </w:numPr>
      </w:pPr>
      <w:r>
        <w:t xml:space="preserve">What do you want your instructor to notice?</w:t>
      </w:r>
    </w:p>
    <w:p>
      <w:pPr>
        <w:numPr>
          <w:ilvl w:val="0"/>
          <w:numId w:val="1291"/>
        </w:numPr>
      </w:pPr>
      <w:r>
        <w:t xml:space="preserve">Which indicators of proficiency have been met?</w:t>
      </w:r>
    </w:p>
    <w:p>
      <w:pPr>
        <w:numPr>
          <w:ilvl w:val="0"/>
          <w:numId w:val="1291"/>
        </w:numPr>
      </w:pPr>
      <w:r>
        <w:t xml:space="preserve">What are you especially proud of?</w:t>
      </w:r>
    </w:p>
    <w:p>
      <w:pPr>
        <w:numPr>
          <w:ilvl w:val="0"/>
          <w:numId w:val="1291"/>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rPr>
          <w:b/>
          <w:bCs/>
        </w:rP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rPr>
          <w:b/>
          <w:bCs/>
        </w:rPr>
        <w:t xml:space="preserve">How It Works</w:t>
      </w:r>
    </w:p>
    <w:p>
      <w:pPr>
        <w:numPr>
          <w:ilvl w:val="0"/>
          <w:numId w:val="1292"/>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2"/>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2"/>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2"/>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rPr>
          <w:b/>
          <w:bCs/>
        </w:rPr>
        <w:t xml:space="preserve">How to Use It</w:t>
      </w:r>
    </w:p>
    <w:p>
      <w:pPr>
        <w:numPr>
          <w:ilvl w:val="0"/>
          <w:numId w:val="1293"/>
        </w:numPr>
      </w:pPr>
      <w:r>
        <w:rPr>
          <w:b/>
          <w:bCs/>
        </w:rPr>
        <w:t xml:space="preserve">Update your tracker</w:t>
      </w:r>
      <w:r>
        <w:t xml:space="preserve"> </w:t>
      </w:r>
      <w:r>
        <w:t xml:space="preserve">as you complete each assignment, indicating your proficiency level and reflecting on your learning.</w:t>
      </w:r>
    </w:p>
    <w:p>
      <w:pPr>
        <w:numPr>
          <w:ilvl w:val="0"/>
          <w:numId w:val="1293"/>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3"/>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4"/>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4"/>
        </w:numPr>
      </w:pPr>
      <w:r>
        <w:t xml:space="preserve">Discussion prompts will be provided in the unit.</w:t>
      </w:r>
    </w:p>
    <w:p>
      <w:pPr>
        <w:pStyle w:val="Compact"/>
        <w:numPr>
          <w:ilvl w:val="0"/>
          <w:numId w:val="1294"/>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5"/>
        </w:numPr>
      </w:pPr>
      <w:r>
        <w:t xml:space="preserve">You may use platforms such as Discourse or other social media platforms.</w:t>
      </w:r>
    </w:p>
    <w:p>
      <w:pPr>
        <w:pStyle w:val="Compact"/>
        <w:numPr>
          <w:ilvl w:val="0"/>
          <w:numId w:val="1295"/>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6"/>
        </w:numPr>
      </w:pPr>
      <w:r>
        <w:rPr>
          <w:i/>
          <w:iCs/>
        </w:rPr>
        <w:t xml:space="preserve">Online Discussions</w:t>
      </w:r>
    </w:p>
    <w:p>
      <w:pPr>
        <w:pStyle w:val="Compact"/>
        <w:numPr>
          <w:ilvl w:val="1"/>
          <w:numId w:val="1297"/>
        </w:numPr>
      </w:pPr>
      <w:r>
        <w:t xml:space="preserve">If discussing through an online chat platform, you may wish to write down your response first in your notes, as you can use this later in your assignments.</w:t>
      </w:r>
    </w:p>
    <w:p>
      <w:pPr>
        <w:pStyle w:val="Compact"/>
        <w:numPr>
          <w:ilvl w:val="1"/>
          <w:numId w:val="1297"/>
        </w:numPr>
      </w:pPr>
      <w:r>
        <w:t xml:space="preserve">Post your response and engage with others. Be sure to take note of others’ insights and feedback to use for your reflection paper.</w:t>
      </w:r>
    </w:p>
    <w:p>
      <w:pPr>
        <w:numPr>
          <w:ilvl w:val="0"/>
          <w:numId w:val="1296"/>
        </w:numPr>
      </w:pPr>
      <w:r>
        <w:rPr>
          <w:i/>
          <w:iCs/>
        </w:rPr>
        <w:t xml:space="preserve">In Person Discussions:</w:t>
      </w:r>
    </w:p>
    <w:p>
      <w:pPr>
        <w:pStyle w:val="Compact"/>
        <w:numPr>
          <w:ilvl w:val="1"/>
          <w:numId w:val="1298"/>
        </w:numPr>
      </w:pPr>
      <w:r>
        <w:t xml:space="preserve">If discussing with peers or coworkers, jot down your notes, including any context you may need to provide those you engage in discussion. (e.g., course topics or readings)</w:t>
      </w:r>
    </w:p>
    <w:p>
      <w:pPr>
        <w:pStyle w:val="Compact"/>
        <w:numPr>
          <w:ilvl w:val="1"/>
          <w:numId w:val="1298"/>
        </w:numPr>
      </w:pPr>
      <w:r>
        <w:t xml:space="preserve">Remember to follow ethical guidelines in interactions with those outside of your course:</w:t>
      </w:r>
    </w:p>
    <w:p>
      <w:pPr>
        <w:pStyle w:val="Compact"/>
        <w:numPr>
          <w:ilvl w:val="2"/>
          <w:numId w:val="1299"/>
        </w:numPr>
      </w:pPr>
      <w:r>
        <w:t xml:space="preserve">Let participants know what course you are taking and the purpose of this discussion assignment.</w:t>
      </w:r>
    </w:p>
    <w:p>
      <w:pPr>
        <w:pStyle w:val="Compact"/>
        <w:numPr>
          <w:ilvl w:val="2"/>
          <w:numId w:val="1299"/>
        </w:numPr>
      </w:pPr>
      <w:r>
        <w:t xml:space="preserve">Let participants know that participation is optional, and they can opt out at any time.</w:t>
      </w:r>
    </w:p>
    <w:p>
      <w:pPr>
        <w:pStyle w:val="Compact"/>
        <w:numPr>
          <w:ilvl w:val="2"/>
          <w:numId w:val="1299"/>
        </w:numPr>
      </w:pPr>
      <w:r>
        <w:t xml:space="preserve">Assure them that you will not use any identifiable information in the Reflection Paper.</w:t>
      </w:r>
    </w:p>
    <w:p>
      <w:pPr>
        <w:pStyle w:val="Compact"/>
        <w:numPr>
          <w:ilvl w:val="1"/>
          <w:numId w:val="1298"/>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0"/>
        </w:numPr>
      </w:pPr>
      <w:r>
        <w:t xml:space="preserve">Understand the course material more thoroughly by exploring different perspectives.</w:t>
      </w:r>
    </w:p>
    <w:p>
      <w:pPr>
        <w:pStyle w:val="Compact"/>
        <w:numPr>
          <w:ilvl w:val="0"/>
          <w:numId w:val="1300"/>
        </w:numPr>
      </w:pPr>
      <w:r>
        <w:t xml:space="preserve">Sharpen your ability to think critically and develop well-reasoned arguments.</w:t>
      </w:r>
    </w:p>
    <w:p>
      <w:pPr>
        <w:pStyle w:val="Compact"/>
        <w:numPr>
          <w:ilvl w:val="0"/>
          <w:numId w:val="1300"/>
        </w:numPr>
      </w:pPr>
      <w:r>
        <w:t xml:space="preserve">Learn from your peers, share resources, and build on each other’s ideas.</w:t>
      </w:r>
    </w:p>
    <w:p>
      <w:pPr>
        <w:pStyle w:val="Compact"/>
        <w:numPr>
          <w:ilvl w:val="0"/>
          <w:numId w:val="1300"/>
        </w:numPr>
      </w:pPr>
      <w:r>
        <w:t xml:space="preserve">Improve your ability to express ideas clearly and respond respectfully.</w:t>
      </w:r>
    </w:p>
    <w:p>
      <w:pPr>
        <w:pStyle w:val="Compact"/>
        <w:numPr>
          <w:ilvl w:val="0"/>
          <w:numId w:val="1300"/>
        </w:numPr>
      </w:pPr>
      <w:r>
        <w:t xml:space="preserve">Broaden your perspective and enhance your ability to appreciate different viewpoints.</w:t>
      </w:r>
    </w:p>
    <w:p>
      <w:pPr>
        <w:pStyle w:val="Compact"/>
        <w:numPr>
          <w:ilvl w:val="0"/>
          <w:numId w:val="1300"/>
        </w:numPr>
      </w:pPr>
      <w:r>
        <w:t xml:space="preserve">Develop your evaluative judgment by identifying your strengths and areas for improvement.</w:t>
      </w:r>
    </w:p>
    <w:p>
      <w:pPr>
        <w:pStyle w:val="Compact"/>
        <w:numPr>
          <w:ilvl w:val="0"/>
          <w:numId w:val="1300"/>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1"/>
        </w:numPr>
      </w:pPr>
      <w:r>
        <w:t xml:space="preserve">Take the time to craft your responses with care, ensuring clarity and coherence.</w:t>
      </w:r>
    </w:p>
    <w:p>
      <w:pPr>
        <w:pStyle w:val="Compact"/>
        <w:numPr>
          <w:ilvl w:val="0"/>
          <w:numId w:val="1301"/>
        </w:numPr>
      </w:pPr>
      <w:r>
        <w:t xml:space="preserve">Use concepts and resources from the course to back up your viewpoints.</w:t>
      </w:r>
    </w:p>
    <w:p>
      <w:pPr>
        <w:pStyle w:val="Compact"/>
        <w:numPr>
          <w:ilvl w:val="0"/>
          <w:numId w:val="1301"/>
        </w:numPr>
      </w:pPr>
      <w:r>
        <w:t xml:space="preserve">Use professional language in your posts to maintain a respectful tone.</w:t>
      </w:r>
    </w:p>
    <w:p>
      <w:pPr>
        <w:pStyle w:val="Compact"/>
        <w:numPr>
          <w:ilvl w:val="0"/>
          <w:numId w:val="1301"/>
        </w:numPr>
      </w:pPr>
      <w:r>
        <w:t xml:space="preserve">Engage with others’ posts thoughtfully, fostering meaningful discussions.</w:t>
      </w:r>
    </w:p>
    <w:p>
      <w:pPr>
        <w:pStyle w:val="Compact"/>
        <w:numPr>
          <w:ilvl w:val="0"/>
          <w:numId w:val="1301"/>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2"/>
        </w:numPr>
      </w:pPr>
      <w:hyperlink r:id="rId467">
        <w:r>
          <w:rPr>
            <w:rStyle w:val="Hyperlink"/>
          </w:rPr>
          <w:t xml:space="preserve">The Learning Commons Resource Centre</w:t>
        </w:r>
      </w:hyperlink>
      <w:r>
        <w:t xml:space="preserve">: See the quick guides and writing resources.</w:t>
      </w:r>
    </w:p>
    <w:p>
      <w:pPr>
        <w:pStyle w:val="Compact"/>
        <w:numPr>
          <w:ilvl w:val="0"/>
          <w:numId w:val="1302"/>
        </w:numPr>
      </w:pPr>
      <w:hyperlink r:id="rId468">
        <w:r>
          <w:rPr>
            <w:rStyle w:val="Hyperlink"/>
          </w:rPr>
          <w:t xml:space="preserve">The Writing Centre</w:t>
        </w:r>
      </w:hyperlink>
      <w:r>
        <w:t xml:space="preserve">: Book an appointment to get help with the writing process.</w:t>
      </w:r>
    </w:p>
    <w:bookmarkStart w:id="479" w:name="refs"/>
    <w:bookmarkStart w:id="47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69">
        <w:r>
          <w:rPr>
            <w:rStyle w:val="Hyperlink"/>
          </w:rPr>
          <w:t xml:space="preserve">https://www.edutopia.org/blog/twenty-first-century-literacy-deeper-learning-rebecca-alber</w:t>
        </w:r>
      </w:hyperlink>
    </w:p>
    <w:bookmarkEnd w:id="470"/>
    <w:bookmarkStart w:id="472"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71">
        <w:r>
          <w:rPr>
            <w:rStyle w:val="Hyperlink"/>
          </w:rPr>
          <w:t xml:space="preserve">https://doi.org/10.7821/naer.2017.1.229</w:t>
        </w:r>
      </w:hyperlink>
    </w:p>
    <w:bookmarkEnd w:id="472"/>
    <w:bookmarkStart w:id="473"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73"/>
    <w:bookmarkStart w:id="475"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4">
        <w:r>
          <w:rPr>
            <w:rStyle w:val="Hyperlink"/>
          </w:rPr>
          <w:t xml:space="preserve">https://doi.org/10.1016/j.iheduc.2019.100692</w:t>
        </w:r>
      </w:hyperlink>
    </w:p>
    <w:bookmarkEnd w:id="475"/>
    <w:bookmarkStart w:id="47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476"/>
    <w:bookmarkStart w:id="47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477"/>
    <w:bookmarkStart w:id="47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478"/>
    <w:bookmarkEnd w:id="4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8" Target="media/rId68.png" /><Relationship Type="http://schemas.openxmlformats.org/officeDocument/2006/relationships/image" Id="rId90" Target="media/rId90.jpg" /><Relationship Type="http://schemas.openxmlformats.org/officeDocument/2006/relationships/image" Id="rId103" Target="media/rId103.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308" Target="media/rId308.jpg" /><Relationship Type="http://schemas.openxmlformats.org/officeDocument/2006/relationships/image" Id="rId279" Target="media/rId279.png" /><Relationship Type="http://schemas.openxmlformats.org/officeDocument/2006/relationships/image" Id="rId332" Target="media/rId332.jpg" /><Relationship Type="http://schemas.openxmlformats.org/officeDocument/2006/relationships/image" Id="rId316" Target="media/rId316.png" /><Relationship Type="http://schemas.openxmlformats.org/officeDocument/2006/relationships/image" Id="rId350" Target="media/rId350.png" /><Relationship Type="http://schemas.openxmlformats.org/officeDocument/2006/relationships/image" Id="rId418" Target="media/rId418.jpg" /><Relationship Type="http://schemas.openxmlformats.org/officeDocument/2006/relationships/hyperlink" Id="rId459" Target="assets/assignment1/Assignment%201%20Evidence%20of%20Learning.docx" TargetMode="External"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64"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74" Target="https://doi.org/10.1016/j.iheduc.2019.100692" TargetMode="External" /><Relationship Type="http://schemas.openxmlformats.org/officeDocument/2006/relationships/hyperlink" Id="rId471"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7"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5"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9"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6"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8"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61"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60"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459" Target="assets/assignment1/Assignment%201%20Evidence%20of%20Learning.docx" TargetMode="External"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64"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74" Target="https://doi.org/10.1016/j.iheduc.2019.100692" TargetMode="External" /><Relationship Type="http://schemas.openxmlformats.org/officeDocument/2006/relationships/hyperlink" Id="rId471"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7"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5"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9"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6"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8"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61"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60"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2025-02-07T04:54:47Z</dcterms:created>
  <dcterms:modified xsi:type="dcterms:W3CDTF">2025-02-07T04:54:47Z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