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Sep 25,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(2022)</w:t>
      </w:r>
      <w:r>
        <w:t xml:space="preserve"> </w:t>
      </w:r>
      <w:r>
        <w:t xml:space="preserve">–</w:t>
      </w:r>
      <w:r>
        <w:t xml:space="preserve"> </w:t>
      </w:r>
      <w:hyperlink r:id="rId49">
        <w:r>
          <w:rPr>
            <w:rStyle w:val="Hyperlink"/>
          </w:rPr>
          <w:t xml:space="preserve">Servant Leadership: a Systematic Literature Review and Network Analysis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w:t>
      </w:r>
      <w:r>
        <w:t xml:space="preserve"> </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2">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3">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4">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5">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6">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57">
        <w:r>
          <w:rPr>
            <w:rStyle w:val="Hyperlink"/>
          </w:rPr>
          <w:t xml:space="preserve">Zotero</w:t>
        </w:r>
      </w:hyperlink>
      <w:r>
        <w:t xml:space="preserve">,</w:t>
      </w:r>
      <w:r>
        <w:t xml:space="preserve"> </w:t>
      </w:r>
      <w:hyperlink r:id="rId58">
        <w:r>
          <w:rPr>
            <w:rStyle w:val="Hyperlink"/>
          </w:rPr>
          <w:t xml:space="preserve">RefWorks</w:t>
        </w:r>
      </w:hyperlink>
      <w:r>
        <w:t xml:space="preserve"> </w:t>
      </w:r>
      <w:r>
        <w:t xml:space="preserve">and</w:t>
      </w:r>
      <w:r>
        <w:t xml:space="preserve"> </w:t>
      </w:r>
      <w:hyperlink r:id="rId59">
        <w:r>
          <w:rPr>
            <w:rStyle w:val="Hyperlink"/>
          </w:rPr>
          <w:t xml:space="preserve">EndNote</w:t>
        </w:r>
      </w:hyperlink>
      <w:r>
        <w:t xml:space="preserve">. TWU library has a research guide that describes</w:t>
      </w:r>
      <w:r>
        <w:t xml:space="preserve"> </w:t>
      </w:r>
      <w:hyperlink r:id="rId60">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1">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2">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3">
        <w:r>
          <w:rPr>
            <w:rStyle w:val="Hyperlink"/>
          </w:rPr>
          <w:t xml:space="preserve">JCU Library</w:t>
        </w:r>
      </w:hyperlink>
      <w:r>
        <w:t xml:space="preserve"> </w:t>
      </w:r>
      <w:r>
        <w:t xml:space="preserve">(2016)</w:t>
      </w:r>
    </w:p>
    <w:p>
      <w:pPr>
        <w:pStyle w:val="FirstParagraph"/>
      </w:pPr>
      <w:hyperlink r:id="rId64">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5">
        <w:r>
          <w:rPr>
            <w:rStyle w:val="Hyperlink"/>
          </w:rPr>
          <w:t xml:space="preserve">The Seven Sacred Teachings</w:t>
        </w:r>
      </w:hyperlink>
      <w:r>
        <w:t xml:space="preserve">”</w:t>
      </w:r>
      <w:r>
        <w:t xml:space="preserve"> </w:t>
      </w:r>
      <w:r>
        <w:t xml:space="preserve">(Northwestern Polytechnic, n.d.)</w:t>
      </w:r>
      <w:r>
        <w:t xml:space="preserve">“</w:t>
      </w:r>
      <w:hyperlink r:id="rId66">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67">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90"/>
              </w:numPr>
            </w:pPr>
            <w:r>
              <w:rPr>
                <w:b/>
                <w:bCs/>
              </w:rPr>
              <w:t xml:space="preserve">Who</w:t>
            </w:r>
            <w:r>
              <w:t xml:space="preserve">: Who are the subjects/participants of your research? (e.g., educators, students)</w:t>
            </w:r>
          </w:p>
          <w:p>
            <w:pPr>
              <w:numPr>
                <w:ilvl w:val="0"/>
                <w:numId w:val="1090"/>
              </w:numPr>
            </w:pPr>
            <w:r>
              <w:rPr>
                <w:b/>
                <w:bCs/>
              </w:rPr>
              <w:t xml:space="preserve">What</w:t>
            </w:r>
            <w:r>
              <w:t xml:space="preserve">: What specific behaviors or phenomena are you studying? (e.g., building community, engagement strategies, digital literacy)</w:t>
            </w:r>
          </w:p>
          <w:p>
            <w:pPr>
              <w:numPr>
                <w:ilvl w:val="0"/>
                <w:numId w:val="1090"/>
              </w:numPr>
            </w:pPr>
            <w:r>
              <w:rPr>
                <w:b/>
                <w:bCs/>
              </w:rPr>
              <w:t xml:space="preserve">Where</w:t>
            </w:r>
            <w:r>
              <w:t xml:space="preserve">: In what context will your research occur? (e.g., high schools, online learning environments)</w:t>
            </w:r>
          </w:p>
          <w:p>
            <w:pPr>
              <w:numPr>
                <w:ilvl w:val="0"/>
                <w:numId w:val="1090"/>
              </w:numPr>
            </w:pPr>
            <w:r>
              <w:rPr>
                <w:b/>
                <w:bCs/>
              </w:rPr>
              <w:t xml:space="preserve">When</w:t>
            </w:r>
            <w:r>
              <w:t xml:space="preserve">: Are you focusing on a specific timeframe? (e.g., during the transition to remote learning)</w:t>
            </w:r>
          </w:p>
          <w:p>
            <w:pPr>
              <w:numPr>
                <w:ilvl w:val="0"/>
                <w:numId w:val="1090"/>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68">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69">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0">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1">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2">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3">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4">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5">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38" w:name="refs"/>
    <w:bookmarkStart w:id="76"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6"/>
    <w:bookmarkStart w:id="78"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77">
        <w:r>
          <w:rPr>
            <w:rStyle w:val="Hyperlink"/>
          </w:rPr>
          <w:t xml:space="preserve">https://doi.org/10.1080/1364557032000119616</w:t>
        </w:r>
      </w:hyperlink>
    </w:p>
    <w:bookmarkEnd w:id="78"/>
    <w:bookmarkStart w:id="79"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9"/>
    <w:bookmarkStart w:id="80"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0"/>
    <w:bookmarkStart w:id="81"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1"/>
    <w:bookmarkStart w:id="82"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2"/>
    <w:bookmarkStart w:id="84"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3">
        <w:r>
          <w:rPr>
            <w:rStyle w:val="Hyperlink"/>
          </w:rPr>
          <w:t xml:space="preserve">https://doi.org/10.1080/07294360802444321</w:t>
        </w:r>
      </w:hyperlink>
    </w:p>
    <w:bookmarkEnd w:id="84"/>
    <w:bookmarkStart w:id="85"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5"/>
    <w:bookmarkStart w:id="87" w:name="Xa24b98744bda74051ea61a3c745b3b553fa7301"/>
    <w:p>
      <w:pPr>
        <w:pStyle w:val="Bibliography"/>
      </w:pPr>
      <w:r>
        <w:t xml:space="preserve">Canavesi, A., &amp; Minelli, E. (2022). Servant</w:t>
      </w:r>
      <w:r>
        <w:t xml:space="preserve"> </w:t>
      </w:r>
      <w:r>
        <w:t xml:space="preserve">Leadership</w:t>
      </w:r>
      <w:r>
        <w:t xml:space="preserve">: A</w:t>
      </w:r>
      <w:r>
        <w:t xml:space="preserve"> </w:t>
      </w:r>
      <w:r>
        <w:t xml:space="preserve">Systematic Literature Review</w:t>
      </w:r>
      <w:r>
        <w:t xml:space="preserve"> </w:t>
      </w:r>
      <w:r>
        <w:t xml:space="preserve">and</w:t>
      </w:r>
      <w:r>
        <w:t xml:space="preserve"> </w:t>
      </w:r>
      <w:r>
        <w:t xml:space="preserve">Network Analysis</w:t>
      </w:r>
      <w:r>
        <w:t xml:space="preserve">.</w:t>
      </w:r>
      <w:r>
        <w:t xml:space="preserve"> </w:t>
      </w:r>
      <w:r>
        <w:rPr>
          <w:i/>
          <w:iCs/>
        </w:rPr>
        <w:t xml:space="preserve">Employee Responsibilities and Rights Journal</w:t>
      </w:r>
      <w:r>
        <w:t xml:space="preserve">,</w:t>
      </w:r>
      <w:r>
        <w:t xml:space="preserve"> </w:t>
      </w:r>
      <w:r>
        <w:rPr>
          <w:i/>
          <w:iCs/>
        </w:rPr>
        <w:t xml:space="preserve">34</w:t>
      </w:r>
      <w:r>
        <w:t xml:space="preserve">(3), 267–289.</w:t>
      </w:r>
      <w:r>
        <w:t xml:space="preserve"> </w:t>
      </w:r>
      <w:hyperlink r:id="rId86">
        <w:r>
          <w:rPr>
            <w:rStyle w:val="Hyperlink"/>
          </w:rPr>
          <w:t xml:space="preserve">https://doi.org/10.1007/s10672-021-09381-3</w:t>
        </w:r>
      </w:hyperlink>
    </w:p>
    <w:bookmarkEnd w:id="87"/>
    <w:bookmarkStart w:id="88"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8"/>
    <w:bookmarkStart w:id="89"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9"/>
    <w:bookmarkStart w:id="91"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0">
        <w:r>
          <w:rPr>
            <w:rStyle w:val="Hyperlink"/>
          </w:rPr>
          <w:t xml:space="preserve">https://doi.org/10.3390/admsci7010005</w:t>
        </w:r>
      </w:hyperlink>
    </w:p>
    <w:bookmarkEnd w:id="91"/>
    <w:bookmarkStart w:id="92"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2"/>
    <w:bookmarkStart w:id="93"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3"/>
    <w:bookmarkStart w:id="94"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4"/>
    <w:bookmarkStart w:id="96"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5">
        <w:r>
          <w:rPr>
            <w:rStyle w:val="Hyperlink"/>
          </w:rPr>
          <w:t xml:space="preserve">https://doi.org/10.4103/endo.endo_123_22</w:t>
        </w:r>
      </w:hyperlink>
    </w:p>
    <w:bookmarkEnd w:id="96"/>
    <w:bookmarkStart w:id="97"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7"/>
    <w:bookmarkStart w:id="98"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98"/>
    <w:bookmarkStart w:id="99"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9"/>
    <w:bookmarkStart w:id="100"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0"/>
    <w:bookmarkStart w:id="101"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1"/>
    <w:bookmarkStart w:id="102"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2"/>
    <w:bookmarkStart w:id="103"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3"/>
    <w:bookmarkStart w:id="104"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4"/>
    <w:bookmarkStart w:id="105"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5"/>
    <w:bookmarkStart w:id="106"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6"/>
    <w:bookmarkStart w:id="108"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7">
        <w:r>
          <w:rPr>
            <w:rStyle w:val="Hyperlink"/>
          </w:rPr>
          <w:t xml:space="preserve">https://doi.org/10.1186/1748-5908-5-69</w:t>
        </w:r>
      </w:hyperlink>
    </w:p>
    <w:bookmarkEnd w:id="108"/>
    <w:bookmarkStart w:id="109"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9"/>
    <w:bookmarkStart w:id="110"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0"/>
    <w:bookmarkStart w:id="112"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1">
        <w:r>
          <w:rPr>
            <w:rStyle w:val="Hyperlink"/>
          </w:rPr>
          <w:t xml:space="preserve">https://doi.org/10.19030/ajbe.v5i3.7006</w:t>
        </w:r>
      </w:hyperlink>
    </w:p>
    <w:bookmarkEnd w:id="112"/>
    <w:bookmarkStart w:id="114"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3">
        <w:r>
          <w:rPr>
            <w:rStyle w:val="Hyperlink"/>
          </w:rPr>
          <w:t xml:space="preserve">https://doi.org/10.14288/cjne.v25i1.195900</w:t>
        </w:r>
      </w:hyperlink>
    </w:p>
    <w:bookmarkEnd w:id="114"/>
    <w:bookmarkStart w:id="115"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5"/>
    <w:bookmarkStart w:id="116"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6"/>
    <w:bookmarkStart w:id="117"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7"/>
    <w:bookmarkStart w:id="118"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8"/>
    <w:bookmarkStart w:id="119"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9"/>
    <w:bookmarkStart w:id="121"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0">
        <w:r>
          <w:rPr>
            <w:rStyle w:val="Hyperlink"/>
          </w:rPr>
          <w:t xml:space="preserve">https://doi.org/10.7202/1069061ar</w:t>
        </w:r>
      </w:hyperlink>
    </w:p>
    <w:bookmarkEnd w:id="121"/>
    <w:bookmarkStart w:id="122"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2"/>
    <w:bookmarkStart w:id="123"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3"/>
    <w:bookmarkStart w:id="125"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4">
        <w:r>
          <w:rPr>
            <w:rStyle w:val="Hyperlink"/>
          </w:rPr>
          <w:t xml:space="preserve">https://doi.org/10.1002/jrsm.1123</w:t>
        </w:r>
      </w:hyperlink>
    </w:p>
    <w:bookmarkEnd w:id="125"/>
    <w:bookmarkStart w:id="126"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6"/>
    <w:bookmarkStart w:id="127"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7"/>
    <w:bookmarkStart w:id="129"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8">
        <w:r>
          <w:rPr>
            <w:rStyle w:val="Hyperlink"/>
          </w:rPr>
          <w:t xml:space="preserve">https://doi.org/10.4103/ijamr.ijamr_91_23</w:t>
        </w:r>
      </w:hyperlink>
    </w:p>
    <w:bookmarkEnd w:id="129"/>
    <w:bookmarkStart w:id="130"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0"/>
    <w:bookmarkStart w:id="131"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1"/>
    <w:bookmarkStart w:id="132"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2"/>
    <w:bookmarkStart w:id="133"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3"/>
    <w:bookmarkStart w:id="134"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4"/>
    <w:bookmarkStart w:id="135"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5"/>
    <w:bookmarkStart w:id="136"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6"/>
    <w:bookmarkStart w:id="137"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4" Target="https://doi.org/10.1002/jrsm.1123" TargetMode="External" /><Relationship Type="http://schemas.openxmlformats.org/officeDocument/2006/relationships/hyperlink" Id="rId86"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7" Target="https://doi.org/10.1186/1748-5908-5-69" TargetMode="External" /><Relationship Type="http://schemas.openxmlformats.org/officeDocument/2006/relationships/hyperlink" Id="rId113" Target="https://doi.org/10.14288/cjne.v25i1.195900" TargetMode="External" /><Relationship Type="http://schemas.openxmlformats.org/officeDocument/2006/relationships/hyperlink" Id="rId111" Target="https://doi.org/10.19030/ajbe.v5i3.7006" TargetMode="External" /><Relationship Type="http://schemas.openxmlformats.org/officeDocument/2006/relationships/hyperlink" Id="rId90" Target="https://doi.org/10.3390/admsci7010005" TargetMode="External" /><Relationship Type="http://schemas.openxmlformats.org/officeDocument/2006/relationships/hyperlink" Id="rId95" Target="https://doi.org/10.4103/endo.endo_123_22" TargetMode="External" /><Relationship Type="http://schemas.openxmlformats.org/officeDocument/2006/relationships/hyperlink" Id="rId128" Target="https://doi.org/10.4103/ijamr.ijamr_91_23" TargetMode="External" /><Relationship Type="http://schemas.openxmlformats.org/officeDocument/2006/relationships/hyperlink" Id="rId120"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4" Target="https://doi.org/10.1002/jrsm.1123" TargetMode="External" /><Relationship Type="http://schemas.openxmlformats.org/officeDocument/2006/relationships/hyperlink" Id="rId86"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7" Target="https://doi.org/10.1186/1748-5908-5-69" TargetMode="External" /><Relationship Type="http://schemas.openxmlformats.org/officeDocument/2006/relationships/hyperlink" Id="rId113" Target="https://doi.org/10.14288/cjne.v25i1.195900" TargetMode="External" /><Relationship Type="http://schemas.openxmlformats.org/officeDocument/2006/relationships/hyperlink" Id="rId111" Target="https://doi.org/10.19030/ajbe.v5i3.7006" TargetMode="External" /><Relationship Type="http://schemas.openxmlformats.org/officeDocument/2006/relationships/hyperlink" Id="rId90" Target="https://doi.org/10.3390/admsci7010005" TargetMode="External" /><Relationship Type="http://schemas.openxmlformats.org/officeDocument/2006/relationships/hyperlink" Id="rId95" Target="https://doi.org/10.4103/endo.endo_123_22" TargetMode="External" /><Relationship Type="http://schemas.openxmlformats.org/officeDocument/2006/relationships/hyperlink" Id="rId128" Target="https://doi.org/10.4103/ijamr.ijamr_91_23" TargetMode="External" /><Relationship Type="http://schemas.openxmlformats.org/officeDocument/2006/relationships/hyperlink" Id="rId120"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2025-09-25T17:39:55Z</dcterms:created>
  <dcterms:modified xsi:type="dcterms:W3CDTF">2025-09-25T17:39:55Z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