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4.3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4.4 The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4.5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4.6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4"/>
      </w:pPr>
      <w:r>
        <w:rPr>
          <w:b/>
          <w:bCs/>
        </w:rP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t xml:space="preserve">What ideas surround multi-access learning, according to the image?</w:t>
      </w:r>
    </w:p>
    <w:p>
      <w:pPr>
        <w:pStyle w:val="Compact"/>
        <w:numPr>
          <w:ilvl w:val="0"/>
          <w:numId w:val="1081"/>
        </w:numPr>
      </w:pPr>
      <w:r>
        <w:t xml:space="preserve">What is your definition of multi-access learning?</w:t>
      </w:r>
    </w:p>
    <w:p>
      <w:pPr>
        <w:pStyle w:val="Compact"/>
        <w:numPr>
          <w:ilvl w:val="0"/>
          <w:numId w:val="1081"/>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2025-05-31T21:21:41Z</dcterms:created>
  <dcterms:modified xsi:type="dcterms:W3CDTF">2025-05-31T21:21:41Z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