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95.jpg" ContentType="image/jpeg"/>
  <Override PartName="/word/media/rId86.png" ContentType="image/png"/>
  <Override PartName="/word/media/rId80.jpg" ContentType="image/jpeg"/>
  <Override PartName="/word/media/rId89.jpg" ContentType="image/jpeg"/>
  <Override PartName="/word/media/rId83.jpg" ContentType="image/jpeg"/>
  <Override PartName="/word/media/rId38.png" ContentType="image/png"/>
  <Override PartName="/word/media/rId50.png" ContentType="image/png"/>
  <Override PartName="/word/media/rId47.png" ContentType="image/png"/>
  <Override PartName="/word/media/rId53.png" ContentType="image/png"/>
  <Override PartName="/word/media/rId34.png" ContentType="image/png"/>
  <Override PartName="/word/media/rId62.png" ContentType="image/png"/>
  <Override PartName="/word/media/rId59.jpg" ContentType="image/jpeg"/>
  <Override PartName="/word/media/rId56.png" ContentType="image/pn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Apr</w:t>
      </w:r>
      <w:r>
        <w:t xml:space="preserve"> </w:t>
      </w:r>
      <w:r>
        <w:t xml:space="preserve">25,</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Demonstrate the ability to model metacognitive strategies for self-regulated learning. //todo #18</w:t>
      </w:r>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Evaluate the quality of feedback in light of evidence-based research.</w:t>
      </w:r>
      <w:r>
        <w:br/>
      </w:r>
    </w:p>
    <w:p>
      <w:pPr>
        <w:pStyle w:val="Compact"/>
        <w:numPr>
          <w:ilvl w:val="0"/>
          <w:numId w:val="1003"/>
        </w:numPr>
      </w:pPr>
      <w:r>
        <w:t xml:space="preserve">Apply intercultural competencies in coaching learners in transformational blended learning environments. //todo #18</w:t>
      </w:r>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0">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1">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2">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3">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4">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5">
        <w:r>
          <w:rPr>
            <w:rStyle w:val="Hyperlink"/>
          </w:rPr>
          <w:t xml:space="preserve">Garrison et al., 2000</w:t>
        </w:r>
      </w:hyperlink>
      <w:r>
        <w:t xml:space="preserve">;</w:t>
      </w:r>
      <w:r>
        <w:t xml:space="preserve"> </w:t>
      </w:r>
      <w:hyperlink r:id="rId21">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6">
        <w:r>
          <w:rPr>
            <w:rStyle w:val="Hyperlink"/>
          </w:rPr>
          <w:t xml:space="preserve">Dewey, 1897</w:t>
        </w:r>
      </w:hyperlink>
      <w:r>
        <w:t xml:space="preserve">;</w:t>
      </w:r>
      <w:r>
        <w:t xml:space="preserve"> </w:t>
      </w:r>
      <w:hyperlink r:id="rId27">
        <w:r>
          <w:rPr>
            <w:rStyle w:val="Hyperlink"/>
          </w:rPr>
          <w:t xml:space="preserve">Vygotsky, 1978</w:t>
        </w:r>
      </w:hyperlink>
      <w:r>
        <w:t xml:space="preserve">). We will also consider various modes of interaction in learning environments and how these two models have informed the model of teaching and learning in TWU FAR Centres.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28">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29">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0">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1">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16" w:after="16"/>
            </w:pPr>
            <w:r>
              <w:t xml:space="preserve">✨ ProTip on Tracking Down Articles - Click to Expand</w:t>
            </w:r>
          </w:p>
        </w:tc>
      </w:tr>
      <w:tr>
        <w:trPr>
          <w:cantSplit/>
        </w:trPr>
        <w:tc>
          <w:tcPr>
            <w:tcMar>
              <w:top w:w="108" w:type="dxa"/>
              <w:bottom w:w="108" w:type="dxa"/>
            </w:tcMar>
          </w:tcPr>
          <w:p>
            <w:pPr>
              <w:pStyle w:val="BodyText"/>
            </w:pPr>
            <w:pPr>
              <w:spacing w:before="16"/>
            </w:pPr>
            <w:r>
              <w:t xml:space="preserve">Ok…it would seem that the TWU library has lost access to the database that contains the Kanuka article above (</w:t>
            </w:r>
            <w:r>
              <w:t xml:space="preserve">‘</w:t>
            </w:r>
            <w:r>
              <w:t xml:space="preserve">Interaction and the online distance classroom…</w:t>
            </w:r>
            <w:r>
              <w:t xml:space="preserve">’</w:t>
            </w:r>
            <w:r>
              <w:t xml:space="preserve">). Here is how I go about tracking down articles In this case, I’ve completed all of the checked items and am waiting to hear back from Dr. Kanuka):</w:t>
            </w:r>
          </w:p>
          <w:p>
            <w:pPr>
              <w:pStyle w:val="BodyText"/>
            </w:pPr>
            <w:r>
              <w:t xml:space="preserve">✅ I see if I have access through another library. As a PhD candidate at UVic, I have access to their library, and it turns out that this article is in their collection, but that doesn’t help you.</w:t>
            </w:r>
            <w:r>
              <w:br/>
            </w:r>
            <w:r>
              <w:t xml:space="preserve">✅ I use a Firefox extension called</w:t>
            </w:r>
            <w:r>
              <w:t xml:space="preserve"> </w:t>
            </w:r>
            <w:r>
              <w:t xml:space="preserve">‘</w:t>
            </w:r>
            <w:r>
              <w:t xml:space="preserve">Unpaywall</w:t>
            </w:r>
            <w:r>
              <w:t xml:space="preserve">’</w:t>
            </w:r>
            <w:r>
              <w:t xml:space="preserve">, which searches for open-access versions of the same articleas researchers are often able to post pre-print versions of their article on their own site. In this case, unpaywall just links to the PDF that I have access to through UVic.</w:t>
            </w:r>
            <w:r>
              <w:br/>
            </w:r>
            <w:r>
              <w:t xml:space="preserve">✅ I contact the</w:t>
            </w:r>
            <w:r>
              <w:t xml:space="preserve"> </w:t>
            </w:r>
            <w:hyperlink r:id="rId31">
              <w:r>
                <w:rPr>
                  <w:rStyle w:val="Hyperlink"/>
                </w:rPr>
                <w:t xml:space="preserve">TWU library</w:t>
              </w:r>
            </w:hyperlink>
            <w:r>
              <w:t xml:space="preserve"> </w:t>
            </w:r>
            <w:r>
              <w:t xml:space="preserve">for assistance, as librarians are among the most helpful people on the planet. In this case, I was provided an open link, but that link looks fishy as it isn’t apparently tied to Kanuka’s site, but rather an aggregation site. Often, I also request an inter-library loan, in which the TWU library would contact another library (maybe UVic) and request a copy through them.</w:t>
            </w:r>
            <w:r>
              <w:br/>
            </w:r>
            <w:r>
              <w:t xml:space="preserve">✅ Search</w:t>
            </w:r>
            <w:r>
              <w:t xml:space="preserve"> </w:t>
            </w:r>
            <w:hyperlink r:id="rId32">
              <w:r>
                <w:rPr>
                  <w:rStyle w:val="Hyperlink"/>
                </w:rPr>
                <w:t xml:space="preserve">Google Scholar</w:t>
              </w:r>
            </w:hyperlink>
            <w:r>
              <w:t xml:space="preserve"> </w:t>
            </w:r>
            <w:r>
              <w:t xml:space="preserve">as that will often pick up on preprints on the author’s website.</w:t>
            </w:r>
            <w:r>
              <w:br/>
            </w:r>
            <w:r>
              <w:t xml:space="preserve">✅ Search</w:t>
            </w:r>
            <w:r>
              <w:t xml:space="preserve"> </w:t>
            </w:r>
            <w:hyperlink r:id="rId33">
              <w:r>
                <w:rPr>
                  <w:rStyle w:val="Hyperlink"/>
                </w:rPr>
                <w:t xml:space="preserve">ResearchGate</w:t>
              </w:r>
            </w:hyperlink>
            <w:r>
              <w:t xml:space="preserve"> </w:t>
            </w:r>
            <w:r>
              <w:t xml:space="preserve">for preprints.</w:t>
            </w:r>
            <w:r>
              <w:br/>
            </w:r>
            <w:r>
              <w:t xml:space="preserve">✅ Contact the author of the paper. They often have permission to share preprints (see above) and are usually happy to share their work, especially with grad students.</w:t>
            </w:r>
            <w:r>
              <w:br/>
            </w:r>
            <w:r>
              <w:t xml:space="preserve">❌ Here is where we start getting into academic grey areas…so don’t do this. It is against publishers policy to use tools like the hashtag #ICanHazPDF on Twitter, where you post the title of the article you are looking for under that hashtag and another researcher might respond by DM’ing you a copy. You shouldn’t do this, because it cuts into the</w:t>
            </w:r>
            <w:r>
              <w:t xml:space="preserve"> </w:t>
            </w:r>
            <w:r>
              <w:rPr>
                <w:b/>
                <w:bCs/>
                <w:i/>
                <w:iCs/>
              </w:rPr>
              <w:t xml:space="preserve">absurd</w:t>
            </w:r>
            <w:r>
              <w:t xml:space="preserve"> </w:t>
            </w:r>
            <w:r>
              <w:t xml:space="preserve">profits of massive multi-national corporations who benefit from the free work of researchers all over the world. This is nothing like walking down a hallway and knocking on your colleague’s door to ask if they have a copy of a paper, because that is super illegal too and this is digital…or something.</w:t>
            </w:r>
          </w:p>
          <w:p>
            <w:pPr>
              <w:pStyle w:val="BodyText"/>
            </w:pPr>
            <w:r>
              <w:t xml:space="preserve">And this whole mess of strategies could be avoided if everyone published under an open license and the research that is created, usually with government funding, was freely available to those who need it.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Share this article</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393722"/>
                  <wp:effectExtent b="0" l="0" r="0" t="0"/>
                  <wp:docPr descr="Share this article" title="" id="35" name="Picture"/>
                  <a:graphic>
                    <a:graphicData uri="http://schemas.openxmlformats.org/drawingml/2006/picture">
                      <pic:pic>
                        <pic:nvPicPr>
                          <pic:cNvPr descr="assets/u2/share.png" id="36" name="Picture"/>
                          <pic:cNvPicPr>
                            <a:picLocks noChangeArrowheads="1" noChangeAspect="1"/>
                          </pic:cNvPicPr>
                        </pic:nvPicPr>
                        <pic:blipFill>
                          <a:blip r:embed="rId34"/>
                          <a:stretch>
                            <a:fillRect/>
                          </a:stretch>
                        </pic:blipFill>
                        <pic:spPr bwMode="auto">
                          <a:xfrm>
                            <a:off x="0" y="0"/>
                            <a:ext cx="5334000" cy="139372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An update on this link…</w:t>
            </w:r>
          </w:p>
          <w:p>
            <w:pPr>
              <w:pStyle w:val="FirstParagraph"/>
            </w:pPr>
            <w:pPr>
              <w:spacing w:after="16"/>
            </w:pPr>
            <w:r>
              <w:t xml:space="preserve">✅ I received a response from the author, who generously provided a PDF copy of the article. This is very common.</w:t>
            </w:r>
            <w:r>
              <w:br/>
            </w:r>
            <w:r>
              <w:t xml:space="preserve">✅ Also, I discovered at the bottom of the page when I viewed the article signed into a different library, that there was an option to get a sharing link, so I copied that link and updated the URL above. This seems to provide a read-only link for people who don’t have access through a library or other institution.</w:t>
            </w:r>
          </w:p>
        </w:tc>
      </w:tr>
    </w:tbl>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be prepared share them in our class meeting. 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w:t>
      </w:r>
      <w:r>
        <w:t xml:space="preserve"> </w:t>
      </w:r>
      <w:hyperlink r:id="rId37">
        <w:r>
          <w:rPr>
            <w:rStyle w:val="Hyperlink"/>
          </w:rPr>
          <w:t xml:space="preserve">Driscoll, 2005)</w:t>
        </w:r>
      </w:hyperlink>
      <w:r>
        <w:t xml:space="preserve"> </w:t>
      </w:r>
      <w:r>
        <w:t xml:space="preserve">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9" name="Picture"/>
            <a:graphic>
              <a:graphicData uri="http://schemas.openxmlformats.org/drawingml/2006/picture">
                <pic:pic>
                  <pic:nvPicPr>
                    <pic:cNvPr descr="assets/u2/CoI-Model.png" id="40" name="Picture"/>
                    <pic:cNvPicPr>
                      <a:picLocks noChangeArrowheads="1" noChangeAspect="1"/>
                    </pic:cNvPicPr>
                  </pic:nvPicPr>
                  <pic:blipFill>
                    <a:blip r:embed="rId38"/>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41">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42">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43">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44">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5">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6">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8" name="Picture"/>
            <a:graphic>
              <a:graphicData uri="http://schemas.openxmlformats.org/drawingml/2006/picture">
                <pic:pic>
                  <pic:nvPicPr>
                    <pic:cNvPr descr="assets/u2/Modes-Interaction-Anderson_new.png" id="49" name="Picture"/>
                    <pic:cNvPicPr>
                      <a:picLocks noChangeArrowheads="1" noChangeAspect="1"/>
                    </pic:cNvPicPr>
                  </pic:nvPicPr>
                  <pic:blipFill>
                    <a:blip r:embed="rId47"/>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51" name="Picture"/>
            <a:graphic>
              <a:graphicData uri="http://schemas.openxmlformats.org/drawingml/2006/picture">
                <pic:pic>
                  <pic:nvPicPr>
                    <pic:cNvPr descr="assets/u2/Kanuka-Modes-of-Interaction_new.png" id="52" name="Picture"/>
                    <pic:cNvPicPr>
                      <a:picLocks noChangeArrowheads="1" noChangeAspect="1"/>
                    </pic:cNvPicPr>
                  </pic:nvPicPr>
                  <pic:blipFill>
                    <a:blip r:embed="rId50"/>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54" name="Picture"/>
            <a:graphic>
              <a:graphicData uri="http://schemas.openxmlformats.org/drawingml/2006/picture">
                <pic:pic>
                  <pic:nvPicPr>
                    <pic:cNvPr descr="assets/u2/Modes-of-Interaction-Madland_new.png" id="55" name="Picture"/>
                    <pic:cNvPicPr>
                      <a:picLocks noChangeArrowheads="1" noChangeAspect="1"/>
                    </pic:cNvPicPr>
                  </pic:nvPicPr>
                  <pic:blipFill>
                    <a:blip r:embed="rId53"/>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29">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7" name="Picture"/>
            <a:graphic>
              <a:graphicData uri="http://schemas.openxmlformats.org/drawingml/2006/picture">
                <pic:pic>
                  <pic:nvPicPr>
                    <pic:cNvPr descr="assets/u3/ZPD_Image_new.png" id="58" name="Picture"/>
                    <pic:cNvPicPr>
                      <a:picLocks noChangeArrowheads="1" noChangeAspect="1"/>
                    </pic:cNvPicPr>
                  </pic:nvPicPr>
                  <pic:blipFill>
                    <a:blip r:embed="rId56"/>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60" name="Picture"/>
            <a:graphic>
              <a:graphicData uri="http://schemas.openxmlformats.org/drawingml/2006/picture">
                <pic:pic>
                  <pic:nvPicPr>
                    <pic:cNvPr descr="assets/u3/U5_T2_Image.jpg" id="61" name="Picture"/>
                    <pic:cNvPicPr>
                      <a:picLocks noChangeArrowheads="1" noChangeAspect="1"/>
                    </pic:cNvPicPr>
                  </pic:nvPicPr>
                  <pic:blipFill>
                    <a:blip r:embed="rId59"/>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63" name="Picture"/>
            <a:graphic>
              <a:graphicData uri="http://schemas.openxmlformats.org/drawingml/2006/picture">
                <pic:pic>
                  <pic:nvPicPr>
                    <pic:cNvPr descr="assets/u3/Image_cooperative_learning.png" id="64" name="Picture"/>
                    <pic:cNvPicPr>
                      <a:picLocks noChangeArrowheads="1" noChangeAspect="1"/>
                    </pic:cNvPicPr>
                  </pic:nvPicPr>
                  <pic:blipFill>
                    <a:blip r:embed="rId62"/>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w:t>
      </w:r>
      <w:r>
        <w:t xml:space="preserve"> </w:t>
      </w:r>
      <w:hyperlink r:id="rId65">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6">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7">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8">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9">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hyperlink r:id="rId70">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72" name="Picture"/>
            <a:graphic>
              <a:graphicData uri="http://schemas.openxmlformats.org/drawingml/2006/picture">
                <pic:pic>
                  <pic:nvPicPr>
                    <pic:cNvPr descr="assets/u4/France_in_XXI_Century._School.jpg" id="73" name="Picture"/>
                    <pic:cNvPicPr>
                      <a:picLocks noChangeArrowheads="1" noChangeAspect="1"/>
                    </pic:cNvPicPr>
                  </pic:nvPicPr>
                  <pic:blipFill>
                    <a:blip r:embed="rId71"/>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74">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5">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6">
        <w:r>
          <w:rPr>
            <w:rStyle w:val="Hyperlink"/>
          </w:rPr>
          <w:t xml:space="preserve">available for free download here</w:t>
        </w:r>
      </w:hyperlink>
      <w:r>
        <w:t xml:space="preserve">.</w:t>
      </w:r>
    </w:p>
    <w:p>
      <w:pPr>
        <w:pStyle w:val="BodyText"/>
      </w:pPr>
      <w:r>
        <w:t xml:space="preserve">Note: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i/>
          <w:iCs/>
        </w:rPr>
        <w:t xml:space="preserve">Questions to Consider…</w:t>
      </w:r>
    </w:p>
    <w:p>
      <w:pPr>
        <w:pStyle w:val="BodyText"/>
      </w:pPr>
      <w:r>
        <w:t xml:space="preserve">After completing the reading above, consider the following questions:</w:t>
      </w:r>
    </w:p>
    <w:p>
      <w:pPr>
        <w:pStyle w:val="Compact"/>
        <w:numPr>
          <w:ilvl w:val="0"/>
          <w:numId w:val="1028"/>
        </w:numPr>
      </w:pPr>
      <w:r>
        <w:rPr>
          <w:i/>
          <w:iCs/>
        </w:rPr>
        <w:t xml:space="preserve">What are the basic types of learning?</w:t>
      </w:r>
    </w:p>
    <w:p>
      <w:pPr>
        <w:pStyle w:val="Compact"/>
        <w:numPr>
          <w:ilvl w:val="0"/>
          <w:numId w:val="1028"/>
        </w:numPr>
      </w:pPr>
      <w:r>
        <w:rPr>
          <w:i/>
          <w:iCs/>
        </w:rP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7">
        <w:r>
          <w:rPr>
            <w:rStyle w:val="Hyperlink"/>
            <w:b/>
            <w:bCs/>
          </w:rPr>
          <w:t xml:space="preserve">The Science of Learning</w:t>
        </w:r>
      </w:hyperlink>
    </w:p>
    <w:p>
      <w:pPr>
        <w:pStyle w:val="FirstParagraph"/>
      </w:pPr>
      <w:r>
        <w:rPr>
          <w:b/>
          <w:bCs/>
          <w:i/>
          <w:iCs/>
        </w:rPr>
        <w:t xml:space="preserve">Questions to Consider…</w:t>
      </w:r>
    </w:p>
    <w:p>
      <w:pPr>
        <w:pStyle w:val="BodyText"/>
      </w:pPr>
      <w:r>
        <w:t xml:space="preserve">After completing the reading above, consider the following questions:</w:t>
      </w:r>
    </w:p>
    <w:p>
      <w:pPr>
        <w:pStyle w:val="Compact"/>
        <w:numPr>
          <w:ilvl w:val="0"/>
          <w:numId w:val="1030"/>
        </w:numPr>
      </w:pPr>
      <w:r>
        <w:rPr>
          <w:i/>
          <w:iCs/>
        </w:rPr>
        <w:t xml:space="preserve">How do students understand new ideas?</w:t>
      </w:r>
    </w:p>
    <w:p>
      <w:pPr>
        <w:pStyle w:val="Compact"/>
        <w:numPr>
          <w:ilvl w:val="0"/>
          <w:numId w:val="1030"/>
        </w:numPr>
      </w:pPr>
      <w:r>
        <w:rPr>
          <w:i/>
          <w:iCs/>
        </w:rPr>
        <w:t xml:space="preserve">How do students learn and retain new information?</w:t>
      </w:r>
    </w:p>
    <w:p>
      <w:pPr>
        <w:pStyle w:val="Compact"/>
        <w:numPr>
          <w:ilvl w:val="0"/>
          <w:numId w:val="1030"/>
        </w:numPr>
      </w:pPr>
      <w:r>
        <w:rPr>
          <w:i/>
          <w:iCs/>
        </w:rPr>
        <w:t xml:space="preserve">How do students solve problems?</w:t>
      </w:r>
    </w:p>
    <w:p>
      <w:pPr>
        <w:pStyle w:val="Compact"/>
        <w:numPr>
          <w:ilvl w:val="0"/>
          <w:numId w:val="1030"/>
        </w:numPr>
      </w:pPr>
      <w:r>
        <w:rPr>
          <w:i/>
          <w:iCs/>
        </w:rPr>
        <w:t xml:space="preserve">How does learning transfer to new situations in or outside of the classroom?</w:t>
      </w:r>
    </w:p>
    <w:p>
      <w:pPr>
        <w:pStyle w:val="Compact"/>
        <w:numPr>
          <w:ilvl w:val="0"/>
          <w:numId w:val="1030"/>
        </w:numPr>
      </w:pPr>
      <w:r>
        <w:rPr>
          <w:i/>
          <w:iCs/>
        </w:rPr>
        <w:t xml:space="preserve">What motivates students to learn?</w:t>
      </w:r>
    </w:p>
    <w:p>
      <w:pPr>
        <w:pStyle w:val="Compact"/>
        <w:numPr>
          <w:ilvl w:val="0"/>
          <w:numId w:val="1030"/>
        </w:numPr>
      </w:pPr>
      <w:r>
        <w:rPr>
          <w:i/>
          <w:iCs/>
        </w:rP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Compact"/>
        <w:numPr>
          <w:ilvl w:val="0"/>
          <w:numId w:val="1032"/>
        </w:numPr>
      </w:pPr>
      <w:hyperlink r:id="rId78">
        <w:r>
          <w:rPr>
            <w:rStyle w:val="Hyperlink"/>
            <w:b/>
            <w:bCs/>
          </w:rPr>
          <w:t xml:space="preserve">The Inner Game of Work</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3"/>
        </w:numPr>
      </w:pPr>
      <w:r>
        <w:rPr>
          <w:i/>
          <w:iCs/>
        </w:rPr>
        <w:t xml:space="preserve">How can coaching concepts be applied to helping learners learn?</w:t>
      </w:r>
    </w:p>
    <w:p>
      <w:pPr>
        <w:pStyle w:val="Compact"/>
        <w:numPr>
          <w:ilvl w:val="0"/>
          <w:numId w:val="1033"/>
        </w:numPr>
      </w:pPr>
      <w:r>
        <w:rPr>
          <w:i/>
          <w:iCs/>
        </w:rPr>
        <w:t xml:space="preserve">What key characteristics define effective coaching for learning?</w:t>
      </w:r>
    </w:p>
    <w:p>
      <w:pPr>
        <w:pStyle w:val="Compact"/>
        <w:numPr>
          <w:ilvl w:val="0"/>
          <w:numId w:val="1033"/>
        </w:numPr>
      </w:pPr>
      <w:r>
        <w:rPr>
          <w:i/>
          <w:iCs/>
        </w:rP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Practicing Professional Ethics &amp; Standards</w:t>
      </w:r>
    </w:p>
    <w:p>
      <w:pPr>
        <w:pStyle w:val="FirstParagraph"/>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4"/>
        </w:numPr>
      </w:pPr>
      <w:hyperlink r:id="rId79">
        <w:r>
          <w:rPr>
            <w:rStyle w:val="Hyperlink"/>
            <w:b/>
            <w:bCs/>
          </w:rPr>
          <w:t xml:space="preserve">Core Competencies</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5"/>
        </w:numPr>
      </w:pPr>
      <w:r>
        <w:rPr>
          <w:i/>
          <w:iCs/>
        </w:rPr>
        <w:t xml:space="preserve">What general coaching competencies apply to coaching for learning?</w:t>
      </w:r>
    </w:p>
    <w:p>
      <w:pPr>
        <w:pStyle w:val="Compact"/>
        <w:numPr>
          <w:ilvl w:val="0"/>
          <w:numId w:val="1035"/>
        </w:numPr>
      </w:pPr>
      <w:r>
        <w:rPr>
          <w:i/>
          <w:iCs/>
        </w:rPr>
        <w:t xml:space="preserve">What competencies do you feel are strength areas? What areas do you need to develop?</w:t>
      </w:r>
    </w:p>
    <w:p>
      <w:pPr>
        <w:pStyle w:val="Compact"/>
        <w:numPr>
          <w:ilvl w:val="0"/>
          <w:numId w:val="1035"/>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81" name="Picture"/>
            <a:graphic>
              <a:graphicData uri="http://schemas.openxmlformats.org/drawingml/2006/picture">
                <pic:pic>
                  <pic:nvPicPr>
                    <pic:cNvPr descr="assets/presentations/coaching/mike.jpg" id="82" name="Picture"/>
                    <pic:cNvPicPr>
                      <a:picLocks noChangeArrowheads="1" noChangeAspect="1"/>
                    </pic:cNvPicPr>
                  </pic:nvPicPr>
                  <pic:blipFill>
                    <a:blip r:embed="rId80"/>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84" name="Picture"/>
            <a:graphic>
              <a:graphicData uri="http://schemas.openxmlformats.org/drawingml/2006/picture">
                <pic:pic>
                  <pic:nvPicPr>
                    <pic:cNvPr descr="assets/presentations/coaching/ted.jpg" id="85" name="Picture"/>
                    <pic:cNvPicPr>
                      <a:picLocks noChangeArrowheads="1" noChangeAspect="1"/>
                    </pic:cNvPicPr>
                  </pic:nvPicPr>
                  <pic:blipFill>
                    <a:blip r:embed="rId83"/>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7" name="Picture"/>
            <a:graphic>
              <a:graphicData uri="http://schemas.openxmlformats.org/drawingml/2006/picture">
                <pic:pic>
                  <pic:nvPicPr>
                    <pic:cNvPr descr="assets/presentations/coaching/active.png" id="88" name="Picture"/>
                    <pic:cNvPicPr>
                      <a:picLocks noChangeArrowheads="1" noChangeAspect="1"/>
                    </pic:cNvPicPr>
                  </pic:nvPicPr>
                  <pic:blipFill>
                    <a:blip r:embed="rId86"/>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90" name="Picture"/>
            <a:graphic>
              <a:graphicData uri="http://schemas.openxmlformats.org/drawingml/2006/picture">
                <pic:pic>
                  <pic:nvPicPr>
                    <pic:cNvPr descr="assets/presentations/coaching/plutchik.jpg" id="91" name="Picture"/>
                    <pic:cNvPicPr>
                      <a:picLocks noChangeArrowheads="1" noChangeAspect="1"/>
                    </pic:cNvPicPr>
                  </pic:nvPicPr>
                  <pic:blipFill>
                    <a:blip r:embed="rId89"/>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92">
        <w:r>
          <w:rPr>
            <w:rStyle w:val="Hyperlink"/>
            <w:b/>
            <w:bCs/>
          </w:rPr>
          <w:t xml:space="preserve">Experience and Education: Chapter 2</w:t>
        </w:r>
      </w:hyperlink>
    </w:p>
    <w:p>
      <w:pPr>
        <w:pStyle w:val="Heading4"/>
      </w:pPr>
      <w:r>
        <w:t xml:space="preserve">4.0.0.3</w:t>
      </w:r>
      <w:r>
        <w:t xml:space="preserve"> </w:t>
      </w:r>
      <w:r>
        <w:rPr>
          <w:b/>
          <w:bCs/>
          <w:i/>
          <w:i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93">
        <w:r>
          <w:rPr>
            <w:rStyle w:val="Hyperlink"/>
          </w:rPr>
          <w:t xml:space="preserve">Teaching in a Digital Age</w:t>
        </w:r>
      </w:hyperlink>
    </w:p>
    <w:p>
      <w:pPr>
        <w:pStyle w:val="Heading4"/>
      </w:pPr>
      <w:r>
        <w:rPr>
          <w:b/>
          <w:bCs/>
          <w:i/>
          <w:i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94">
        <w:r>
          <w:rPr>
            <w:rStyle w:val="Hyperlink"/>
          </w:rPr>
          <w:t xml:space="preserve">Realigning Higher Education for the 21st-Century Learner through Multi-Access Learning</w:t>
        </w:r>
      </w:hyperlink>
    </w:p>
    <w:p>
      <w:pPr>
        <w:pStyle w:val="Heading4"/>
      </w:pPr>
      <w:r>
        <w:rPr>
          <w:b/>
          <w:bCs/>
          <w:i/>
          <w:i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6" name="Picture"/>
            <a:graphic>
              <a:graphicData uri="http://schemas.openxmlformats.org/drawingml/2006/picture">
                <pic:pic>
                  <pic:nvPicPr>
                    <pic:cNvPr descr="assets/U5/U5LAImage.jpg" id="97" name="Picture"/>
                    <pic:cNvPicPr>
                      <a:picLocks noChangeArrowheads="1" noChangeAspect="1"/>
                    </pic:cNvPicPr>
                  </pic:nvPicPr>
                  <pic:blipFill>
                    <a:blip r:embed="rId9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8">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9">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r>
        <w:t xml:space="preserve">//todo</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 Blogs</w:t>
            </w:r>
          </w:p>
        </w:tc>
        <w:tc>
          <w:tcPr/>
          <w:p>
            <w:pPr>
              <w:pStyle w:val="Compact"/>
              <w:jc w:val="center"/>
            </w:pPr>
            <w:r>
              <w:t xml:space="preserve">Ongoing</w:t>
            </w:r>
          </w:p>
        </w:tc>
      </w:tr>
      <w:tr>
        <w:tc>
          <w:tcPr/>
          <w:p>
            <w:pPr>
              <w:pStyle w:val="Compact"/>
              <w:jc w:val="left"/>
            </w:pPr>
            <w:r>
              <w:t xml:space="preserve">Concept Map and Lit Review</w:t>
            </w:r>
          </w:p>
        </w:tc>
        <w:tc>
          <w:tcPr/>
          <w:p>
            <w:pPr>
              <w:pStyle w:val="Compact"/>
              <w:jc w:val="center"/>
            </w:pPr>
            <w:r>
              <w:t xml:space="preserve">September 22</w:t>
            </w:r>
          </w:p>
        </w:tc>
      </w:tr>
      <w:tr>
        <w:tc>
          <w:tcPr/>
          <w:p>
            <w:pPr>
              <w:pStyle w:val="Compact"/>
              <w:jc w:val="left"/>
            </w:pPr>
            <w:r>
              <w:t xml:space="preserve">Small Group Facilitation</w:t>
            </w:r>
          </w:p>
        </w:tc>
        <w:tc>
          <w:tcPr/>
          <w:p>
            <w:pPr>
              <w:pStyle w:val="Compact"/>
              <w:jc w:val="center"/>
            </w:pPr>
            <w:r>
              <w:t xml:space="preserve">September 29</w:t>
            </w:r>
          </w:p>
        </w:tc>
      </w:tr>
      <w:tr>
        <w:tc>
          <w:tcPr/>
          <w:p>
            <w:pPr>
              <w:pStyle w:val="Compact"/>
              <w:jc w:val="left"/>
            </w:pPr>
            <w:r>
              <w:t xml:space="preserve">Peer Coaching Session</w:t>
            </w:r>
          </w:p>
        </w:tc>
        <w:tc>
          <w:tcPr/>
          <w:p>
            <w:pPr>
              <w:pStyle w:val="Compact"/>
              <w:jc w:val="center"/>
            </w:pPr>
            <w:r>
              <w:t xml:space="preserve">October 6</w:t>
            </w:r>
          </w:p>
        </w:tc>
      </w:tr>
      <w:tr>
        <w:tc>
          <w:tcPr/>
          <w:p>
            <w:pPr>
              <w:pStyle w:val="Compact"/>
              <w:jc w:val="left"/>
            </w:pPr>
            <w:r>
              <w:t xml:space="preserve">Analysis</w:t>
            </w:r>
          </w:p>
        </w:tc>
        <w:tc>
          <w:tcPr/>
          <w:p>
            <w:pPr>
              <w:pStyle w:val="Compact"/>
              <w:jc w:val="center"/>
            </w:pPr>
            <w:r>
              <w:t xml:space="preserve">October 27</w:t>
            </w:r>
          </w:p>
        </w:tc>
      </w:tr>
      <w:tr>
        <w:tc>
          <w:tcPr/>
          <w:p>
            <w:pPr>
              <w:pStyle w:val="Compact"/>
              <w:jc w:val="left"/>
            </w:pPr>
            <w:r>
              <w:t xml:space="preserve">Synthesis</w:t>
            </w:r>
          </w:p>
        </w:tc>
        <w:tc>
          <w:tcPr/>
          <w:p>
            <w:pPr>
              <w:pStyle w:val="Compact"/>
              <w:jc w:val="center"/>
            </w:pPr>
            <w:r>
              <w:t xml:space="preserve">November 1</w:t>
            </w: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in Obsidian using the</w:t>
      </w:r>
      <w:r>
        <w:t xml:space="preserve"> </w:t>
      </w:r>
      <w:r>
        <w:t xml:space="preserve">‘</w:t>
      </w:r>
      <w:r>
        <w:t xml:space="preserve">Daily Note</w:t>
      </w:r>
      <w:r>
        <w:t xml:space="preserve">’</w:t>
      </w:r>
      <w:r>
        <w:t xml:space="preserve"> </w:t>
      </w:r>
      <w:r>
        <w:t xml:space="preserve">template, then copy and paste the text into the relevant topic in</w:t>
      </w:r>
      <w:r>
        <w:t xml:space="preserve"> </w:t>
      </w:r>
      <w:hyperlink r:id="rId100">
        <w:r>
          <w:rPr>
            <w:rStyle w:val="Hyperlink"/>
          </w:rPr>
          <w:t xml:space="preserve">Discourse</w:t>
        </w:r>
      </w:hyperlink>
      <w:r>
        <w:t xml:space="preserve">. Make sure you use tags in Obsidian and in Discourse to allow you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101">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102">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To submit all of your posts for the course, create a new journal entry in your Obsidian vault.</w:t>
      </w:r>
    </w:p>
    <w:p>
      <w:pPr>
        <w:pStyle w:val="Heading3"/>
      </w:pPr>
      <w:r>
        <w:t xml:space="preserve">Post 2</w:t>
      </w:r>
    </w:p>
    <w:p>
      <w:pPr>
        <w:pStyle w:val="Heading4"/>
      </w:pPr>
      <w:r>
        <w:t xml:space="preserve">Due at the end of Unit 3</w:t>
      </w:r>
    </w:p>
    <w:p>
      <w:pPr>
        <w:pStyle w:val="FirstParagraph"/>
      </w:pPr>
      <w:r>
        <w:t xml:space="preserve">Scan through the</w:t>
      </w:r>
      <w:r>
        <w:t xml:space="preserve"> </w:t>
      </w:r>
      <w:hyperlink r:id="rId103">
        <w:r>
          <w:rPr>
            <w:rStyle w:val="Hyperlink"/>
          </w:rPr>
          <w:t xml:space="preserve">feed of posts from previous cohorts of this course</w:t>
        </w:r>
      </w:hyperlink>
      <w:r>
        <w:t xml:space="preserve"> </w:t>
      </w:r>
      <w:r>
        <w:t xml:space="preserve">and read through a few posts about Anderson’s</w:t>
      </w:r>
      <w:r>
        <w:t xml:space="preserve"> </w:t>
      </w:r>
      <w:r>
        <w:rPr>
          <w:i/>
          <w:iCs/>
        </w:rPr>
        <w:t xml:space="preserve">Interaction Equivalency Theorem</w:t>
      </w:r>
      <w:r>
        <w:t xml:space="preserve">. Then revisit your own post from Unit 1 in this cohort and, in a new post, provide a review of your Unit 1 post. Evaluate your post using the SOLO Taxonomy found on the bottom of this page. In your review, make sure you link to more than one post from a previous cohort.</w:t>
      </w:r>
    </w:p>
    <w:p>
      <w:pPr>
        <w:pStyle w:val="BodyText"/>
      </w:pPr>
      <w:r>
        <w:t xml:space="preserve">Once you have completed this task using one of your own posts, repeat the process for one of your colleagues’ posts, preferrably, someone who took the opposite view from you (if you defended Anderson’s theorem, then evaluate the post of someone who criticised it).</w:t>
      </w:r>
    </w:p>
    <w:p>
      <w:pPr>
        <w:pStyle w:val="BodyText"/>
      </w:pPr>
      <w:r>
        <w:t xml:space="preserve">To create all of your posts for the course, create a new journal entry in your Obsidian vault, then paste your completed post into the appropriate topic in Discourse.</w:t>
      </w:r>
    </w:p>
    <w:p>
      <w:pPr>
        <w:pStyle w:val="Heading3"/>
      </w:pPr>
      <w:r>
        <w:t xml:space="preserve">Post 3</w:t>
      </w:r>
    </w:p>
    <w:p>
      <w:pPr>
        <w:pStyle w:val="Heading4"/>
      </w:pPr>
      <w:r>
        <w:t xml:space="preserve">Due at the end of Unit 4</w:t>
      </w:r>
    </w:p>
    <w:p>
      <w:pPr>
        <w:pStyle w:val="Heading4"/>
      </w:pPr>
      <w:r>
        <w:t xml:space="preserve">Topic</w:t>
      </w:r>
    </w:p>
    <w:p>
      <w:pPr>
        <w:pStyle w:val="FirstParagraph"/>
      </w:pPr>
      <w:r>
        <w:t xml:space="preserve">In your Discussion Post for this unit, you are being asked to select one core coaching competencies identified in this unit and reflect on how you might apply it in an educational setting. You can use the following questions to guide your writing:</w:t>
      </w:r>
    </w:p>
    <w:p>
      <w:pPr>
        <w:pStyle w:val="Compact"/>
        <w:numPr>
          <w:ilvl w:val="0"/>
          <w:numId w:val="1086"/>
        </w:numPr>
      </w:pPr>
      <w:r>
        <w:t xml:space="preserve">How would you define the coaching competency?</w:t>
      </w:r>
      <w:r>
        <w:br/>
      </w:r>
    </w:p>
    <w:p>
      <w:pPr>
        <w:pStyle w:val="Compact"/>
        <w:numPr>
          <w:ilvl w:val="0"/>
          <w:numId w:val="1086"/>
        </w:numPr>
      </w:pPr>
      <w:r>
        <w:t xml:space="preserve">Why is the competency important?</w:t>
      </w:r>
      <w:r>
        <w:br/>
      </w:r>
    </w:p>
    <w:p>
      <w:pPr>
        <w:pStyle w:val="Compact"/>
        <w:numPr>
          <w:ilvl w:val="0"/>
          <w:numId w:val="1086"/>
        </w:numPr>
      </w:pPr>
      <w:r>
        <w:t xml:space="preserve">What set of integrated knowledge, skills, aptitudes and attributes help define, in more detail, how to successfully perform the job to be done?</w:t>
      </w:r>
    </w:p>
    <w:p>
      <w:pPr>
        <w:pStyle w:val="FirstParagraph"/>
      </w:pPr>
      <w:r>
        <w:t xml:space="preserve">To submit all of your posts for the course, create a new journal entry in your Obsidian vault.</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and other forms, of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7"/>
        </w:numPr>
      </w:pPr>
      <w:r>
        <w:t xml:space="preserve">How does technology impact the educational experience? Be specific with examples from your own experience.</w:t>
      </w:r>
    </w:p>
    <w:p>
      <w:pPr>
        <w:pStyle w:val="Compact"/>
        <w:numPr>
          <w:ilvl w:val="0"/>
          <w:numId w:val="1087"/>
        </w:numPr>
      </w:pPr>
      <w:r>
        <w:t xml:space="preserve">In what ways does assessment need to change to meet the challenges of modern higher education?</w:t>
      </w:r>
    </w:p>
    <w:p>
      <w:pPr>
        <w:pStyle w:val="Compact"/>
        <w:numPr>
          <w:ilvl w:val="0"/>
          <w:numId w:val="1087"/>
        </w:numPr>
      </w:pPr>
      <w:r>
        <w:t xml:space="preserve">How can educational institutions give learners more control over their learning experiences?</w:t>
      </w:r>
      <w:r>
        <w:br/>
      </w:r>
    </w:p>
    <w:p>
      <w:pPr>
        <w:pStyle w:val="Compact"/>
        <w:numPr>
          <w:ilvl w:val="0"/>
          <w:numId w:val="1087"/>
        </w:numPr>
      </w:pPr>
      <w:r>
        <w:t xml:space="preserve">What benefits and challenges does learner-centred access to education introduce?</w:t>
      </w:r>
      <w:r>
        <w:br/>
      </w:r>
    </w:p>
    <w:p>
      <w:pPr>
        <w:pStyle w:val="Compact"/>
        <w:numPr>
          <w:ilvl w:val="0"/>
          <w:numId w:val="1087"/>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7"/>
        </w:numPr>
      </w:pPr>
      <w:r>
        <w:t xml:space="preserve">How might this shift change the educator’s role and responsibilities?</w:t>
      </w:r>
      <w:r>
        <w:br/>
      </w:r>
    </w:p>
    <w:p>
      <w:pPr>
        <w:pStyle w:val="Compact"/>
        <w:numPr>
          <w:ilvl w:val="0"/>
          <w:numId w:val="1087"/>
        </w:numPr>
      </w:pPr>
      <w:r>
        <w:t xml:space="preserve">How might this shift change the learner’s role and responsibilities change?</w:t>
      </w:r>
      <w:r>
        <w:br/>
      </w:r>
    </w:p>
    <w:p>
      <w:pPr>
        <w:pStyle w:val="Compact"/>
        <w:numPr>
          <w:ilvl w:val="0"/>
          <w:numId w:val="1087"/>
        </w:numPr>
      </w:pPr>
      <w:r>
        <w:t xml:space="preserve">How can institutions ensure quality and transformational learning outcomes?</w:t>
      </w:r>
    </w:p>
    <w:p>
      <w:pPr>
        <w:pStyle w:val="Heading2"/>
      </w:pPr>
      <w:r>
        <w:t xml:space="preserve">Concept Map and Literature Review</w:t>
      </w:r>
    </w:p>
    <w:p>
      <w:pPr>
        <w:pStyle w:val="FirstParagraph"/>
      </w:pPr>
      <w:r>
        <w:t xml:space="preserve">Working individually and in cooperation with your learning pod, use Google Scholar,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4">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8"/>
        </w:numPr>
      </w:pPr>
      <w:r>
        <w:t xml:space="preserve">preparing for the session (as evidenced by your composed materials to support learning in your session).</w:t>
      </w:r>
      <w:r>
        <w:br/>
      </w:r>
    </w:p>
    <w:p>
      <w:pPr>
        <w:pStyle w:val="Compact"/>
        <w:numPr>
          <w:ilvl w:val="0"/>
          <w:numId w:val="1088"/>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8"/>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8"/>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9"/>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9"/>
        </w:numPr>
      </w:pPr>
      <w:r>
        <w:t xml:space="preserve">There are two outcomes to assessment:</w:t>
      </w:r>
    </w:p>
    <w:p>
      <w:pPr>
        <w:pStyle w:val="Compact"/>
        <w:numPr>
          <w:ilvl w:val="1"/>
          <w:numId w:val="1090"/>
        </w:numPr>
      </w:pPr>
      <w:r>
        <w:t xml:space="preserve">you will produce a Zoom recording of your coaching session, and</w:t>
      </w:r>
    </w:p>
    <w:p>
      <w:pPr>
        <w:pStyle w:val="Compact"/>
        <w:numPr>
          <w:ilvl w:val="1"/>
          <w:numId w:val="1090"/>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6" name="Picture"/>
            <a:graphic>
              <a:graphicData uri="http://schemas.openxmlformats.org/drawingml/2006/picture">
                <pic:pic>
                  <pic:nvPicPr>
                    <pic:cNvPr descr="assets/SOLO-taxonomy.pn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8">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9">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1"/>
        </w:numPr>
      </w:pPr>
      <w:r>
        <w:t xml:space="preserve">Go to</w:t>
      </w:r>
      <w:r>
        <w:t xml:space="preserve"> </w:t>
      </w:r>
      <w:hyperlink r:id="rId110">
        <w:r>
          <w:rPr>
            <w:rStyle w:val="Hyperlink"/>
          </w:rPr>
          <w:t xml:space="preserve">obsidian.md</w:t>
        </w:r>
      </w:hyperlink>
      <w:r>
        <w:t xml:space="preserve"> </w:t>
      </w:r>
      <w:r>
        <w:t xml:space="preserve">and</w:t>
      </w:r>
      <w:r>
        <w:t xml:space="preserve"> </w:t>
      </w:r>
      <w:hyperlink r:id="rId111">
        <w:r>
          <w:rPr>
            <w:rStyle w:val="Hyperlink"/>
          </w:rPr>
          <w:t xml:space="preserve">follow these instructions to install Obsidian on your computer.</w:t>
        </w:r>
      </w:hyperlink>
    </w:p>
    <w:p>
      <w:pPr>
        <w:pStyle w:val="Compact"/>
        <w:numPr>
          <w:ilvl w:val="1"/>
          <w:numId w:val="1092"/>
        </w:numPr>
      </w:pPr>
      <w:r>
        <w:t xml:space="preserve">It is recommended that you use a computer, rather than a mobile phone to install Obsidian, but please let your instructor know if you are on mobile.</w:t>
      </w:r>
    </w:p>
    <w:p>
      <w:pPr>
        <w:pStyle w:val="Compact"/>
        <w:numPr>
          <w:ilvl w:val="1"/>
          <w:numId w:val="1092"/>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1"/>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12">
        <w:r>
          <w:rPr>
            <w:rStyle w:val="Hyperlink"/>
            <w:b/>
            <w:bCs/>
          </w:rPr>
          <w:t xml:space="preserve">Create a vault</w:t>
        </w:r>
      </w:hyperlink>
      <w:r>
        <w:t xml:space="preserve">.</w:t>
      </w:r>
    </w:p>
    <w:p>
      <w:pPr>
        <w:pStyle w:val="Compact"/>
        <w:numPr>
          <w:ilvl w:val="1"/>
          <w:numId w:val="1093"/>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1"/>
        </w:numPr>
      </w:pPr>
      <w:r>
        <w:t xml:space="preserve">It is recommended that you</w:t>
      </w:r>
      <w:r>
        <w:t xml:space="preserve"> </w:t>
      </w:r>
      <w:hyperlink r:id="rId113">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4">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4"/>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5"/>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4"/>
        </w:numPr>
      </w:pPr>
      <w:r>
        <w:t xml:space="preserve">Move the file to your</w:t>
      </w:r>
      <w:r>
        <w:t xml:space="preserve"> </w:t>
      </w:r>
      <w:r>
        <w:rPr>
          <w:rStyle w:val="VerbatimChar"/>
        </w:rPr>
        <w:t xml:space="preserve">Documents</w:t>
      </w:r>
      <w:r>
        <w:t xml:space="preserve"> </w:t>
      </w:r>
      <w:r>
        <w:t xml:space="preserve">folder.</w:t>
      </w:r>
    </w:p>
    <w:p>
      <w:pPr>
        <w:numPr>
          <w:ilvl w:val="0"/>
          <w:numId w:val="1094"/>
        </w:numPr>
      </w:pPr>
      <w:r>
        <w:t xml:space="preserve">Unzip or extract the contents of the file.</w:t>
      </w:r>
    </w:p>
    <w:p>
      <w:pPr>
        <w:numPr>
          <w:ilvl w:val="0"/>
          <w:numId w:val="1094"/>
        </w:numPr>
      </w:pPr>
      <w:r>
        <w:t xml:space="preserve">Rename the folder to</w:t>
      </w:r>
      <w:r>
        <w:t xml:space="preserve"> </w:t>
      </w:r>
      <w:r>
        <w:rPr>
          <w:rStyle w:val="VerbatimChar"/>
        </w:rPr>
        <w:t xml:space="preserve">ldrs663-[YourName]</w:t>
      </w:r>
      <w:r>
        <w:t xml:space="preserve">.</w:t>
      </w:r>
    </w:p>
    <w:p>
      <w:pPr>
        <w:numPr>
          <w:ilvl w:val="0"/>
          <w:numId w:val="1094"/>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4"/>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4"/>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95" Target="media/rId95.jpg" /><Relationship Type="http://schemas.openxmlformats.org/officeDocument/2006/relationships/image" Id="rId86" Target="media/rId86.png" /><Relationship Type="http://schemas.openxmlformats.org/officeDocument/2006/relationships/image" Id="rId80" Target="media/rId80.jpg" /><Relationship Type="http://schemas.openxmlformats.org/officeDocument/2006/relationships/image" Id="rId89" Target="media/rId89.jpg" /><Relationship Type="http://schemas.openxmlformats.org/officeDocument/2006/relationships/image" Id="rId83" Target="media/rId83.jp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34" Target="media/rId34.png" /><Relationship Type="http://schemas.openxmlformats.org/officeDocument/2006/relationships/image" Id="rId62" Target="media/rId62.png" /><Relationship Type="http://schemas.openxmlformats.org/officeDocument/2006/relationships/image" Id="rId59" Target="media/rId59.jpg" /><Relationship Type="http://schemas.openxmlformats.org/officeDocument/2006/relationships/image" Id="rId56" Target="media/rId56.png" /><Relationship Type="http://schemas.openxmlformats.org/officeDocument/2006/relationships/image" Id="rId71" Target="media/rId71.jpg" /><Relationship Type="http://schemas.openxmlformats.org/officeDocument/2006/relationships/hyperlink" Id="rId43" Target="http://create.twu.ca/help/other-web-tools/hypothesis" TargetMode="External" /><Relationship Type="http://schemas.openxmlformats.org/officeDocument/2006/relationships/hyperlink" Id="rId92" Target="http://ruby.fgcu.edu/courses/ndemers/colloquium/experienceducationdewey.pdf" TargetMode="External" /><Relationship Type="http://schemas.openxmlformats.org/officeDocument/2006/relationships/hyperlink" Id="rId21" Target="http://www.aupress.ca/index.php/books/120229" TargetMode="External" /><Relationship Type="http://schemas.openxmlformats.org/officeDocument/2006/relationships/hyperlink" Id="rId29" Target="http://www.irrodl.org/index.php/irrodl/article/view/149/230" TargetMode="External" /><Relationship Type="http://schemas.openxmlformats.org/officeDocument/2006/relationships/hyperlink" Id="rId69" Target="http://www.liberatingstructures.com/9-what-so-what-now-what-w/" TargetMode="External" /><Relationship Type="http://schemas.openxmlformats.org/officeDocument/2006/relationships/hyperlink" Id="rId79" Target="https://coachfederation.org/core-competencies" TargetMode="External" /><Relationship Type="http://schemas.openxmlformats.org/officeDocument/2006/relationships/hyperlink" Id="rId46" Target="https://create.twu.ca/h5p/wp-admin/admin-ajax.php?action=h5p_embed&amp;id=2" TargetMode="External" /><Relationship Type="http://schemas.openxmlformats.org/officeDocument/2006/relationships/hyperlink" Id="rId77" Target="https://deansforimpact.org/wp-content/uploads/2016/12/The_Science_of_Learning.pdf" TargetMode="External" /><Relationship Type="http://schemas.openxmlformats.org/officeDocument/2006/relationships/hyperlink" Id="rId28" Target="https://doi.org/10.1016/S1096-7516(00)00016-6" TargetMode="External" /><Relationship Type="http://schemas.openxmlformats.org/officeDocument/2006/relationships/hyperlink" Id="rId99" Target="https://doi.org/10.1080/02602938.2018.1531108" TargetMode="External" /><Relationship Type="http://schemas.openxmlformats.org/officeDocument/2006/relationships/hyperlink" Id="rId98" Target="https://doi.org/10.1111/bjet.12771" TargetMode="External" /><Relationship Type="http://schemas.openxmlformats.org/officeDocument/2006/relationships/hyperlink" Id="rId20" Target="https://doi.org/10.17226/24783" TargetMode="External" /><Relationship Type="http://schemas.openxmlformats.org/officeDocument/2006/relationships/hyperlink" Id="rId26" Target="https://en.wikisource.org/wiki/My_Pedagogic_Creed" TargetMode="External" /><Relationship Type="http://schemas.openxmlformats.org/officeDocument/2006/relationships/hyperlink" Id="rId112" Target="https://help.obsidian.md/Getting+started/Create+a+vault" TargetMode="External" /><Relationship Type="http://schemas.openxmlformats.org/officeDocument/2006/relationships/hyperlink" Id="rId111" Target="https://help.obsidian.md/Getting+started/Download+and+install+Obsidian" TargetMode="External" /><Relationship Type="http://schemas.openxmlformats.org/officeDocument/2006/relationships/hyperlink" Id="rId113" Target="https://help.obsidian.md/Getting+started/Sync+your+notes+across+devices" TargetMode="External" /><Relationship Type="http://schemas.openxmlformats.org/officeDocument/2006/relationships/hyperlink" Id="rId42" Target="https://hypothes.is/signup" TargetMode="External" /><Relationship Type="http://schemas.openxmlformats.org/officeDocument/2006/relationships/hyperlink" Id="rId65" Target="https://infed.org/mobi/facilitating-learning-and-change-in-groups-and-group-sessions/" TargetMode="External" /><Relationship Type="http://schemas.openxmlformats.org/officeDocument/2006/relationships/hyperlink" Id="rId66" Target="https://infed.org/mobi/what-is-a-group/" TargetMode="External" /><Relationship Type="http://schemas.openxmlformats.org/officeDocument/2006/relationships/hyperlink" Id="rId94" Target="https://jolt.merlot.org/vol9no2/irvine_0613.htm" TargetMode="External" /><Relationship Type="http://schemas.openxmlformats.org/officeDocument/2006/relationships/hyperlink" Id="rId104" Target="https://liberatingstructures.com" TargetMode="External" /><Relationship Type="http://schemas.openxmlformats.org/officeDocument/2006/relationships/hyperlink" Id="rId31" Target="https://libguides.twu.ca/help" TargetMode="External" /><Relationship Type="http://schemas.openxmlformats.org/officeDocument/2006/relationships/hyperlink" Id="rId102" Target="https://link-springer-com.ezproxy.student.twu.ca/article/10.1007/s12528-011-9049-4" TargetMode="External" /><Relationship Type="http://schemas.openxmlformats.org/officeDocument/2006/relationships/hyperlink" Id="rId70" Target="https://ma-lead.github.io/ldrs663/coaching-notes.html" TargetMode="External" /><Relationship Type="http://schemas.openxmlformats.org/officeDocument/2006/relationships/hyperlink" Id="rId103" Target="https://ma-lead.github.io/ldrs663/feeds.html" TargetMode="External" /><Relationship Type="http://schemas.openxmlformats.org/officeDocument/2006/relationships/hyperlink" Id="rId110" Target="https://obsidian.md/download" TargetMode="External" /><Relationship Type="http://schemas.openxmlformats.org/officeDocument/2006/relationships/hyperlink" Id="rId24" Target="https://owl.purdue.edu/owl/research_and_citation/apa_style/apa_style_introduction.html" TargetMode="External" /><Relationship Type="http://schemas.openxmlformats.org/officeDocument/2006/relationships/hyperlink" Id="rId22" Target="https://pressbooks.bccampus.ca/teachinginadigitalagev2/" TargetMode="External" /><Relationship Type="http://schemas.openxmlformats.org/officeDocument/2006/relationships/hyperlink" Id="rId93" Target="https://pressbooks.bccampus.ca/teachinginadigitalagev3m/part/chapter-1-fundamental-change-in-education/" TargetMode="External" /><Relationship Type="http://schemas.openxmlformats.org/officeDocument/2006/relationships/hyperlink" Id="rId74" Target="https://publicdomainreview.org/collections/france-in-the-year-2000-1899-1910/" TargetMode="External" /><Relationship Type="http://schemas.openxmlformats.org/officeDocument/2006/relationships/hyperlink" Id="rId30" Target="https://rdcu.be/cKSGf" TargetMode="External" /><Relationship Type="http://schemas.openxmlformats.org/officeDocument/2006/relationships/hyperlink" Id="rId32" Target="https://scholar.google.com" TargetMode="External" /><Relationship Type="http://schemas.openxmlformats.org/officeDocument/2006/relationships/hyperlink" Id="rId78" Target="https://thesystemsthinker.com/the-inner-game-of-work-building-capability-in-the-workplace/" TargetMode="External" /><Relationship Type="http://schemas.openxmlformats.org/officeDocument/2006/relationships/hyperlink" Id="rId100" Target="https://twu.discourse.group/c/leadership-463-663/21" TargetMode="External" /><Relationship Type="http://schemas.openxmlformats.org/officeDocument/2006/relationships/hyperlink" Id="rId37" Target="https://twu.idm.oclc.org/login?url=http://search.ebscohost.com/login.aspx?direct=true&amp;db=cat05965a&amp;AN=alc.1254633&amp;site=eds-live" TargetMode="External" /><Relationship Type="http://schemas.openxmlformats.org/officeDocument/2006/relationships/hyperlink" Id="rId27" Target="https://twu.idm.oclc.org/login?url=http://search.ebscohost.com/login.aspx?direct=true&amp;db=cat05965a&amp;AN=alc.191437&amp;site=eds-live" TargetMode="External" /><Relationship Type="http://schemas.openxmlformats.org/officeDocument/2006/relationships/hyperlink" Id="rId41" Target="https://www-sciencedirect-com.twu.idm.oclc.org/science/article/pii/S1096751600000166" TargetMode="External" /><Relationship Type="http://schemas.openxmlformats.org/officeDocument/2006/relationships/hyperlink" Id="rId68" Target="https://www.iaf-world.org/site/professional/core-competencies" TargetMode="External" /><Relationship Type="http://schemas.openxmlformats.org/officeDocument/2006/relationships/hyperlink" Id="rId101" Target="https://www.irrodl.org/index.php/irrodl/article/view/149/230" TargetMode="External" /><Relationship Type="http://schemas.openxmlformats.org/officeDocument/2006/relationships/hyperlink" Id="rId76" Target="https://www.nap.edu/catalog/24783" TargetMode="External" /><Relationship Type="http://schemas.openxmlformats.org/officeDocument/2006/relationships/hyperlink" Id="rId33" Target="https://www.researchgate.net/" TargetMode="External" /><Relationship Type="http://schemas.openxmlformats.org/officeDocument/2006/relationships/hyperlink" Id="rId67" Target="https://www.researchgate.net/publication/228957278_From_Comfort_Zone_to_Performance_Management" TargetMode="External" /><Relationship Type="http://schemas.openxmlformats.org/officeDocument/2006/relationships/hyperlink" Id="rId25" Target="https://www.sciencedirect.com/science/article/pii/S1096751600000166?" TargetMode="External" /><Relationship Type="http://schemas.openxmlformats.org/officeDocument/2006/relationships/hyperlink" Id="rId75" Target="https://www.theguardian.com/education/2012/nov/12/improbable-research-seeing-upside-down" TargetMode="External" /><Relationship Type="http://schemas.openxmlformats.org/officeDocument/2006/relationships/hyperlink" Id="rId23" Target="https://www.twu.ca/about-us/policies-guidelines/university-policies/academic-misconduct-fraud" TargetMode="External" /><Relationship Type="http://schemas.openxmlformats.org/officeDocument/2006/relationships/hyperlink" Id="rId108" Target="https://www.twu.ca/about/policies-guidelines/university-standard-grading-system" TargetMode="External" /><Relationship Type="http://schemas.openxmlformats.org/officeDocument/2006/relationships/hyperlink" Id="rId45" Target="https://www.youtube-nocookie.com/embed/G2y8Sx4B2Sk?si=ZuZoOVhJU0xcsS6U" TargetMode="External" /><Relationship Type="http://schemas.openxmlformats.org/officeDocument/2006/relationships/hyperlink" Id="rId114" Target="https://www.youtube.com/watch?v=QgbLb6QCK88" TargetMode="External" /><Relationship Type="http://schemas.openxmlformats.org/officeDocument/2006/relationships/hyperlink" Id="rId109" Target="https://www.youtube.com/watch?v=d2FNqEDGc8g" TargetMode="External" /><Relationship Type="http://schemas.openxmlformats.org/officeDocument/2006/relationships/hyperlink" Id="rId44"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43" Target="http://create.twu.ca/help/other-web-tools/hypothesis" TargetMode="External" /><Relationship Type="http://schemas.openxmlformats.org/officeDocument/2006/relationships/hyperlink" Id="rId92" Target="http://ruby.fgcu.edu/courses/ndemers/colloquium/experienceducationdewey.pdf" TargetMode="External" /><Relationship Type="http://schemas.openxmlformats.org/officeDocument/2006/relationships/hyperlink" Id="rId21" Target="http://www.aupress.ca/index.php/books/120229" TargetMode="External" /><Relationship Type="http://schemas.openxmlformats.org/officeDocument/2006/relationships/hyperlink" Id="rId29" Target="http://www.irrodl.org/index.php/irrodl/article/view/149/230" TargetMode="External" /><Relationship Type="http://schemas.openxmlformats.org/officeDocument/2006/relationships/hyperlink" Id="rId69" Target="http://www.liberatingstructures.com/9-what-so-what-now-what-w/" TargetMode="External" /><Relationship Type="http://schemas.openxmlformats.org/officeDocument/2006/relationships/hyperlink" Id="rId79" Target="https://coachfederation.org/core-competencies" TargetMode="External" /><Relationship Type="http://schemas.openxmlformats.org/officeDocument/2006/relationships/hyperlink" Id="rId46" Target="https://create.twu.ca/h5p/wp-admin/admin-ajax.php?action=h5p_embed&amp;id=2" TargetMode="External" /><Relationship Type="http://schemas.openxmlformats.org/officeDocument/2006/relationships/hyperlink" Id="rId77" Target="https://deansforimpact.org/wp-content/uploads/2016/12/The_Science_of_Learning.pdf" TargetMode="External" /><Relationship Type="http://schemas.openxmlformats.org/officeDocument/2006/relationships/hyperlink" Id="rId28" Target="https://doi.org/10.1016/S1096-7516(00)00016-6" TargetMode="External" /><Relationship Type="http://schemas.openxmlformats.org/officeDocument/2006/relationships/hyperlink" Id="rId99" Target="https://doi.org/10.1080/02602938.2018.1531108" TargetMode="External" /><Relationship Type="http://schemas.openxmlformats.org/officeDocument/2006/relationships/hyperlink" Id="rId98" Target="https://doi.org/10.1111/bjet.12771" TargetMode="External" /><Relationship Type="http://schemas.openxmlformats.org/officeDocument/2006/relationships/hyperlink" Id="rId20" Target="https://doi.org/10.17226/24783" TargetMode="External" /><Relationship Type="http://schemas.openxmlformats.org/officeDocument/2006/relationships/hyperlink" Id="rId26" Target="https://en.wikisource.org/wiki/My_Pedagogic_Creed" TargetMode="External" /><Relationship Type="http://schemas.openxmlformats.org/officeDocument/2006/relationships/hyperlink" Id="rId112" Target="https://help.obsidian.md/Getting+started/Create+a+vault" TargetMode="External" /><Relationship Type="http://schemas.openxmlformats.org/officeDocument/2006/relationships/hyperlink" Id="rId111" Target="https://help.obsidian.md/Getting+started/Download+and+install+Obsidian" TargetMode="External" /><Relationship Type="http://schemas.openxmlformats.org/officeDocument/2006/relationships/hyperlink" Id="rId113" Target="https://help.obsidian.md/Getting+started/Sync+your+notes+across+devices" TargetMode="External" /><Relationship Type="http://schemas.openxmlformats.org/officeDocument/2006/relationships/hyperlink" Id="rId42" Target="https://hypothes.is/signup" TargetMode="External" /><Relationship Type="http://schemas.openxmlformats.org/officeDocument/2006/relationships/hyperlink" Id="rId65" Target="https://infed.org/mobi/facilitating-learning-and-change-in-groups-and-group-sessions/" TargetMode="External" /><Relationship Type="http://schemas.openxmlformats.org/officeDocument/2006/relationships/hyperlink" Id="rId66" Target="https://infed.org/mobi/what-is-a-group/" TargetMode="External" /><Relationship Type="http://schemas.openxmlformats.org/officeDocument/2006/relationships/hyperlink" Id="rId94" Target="https://jolt.merlot.org/vol9no2/irvine_0613.htm" TargetMode="External" /><Relationship Type="http://schemas.openxmlformats.org/officeDocument/2006/relationships/hyperlink" Id="rId104" Target="https://liberatingstructures.com" TargetMode="External" /><Relationship Type="http://schemas.openxmlformats.org/officeDocument/2006/relationships/hyperlink" Id="rId31" Target="https://libguides.twu.ca/help" TargetMode="External" /><Relationship Type="http://schemas.openxmlformats.org/officeDocument/2006/relationships/hyperlink" Id="rId102" Target="https://link-springer-com.ezproxy.student.twu.ca/article/10.1007/s12528-011-9049-4" TargetMode="External" /><Relationship Type="http://schemas.openxmlformats.org/officeDocument/2006/relationships/hyperlink" Id="rId70" Target="https://ma-lead.github.io/ldrs663/coaching-notes.html" TargetMode="External" /><Relationship Type="http://schemas.openxmlformats.org/officeDocument/2006/relationships/hyperlink" Id="rId103" Target="https://ma-lead.github.io/ldrs663/feeds.html" TargetMode="External" /><Relationship Type="http://schemas.openxmlformats.org/officeDocument/2006/relationships/hyperlink" Id="rId110" Target="https://obsidian.md/download" TargetMode="External" /><Relationship Type="http://schemas.openxmlformats.org/officeDocument/2006/relationships/hyperlink" Id="rId24" Target="https://owl.purdue.edu/owl/research_and_citation/apa_style/apa_style_introduction.html" TargetMode="External" /><Relationship Type="http://schemas.openxmlformats.org/officeDocument/2006/relationships/hyperlink" Id="rId22" Target="https://pressbooks.bccampus.ca/teachinginadigitalagev2/" TargetMode="External" /><Relationship Type="http://schemas.openxmlformats.org/officeDocument/2006/relationships/hyperlink" Id="rId93" Target="https://pressbooks.bccampus.ca/teachinginadigitalagev3m/part/chapter-1-fundamental-change-in-education/" TargetMode="External" /><Relationship Type="http://schemas.openxmlformats.org/officeDocument/2006/relationships/hyperlink" Id="rId74" Target="https://publicdomainreview.org/collections/france-in-the-year-2000-1899-1910/" TargetMode="External" /><Relationship Type="http://schemas.openxmlformats.org/officeDocument/2006/relationships/hyperlink" Id="rId30" Target="https://rdcu.be/cKSGf" TargetMode="External" /><Relationship Type="http://schemas.openxmlformats.org/officeDocument/2006/relationships/hyperlink" Id="rId32" Target="https://scholar.google.com" TargetMode="External" /><Relationship Type="http://schemas.openxmlformats.org/officeDocument/2006/relationships/hyperlink" Id="rId78" Target="https://thesystemsthinker.com/the-inner-game-of-work-building-capability-in-the-workplace/" TargetMode="External" /><Relationship Type="http://schemas.openxmlformats.org/officeDocument/2006/relationships/hyperlink" Id="rId100" Target="https://twu.discourse.group/c/leadership-463-663/21" TargetMode="External" /><Relationship Type="http://schemas.openxmlformats.org/officeDocument/2006/relationships/hyperlink" Id="rId37" Target="https://twu.idm.oclc.org/login?url=http://search.ebscohost.com/login.aspx?direct=true&amp;db=cat05965a&amp;AN=alc.1254633&amp;site=eds-live" TargetMode="External" /><Relationship Type="http://schemas.openxmlformats.org/officeDocument/2006/relationships/hyperlink" Id="rId27" Target="https://twu.idm.oclc.org/login?url=http://search.ebscohost.com/login.aspx?direct=true&amp;db=cat05965a&amp;AN=alc.191437&amp;site=eds-live" TargetMode="External" /><Relationship Type="http://schemas.openxmlformats.org/officeDocument/2006/relationships/hyperlink" Id="rId41" Target="https://www-sciencedirect-com.twu.idm.oclc.org/science/article/pii/S1096751600000166" TargetMode="External" /><Relationship Type="http://schemas.openxmlformats.org/officeDocument/2006/relationships/hyperlink" Id="rId68" Target="https://www.iaf-world.org/site/professional/core-competencies" TargetMode="External" /><Relationship Type="http://schemas.openxmlformats.org/officeDocument/2006/relationships/hyperlink" Id="rId101" Target="https://www.irrodl.org/index.php/irrodl/article/view/149/230" TargetMode="External" /><Relationship Type="http://schemas.openxmlformats.org/officeDocument/2006/relationships/hyperlink" Id="rId76" Target="https://www.nap.edu/catalog/24783" TargetMode="External" /><Relationship Type="http://schemas.openxmlformats.org/officeDocument/2006/relationships/hyperlink" Id="rId33" Target="https://www.researchgate.net/" TargetMode="External" /><Relationship Type="http://schemas.openxmlformats.org/officeDocument/2006/relationships/hyperlink" Id="rId67" Target="https://www.researchgate.net/publication/228957278_From_Comfort_Zone_to_Performance_Management" TargetMode="External" /><Relationship Type="http://schemas.openxmlformats.org/officeDocument/2006/relationships/hyperlink" Id="rId25" Target="https://www.sciencedirect.com/science/article/pii/S1096751600000166?" TargetMode="External" /><Relationship Type="http://schemas.openxmlformats.org/officeDocument/2006/relationships/hyperlink" Id="rId75" Target="https://www.theguardian.com/education/2012/nov/12/improbable-research-seeing-upside-down" TargetMode="External" /><Relationship Type="http://schemas.openxmlformats.org/officeDocument/2006/relationships/hyperlink" Id="rId23" Target="https://www.twu.ca/about-us/policies-guidelines/university-policies/academic-misconduct-fraud" TargetMode="External" /><Relationship Type="http://schemas.openxmlformats.org/officeDocument/2006/relationships/hyperlink" Id="rId108" Target="https://www.twu.ca/about/policies-guidelines/university-standard-grading-system" TargetMode="External" /><Relationship Type="http://schemas.openxmlformats.org/officeDocument/2006/relationships/hyperlink" Id="rId45" Target="https://www.youtube-nocookie.com/embed/G2y8Sx4B2Sk?si=ZuZoOVhJU0xcsS6U" TargetMode="External" /><Relationship Type="http://schemas.openxmlformats.org/officeDocument/2006/relationships/hyperlink" Id="rId114" Target="https://www.youtube.com/watch?v=QgbLb6QCK88" TargetMode="External" /><Relationship Type="http://schemas.openxmlformats.org/officeDocument/2006/relationships/hyperlink" Id="rId109" Target="https://www.youtube.com/watch?v=d2FNqEDGc8g" TargetMode="External" /><Relationship Type="http://schemas.openxmlformats.org/officeDocument/2006/relationships/hyperlink" Id="rId44"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2025-04-25T21:54:57Z</dcterms:created>
  <dcterms:modified xsi:type="dcterms:W3CDTF">2025-04-25T21:54:57Z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Apr 25,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