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21,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r>
        <w:t xml:space="preserve"> </w:t>
      </w:r>
      <w:r>
        <w:t xml:space="preserve">- How does the idea of the zone of proximal development help you support learning?</w:t>
      </w:r>
      <w:r>
        <w:t xml:space="preserve"> </w:t>
      </w:r>
      <w:r>
        <w:t xml:space="preserve">- How do you think social interactions have influenced your learning experiences in the past? Can you recall an example where learning through observation or collaboration helped you grasp a concept better?</w:t>
      </w:r>
      <w:r>
        <w:t xml:space="preserve"> </w:t>
      </w:r>
      <w:r>
        <w:t xml:space="preserve">- Vygotsky emphasizes the role of the Zone of Proximal Development (ZPD) in effective learning. Reflecting on a recent learning challenge, can you identify your ZPD for that task? How did external support (e.g., guidance, resources) help you progress?</w:t>
      </w:r>
      <w:r>
        <w:t xml:space="preserve"> </w:t>
      </w:r>
      <w:r>
        <w:t xml:space="preserve">- 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BodyText"/>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r>
        <w:t xml:space="preserve"> </w:t>
      </w:r>
      <w:r>
        <w:t xml:space="preserve">##### Positive Interdependence{.unnumbered}</w:t>
      </w:r>
      <w:r>
        <w:t xml:space="preserve"> </w:t>
      </w: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r>
        <w:t xml:space="preserve"> </w:t>
      </w:r>
      <w:r>
        <w:t xml:space="preserve">- How can coaching concepts be applied to helping learners learn?</w:t>
      </w:r>
      <w:r>
        <w:br/>
      </w:r>
      <w:r>
        <w:t xml:space="preserve">- What key characteristics define effective coaching for learning?</w:t>
      </w:r>
      <w:r>
        <w:br/>
      </w:r>
      <w:r>
        <w:t xml:space="preserve">- How can educators coach learners through the transition of making a change?</w:t>
      </w:r>
    </w:p>
    <w:p>
      <w:pPr>
        <w:pStyle w:val="BodyText"/>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r>
        <w:t xml:space="preserve"> </w:t>
      </w: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5"/>
        </w:numPr>
      </w:pPr>
      <w:r>
        <w:t xml:space="preserve">According to Roger Schwarz what is a facilitator’s main task?</w:t>
      </w:r>
      <w:r>
        <w:br/>
      </w:r>
    </w:p>
    <w:p>
      <w:pPr>
        <w:pStyle w:val="Compact"/>
        <w:numPr>
          <w:ilvl w:val="0"/>
          <w:numId w:val="1015"/>
        </w:numPr>
      </w:pPr>
      <w:r>
        <w:t xml:space="preserve">According to Carl Rogers what are the core conditions for facilitating learning?</w:t>
      </w:r>
      <w:r>
        <w:br/>
      </w:r>
    </w:p>
    <w:p>
      <w:pPr>
        <w:pStyle w:val="Compact"/>
        <w:numPr>
          <w:ilvl w:val="0"/>
          <w:numId w:val="1015"/>
        </w:numPr>
      </w:pPr>
      <w:r>
        <w:t xml:space="preserve">What are the three foci of the facilitator role?</w:t>
      </w:r>
      <w:r>
        <w:br/>
      </w:r>
    </w:p>
    <w:p>
      <w:pPr>
        <w:pStyle w:val="Compact"/>
        <w:numPr>
          <w:ilvl w:val="0"/>
          <w:numId w:val="1015"/>
        </w:numPr>
      </w:pPr>
      <w:r>
        <w:t xml:space="preserve">What are the core values informing facilitation?</w:t>
      </w:r>
      <w:r>
        <w:br/>
      </w:r>
    </w:p>
    <w:p>
      <w:pPr>
        <w:pStyle w:val="Compact"/>
        <w:numPr>
          <w:ilvl w:val="0"/>
          <w:numId w:val="1015"/>
        </w:numPr>
      </w:pPr>
      <w:r>
        <w:t xml:space="preserve">How can the EFFECT model help you to plan a facilitated learning session?</w:t>
      </w:r>
      <w:r>
        <w:br/>
      </w:r>
    </w:p>
    <w:p>
      <w:pPr>
        <w:pStyle w:val="Compact"/>
        <w:numPr>
          <w:ilvl w:val="0"/>
          <w:numId w:val="1015"/>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6"/>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6"/>
        </w:numPr>
      </w:pPr>
      <w:r>
        <w:rPr>
          <w:b/>
          <w:bCs/>
        </w:rPr>
        <w:t xml:space="preserve">Stability</w:t>
      </w:r>
      <w:r>
        <w:t xml:space="preserve">: The longer a group stays together, the more cohesive it becomes.</w:t>
      </w:r>
    </w:p>
    <w:p>
      <w:pPr>
        <w:pStyle w:val="Compact"/>
        <w:numPr>
          <w:ilvl w:val="0"/>
          <w:numId w:val="1016"/>
        </w:numPr>
      </w:pPr>
      <w:r>
        <w:rPr>
          <w:b/>
          <w:bCs/>
        </w:rPr>
        <w:t xml:space="preserve">Size</w:t>
      </w:r>
      <w:r>
        <w:t xml:space="preserve">: Smaller groups tend to have higher cohesion.</w:t>
      </w:r>
    </w:p>
    <w:p>
      <w:pPr>
        <w:pStyle w:val="Compact"/>
        <w:numPr>
          <w:ilvl w:val="0"/>
          <w:numId w:val="1016"/>
        </w:numPr>
      </w:pPr>
      <w:r>
        <w:rPr>
          <w:b/>
          <w:bCs/>
        </w:rPr>
        <w:t xml:space="preserve">Support</w:t>
      </w:r>
      <w:r>
        <w:t xml:space="preserve">: Coaching and encouragement to support other members strengthens the group’s identity.</w:t>
      </w:r>
    </w:p>
    <w:p>
      <w:pPr>
        <w:pStyle w:val="Compact"/>
        <w:numPr>
          <w:ilvl w:val="0"/>
          <w:numId w:val="1016"/>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7"/>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18"/>
        </w:numPr>
      </w:pPr>
      <w:r>
        <w:rPr>
          <w:b/>
          <w:bCs/>
        </w:rPr>
        <w:t xml:space="preserve">Forming</w:t>
      </w:r>
      <w:r>
        <w:t xml:space="preserve">: Members get to know one another, exchange personal information, and establish new relationships.</w:t>
      </w:r>
    </w:p>
    <w:p>
      <w:pPr>
        <w:pStyle w:val="Compact"/>
        <w:numPr>
          <w:ilvl w:val="0"/>
          <w:numId w:val="1018"/>
        </w:numPr>
      </w:pPr>
      <w:r>
        <w:rPr>
          <w:b/>
          <w:bCs/>
        </w:rPr>
        <w:t xml:space="preserve">Storming</w:t>
      </w:r>
      <w:r>
        <w:t xml:space="preserve">: Members open up to each other and confront each other’s ideas and perspectives.</w:t>
      </w:r>
    </w:p>
    <w:p>
      <w:pPr>
        <w:pStyle w:val="Compact"/>
        <w:numPr>
          <w:ilvl w:val="0"/>
          <w:numId w:val="1018"/>
        </w:numPr>
      </w:pPr>
      <w:r>
        <w:rPr>
          <w:b/>
          <w:bCs/>
        </w:rPr>
        <w:t xml:space="preserve">Norming</w:t>
      </w:r>
      <w:r>
        <w:t xml:space="preserve">: Members achieve a consensus about goals, definition of roles, and clear coordination of effort.</w:t>
      </w:r>
    </w:p>
    <w:p>
      <w:pPr>
        <w:pStyle w:val="Compact"/>
        <w:numPr>
          <w:ilvl w:val="0"/>
          <w:numId w:val="1018"/>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18"/>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19"/>
        </w:numPr>
      </w:pPr>
      <w:r>
        <w:t xml:space="preserve">What are some of the key benefits and dangers of learning in group settings?</w:t>
      </w:r>
      <w:r>
        <w:br/>
      </w:r>
    </w:p>
    <w:p>
      <w:pPr>
        <w:pStyle w:val="Compact"/>
        <w:numPr>
          <w:ilvl w:val="0"/>
          <w:numId w:val="1019"/>
        </w:numPr>
      </w:pPr>
      <w:r>
        <w:t xml:space="preserve">What are some key dimensions of groups?</w:t>
      </w:r>
      <w:r>
        <w:br/>
      </w:r>
    </w:p>
    <w:p>
      <w:pPr>
        <w:pStyle w:val="Compact"/>
        <w:numPr>
          <w:ilvl w:val="0"/>
          <w:numId w:val="1019"/>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0"/>
        </w:numPr>
      </w:pPr>
      <w:r>
        <w:t xml:space="preserve">How is White’s Optimal Performance Zone similar Vygotsky’s ZPD?</w:t>
      </w:r>
      <w:r>
        <w:br/>
      </w:r>
    </w:p>
    <w:p>
      <w:pPr>
        <w:pStyle w:val="Compact"/>
        <w:numPr>
          <w:ilvl w:val="0"/>
          <w:numId w:val="1020"/>
        </w:numPr>
      </w:pPr>
      <w:r>
        <w:t xml:space="preserve">How does White’s model help a facilitator determine how to adjust their facilitation strategies?</w:t>
      </w:r>
      <w:r>
        <w:br/>
      </w:r>
    </w:p>
    <w:p>
      <w:pPr>
        <w:pStyle w:val="Compact"/>
        <w:numPr>
          <w:ilvl w:val="0"/>
          <w:numId w:val="1020"/>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1"/>
        </w:numPr>
      </w:pPr>
      <w:r>
        <w:t xml:space="preserve">Develop multi-session study plans for completing courses</w:t>
      </w:r>
    </w:p>
    <w:p>
      <w:pPr>
        <w:pStyle w:val="Compact"/>
        <w:numPr>
          <w:ilvl w:val="0"/>
          <w:numId w:val="1021"/>
        </w:numPr>
      </w:pPr>
      <w:r>
        <w:t xml:space="preserve">Select clear study methods and learning activities</w:t>
      </w:r>
    </w:p>
    <w:p>
      <w:pPr>
        <w:pStyle w:val="Compact"/>
        <w:numPr>
          <w:ilvl w:val="0"/>
          <w:numId w:val="1021"/>
        </w:numPr>
      </w:pPr>
      <w:r>
        <w:t xml:space="preserve">Prepare time and space to support group learning</w:t>
      </w:r>
    </w:p>
    <w:p>
      <w:pPr>
        <w:pStyle w:val="Compact"/>
        <w:numPr>
          <w:ilvl w:val="0"/>
          <w:numId w:val="1021"/>
        </w:numPr>
      </w:pPr>
      <w:r>
        <w:t xml:space="preserve">Create and sustain a participatory transformative learning environment</w:t>
      </w:r>
    </w:p>
    <w:p>
      <w:pPr>
        <w:pStyle w:val="Compact"/>
        <w:numPr>
          <w:ilvl w:val="0"/>
          <w:numId w:val="1021"/>
        </w:numPr>
      </w:pPr>
      <w:r>
        <w:t xml:space="preserve">Guide Group to meet each course learning outcome</w:t>
      </w:r>
    </w:p>
    <w:p>
      <w:pPr>
        <w:pStyle w:val="Compact"/>
        <w:numPr>
          <w:ilvl w:val="0"/>
          <w:numId w:val="1021"/>
        </w:numPr>
      </w:pPr>
      <w:r>
        <w:t xml:space="preserve">Directing processes for sharing peer feedback (in self-directed learning)</w:t>
      </w:r>
    </w:p>
    <w:p>
      <w:pPr>
        <w:pStyle w:val="Compact"/>
        <w:numPr>
          <w:ilvl w:val="0"/>
          <w:numId w:val="1021"/>
        </w:numPr>
      </w:pPr>
      <w:r>
        <w:t xml:space="preserve">Providing learners with formative feedback</w:t>
      </w:r>
    </w:p>
    <w:p>
      <w:pPr>
        <w:pStyle w:val="Compact"/>
        <w:numPr>
          <w:ilvl w:val="0"/>
          <w:numId w:val="1021"/>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2"/>
        </w:numPr>
      </w:pPr>
      <w:r>
        <w:t xml:space="preserve">What general facilitation competencies apply to facilitating learning?</w:t>
      </w:r>
      <w:r>
        <w:br/>
      </w:r>
    </w:p>
    <w:p>
      <w:pPr>
        <w:pStyle w:val="Compact"/>
        <w:numPr>
          <w:ilvl w:val="0"/>
          <w:numId w:val="1022"/>
        </w:numPr>
      </w:pPr>
      <w:r>
        <w:t xml:space="preserve">What competencies do you feel are strength areas? What areas do you need to develop?</w:t>
      </w:r>
      <w:r>
        <w:br/>
      </w:r>
    </w:p>
    <w:p>
      <w:pPr>
        <w:pStyle w:val="Compact"/>
        <w:numPr>
          <w:ilvl w:val="0"/>
          <w:numId w:val="1022"/>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r>
        <w:t xml:space="preserve"> </w:t>
      </w: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r>
        <w:t xml:space="preserve"> </w:t>
      </w:r>
      <w:r>
        <w:t xml:space="preserve">- Explain how to design learning environments to maximize learning.</w:t>
      </w:r>
      <w:r>
        <w:br/>
      </w:r>
      <w:r>
        <w:t xml:space="preserve">- Plan appropriate group learning processes to support transformative learning.</w:t>
      </w:r>
      <w:r>
        <w:br/>
      </w:r>
      <w:r>
        <w:t xml:space="preserve">- Demonstrate how to facilitate a course of study.</w:t>
      </w:r>
      <w:r>
        <w:br/>
      </w:r>
      <w:r>
        <w:t xml:space="preserve">- Design cooperative activities to maximize student-student and student-content interactions.</w:t>
      </w:r>
      <w:r>
        <w:br/>
      </w:r>
      <w:r>
        <w:t xml:space="preserve">- Apply knowledge of the Community of Inquiry model and liberating structures to the facilitation of cooperative learning activities.</w:t>
      </w:r>
      <w:r>
        <w:t xml:space="preserve"> </w:t>
      </w:r>
      <w:r>
        <w:t xml:space="preserve">- Identify and explain core competencies for facilitating learning.</w:t>
      </w:r>
    </w:p>
    <w:p>
      <w:pPr>
        <w:pStyle w:val="BodyText"/>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3"/>
        </w:numPr>
      </w:pPr>
      <w:r>
        <w:t xml:space="preserve">Theories of Learning (or</w:t>
      </w:r>
      <w:r>
        <w:t xml:space="preserve"> </w:t>
      </w:r>
      <w:r>
        <w:rPr>
          <w:i/>
          <w:iCs/>
        </w:rPr>
        <w:t xml:space="preserve">What do we Really Know About How People Learn</w:t>
      </w:r>
      <w:r>
        <w:t xml:space="preserve">)</w:t>
      </w:r>
    </w:p>
    <w:p>
      <w:pPr>
        <w:pStyle w:val="Compact"/>
        <w:numPr>
          <w:ilvl w:val="0"/>
          <w:numId w:val="1023"/>
        </w:numPr>
      </w:pPr>
      <w:r>
        <w:t xml:space="preserve">The Practice of Coaching</w:t>
      </w:r>
    </w:p>
    <w:p>
      <w:pPr>
        <w:pStyle w:val="Compact"/>
        <w:numPr>
          <w:ilvl w:val="0"/>
          <w:numId w:val="1023"/>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4"/>
        </w:numPr>
      </w:pPr>
      <w:r>
        <w:t xml:space="preserve">Describe theories about how people learn.</w:t>
      </w:r>
    </w:p>
    <w:p>
      <w:pPr>
        <w:pStyle w:val="Compact"/>
        <w:numPr>
          <w:ilvl w:val="0"/>
          <w:numId w:val="1024"/>
        </w:numPr>
      </w:pPr>
      <w:r>
        <w:t xml:space="preserve">Explain how to design learning environments to maximize learning.</w:t>
      </w:r>
    </w:p>
    <w:p>
      <w:pPr>
        <w:pStyle w:val="Compact"/>
        <w:numPr>
          <w:ilvl w:val="0"/>
          <w:numId w:val="1024"/>
        </w:numPr>
      </w:pPr>
      <w:r>
        <w:t xml:space="preserve">Explain the coaching for learning model.</w:t>
      </w:r>
    </w:p>
    <w:p>
      <w:pPr>
        <w:pStyle w:val="Compact"/>
        <w:numPr>
          <w:ilvl w:val="0"/>
          <w:numId w:val="1024"/>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i/>
          <w:iCs/>
        </w:rPr>
        <w:t xml:space="preserve">Questions to Consider…</w:t>
      </w:r>
    </w:p>
    <w:p>
      <w:pPr>
        <w:pStyle w:val="BodyText"/>
      </w:pPr>
      <w:r>
        <w:t xml:space="preserve">After completing the reading above, consider the following questions:</w:t>
      </w:r>
    </w:p>
    <w:p>
      <w:pPr>
        <w:pStyle w:val="Compact"/>
        <w:numPr>
          <w:ilvl w:val="0"/>
          <w:numId w:val="1025"/>
        </w:numPr>
      </w:pPr>
      <w:r>
        <w:rPr>
          <w:i/>
          <w:iCs/>
        </w:rPr>
        <w:t xml:space="preserve">What are the basic types of learning?</w:t>
      </w:r>
    </w:p>
    <w:p>
      <w:pPr>
        <w:pStyle w:val="Compact"/>
        <w:numPr>
          <w:ilvl w:val="0"/>
          <w:numId w:val="1025"/>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6"/>
        </w:numPr>
      </w:pPr>
      <w:hyperlink r:id="rId72">
        <w:r>
          <w:rPr>
            <w:rStyle w:val="Hyperlink"/>
            <w:b/>
            <w:bCs/>
          </w:rPr>
          <w:t xml:space="preserve">The Science of Learning</w:t>
        </w:r>
      </w:hyperlink>
    </w:p>
    <w:p>
      <w:pPr>
        <w:pStyle w:val="FirstParagraph"/>
      </w:pPr>
      <w:r>
        <w:rPr>
          <w:b/>
          <w:bCs/>
          <w:i/>
          <w:iCs/>
        </w:rPr>
        <w:t xml:space="preserve">Questions to Consider…</w:t>
      </w:r>
    </w:p>
    <w:p>
      <w:pPr>
        <w:pStyle w:val="BodyText"/>
      </w:pPr>
      <w:r>
        <w:t xml:space="preserve">After completing the reading above, consider the following questions:</w:t>
      </w:r>
    </w:p>
    <w:p>
      <w:pPr>
        <w:pStyle w:val="Compact"/>
        <w:numPr>
          <w:ilvl w:val="0"/>
          <w:numId w:val="1027"/>
        </w:numPr>
      </w:pPr>
      <w:r>
        <w:rPr>
          <w:i/>
          <w:iCs/>
        </w:rPr>
        <w:t xml:space="preserve">How do students understand new ideas?</w:t>
      </w:r>
    </w:p>
    <w:p>
      <w:pPr>
        <w:pStyle w:val="Compact"/>
        <w:numPr>
          <w:ilvl w:val="0"/>
          <w:numId w:val="1027"/>
        </w:numPr>
      </w:pPr>
      <w:r>
        <w:rPr>
          <w:i/>
          <w:iCs/>
        </w:rPr>
        <w:t xml:space="preserve">How do students learn and retain new information?</w:t>
      </w:r>
    </w:p>
    <w:p>
      <w:pPr>
        <w:pStyle w:val="Compact"/>
        <w:numPr>
          <w:ilvl w:val="0"/>
          <w:numId w:val="1027"/>
        </w:numPr>
      </w:pPr>
      <w:r>
        <w:rPr>
          <w:i/>
          <w:iCs/>
        </w:rPr>
        <w:t xml:space="preserve">How do students solve problems?</w:t>
      </w:r>
    </w:p>
    <w:p>
      <w:pPr>
        <w:pStyle w:val="Compact"/>
        <w:numPr>
          <w:ilvl w:val="0"/>
          <w:numId w:val="1027"/>
        </w:numPr>
      </w:pPr>
      <w:r>
        <w:rPr>
          <w:i/>
          <w:iCs/>
        </w:rPr>
        <w:t xml:space="preserve">How does learning transfer to new situations in or outside of the classroom?</w:t>
      </w:r>
    </w:p>
    <w:p>
      <w:pPr>
        <w:pStyle w:val="Compact"/>
        <w:numPr>
          <w:ilvl w:val="0"/>
          <w:numId w:val="1027"/>
        </w:numPr>
      </w:pPr>
      <w:r>
        <w:rPr>
          <w:i/>
          <w:iCs/>
        </w:rPr>
        <w:t xml:space="preserve">What motivates students to learn?</w:t>
      </w:r>
    </w:p>
    <w:p>
      <w:pPr>
        <w:pStyle w:val="Compact"/>
        <w:numPr>
          <w:ilvl w:val="0"/>
          <w:numId w:val="1027"/>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28"/>
        </w:numPr>
      </w:pPr>
      <w:r>
        <w:t xml:space="preserve">helping each learner become aware of their own potential, and,</w:t>
      </w:r>
      <w:r>
        <w:br/>
      </w:r>
    </w:p>
    <w:p>
      <w:pPr>
        <w:pStyle w:val="Compact"/>
        <w:numPr>
          <w:ilvl w:val="0"/>
          <w:numId w:val="1028"/>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29"/>
        </w:numPr>
      </w:pPr>
      <w:hyperlink r:id="rId73">
        <w:r>
          <w:rPr>
            <w:rStyle w:val="Hyperlink"/>
            <w:b/>
            <w:bCs/>
          </w:rPr>
          <w:t xml:space="preserve">The Inner Game of Work</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0"/>
        </w:numPr>
      </w:pPr>
      <w:r>
        <w:rPr>
          <w:i/>
          <w:iCs/>
        </w:rPr>
        <w:t xml:space="preserve">How can coaching concepts be applied to helping learners learn?</w:t>
      </w:r>
    </w:p>
    <w:p>
      <w:pPr>
        <w:pStyle w:val="Compact"/>
        <w:numPr>
          <w:ilvl w:val="0"/>
          <w:numId w:val="1030"/>
        </w:numPr>
      </w:pPr>
      <w:r>
        <w:rPr>
          <w:i/>
          <w:iCs/>
        </w:rPr>
        <w:t xml:space="preserve">What key characteristics define effective coaching for learning?</w:t>
      </w:r>
    </w:p>
    <w:p>
      <w:pPr>
        <w:pStyle w:val="Compact"/>
        <w:numPr>
          <w:ilvl w:val="0"/>
          <w:numId w:val="1030"/>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1"/>
        </w:numPr>
      </w:pPr>
      <w:hyperlink r:id="rId74">
        <w:r>
          <w:rPr>
            <w:rStyle w:val="Hyperlink"/>
            <w:b/>
            <w:bCs/>
          </w:rPr>
          <w:t xml:space="preserve">Core Competencies</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2"/>
        </w:numPr>
      </w:pPr>
      <w:r>
        <w:rPr>
          <w:i/>
          <w:iCs/>
        </w:rPr>
        <w:t xml:space="preserve">What general coaching competencies apply to coaching for learning?</w:t>
      </w:r>
    </w:p>
    <w:p>
      <w:pPr>
        <w:pStyle w:val="Compact"/>
        <w:numPr>
          <w:ilvl w:val="0"/>
          <w:numId w:val="1032"/>
        </w:numPr>
      </w:pPr>
      <w:r>
        <w:rPr>
          <w:i/>
          <w:iCs/>
        </w:rPr>
        <w:t xml:space="preserve">What competencies do you feel are strength areas? What areas do you need to develop?</w:t>
      </w:r>
    </w:p>
    <w:p>
      <w:pPr>
        <w:pStyle w:val="Compact"/>
        <w:numPr>
          <w:ilvl w:val="0"/>
          <w:numId w:val="1032"/>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3"/>
        </w:numPr>
      </w:pPr>
      <w:r>
        <w:t xml:space="preserve">Learning, coaching, and building a learning culture are critical to the multi-access education model.</w:t>
      </w:r>
    </w:p>
    <w:p>
      <w:pPr>
        <w:pStyle w:val="Compact"/>
        <w:numPr>
          <w:ilvl w:val="0"/>
          <w:numId w:val="1033"/>
        </w:numPr>
      </w:pPr>
      <w:r>
        <w:t xml:space="preserve">Growing learners’ learning capability is equivalent to increasing an institution’s teaching presence.</w:t>
      </w:r>
    </w:p>
    <w:p>
      <w:pPr>
        <w:pStyle w:val="Compact"/>
        <w:numPr>
          <w:ilvl w:val="0"/>
          <w:numId w:val="1033"/>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4"/>
        </w:numPr>
      </w:pPr>
      <w:r>
        <w:t xml:space="preserve">Increase capacity for learning performance:</w:t>
      </w:r>
    </w:p>
    <w:p>
      <w:pPr>
        <w:pStyle w:val="Compact"/>
        <w:numPr>
          <w:ilvl w:val="1"/>
          <w:numId w:val="1035"/>
        </w:numPr>
      </w:pPr>
      <w:r>
        <w:t xml:space="preserve">by actualizing potential;</w:t>
      </w:r>
    </w:p>
    <w:p>
      <w:pPr>
        <w:pStyle w:val="Compact"/>
        <w:numPr>
          <w:ilvl w:val="1"/>
          <w:numId w:val="1035"/>
        </w:numPr>
      </w:pPr>
      <w:r>
        <w:t xml:space="preserve">or, by decreasing interference;</w:t>
      </w:r>
    </w:p>
    <w:p>
      <w:pPr>
        <w:pStyle w:val="Compact"/>
        <w:numPr>
          <w:ilvl w:val="1"/>
          <w:numId w:val="1035"/>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6"/>
        </w:numPr>
      </w:pPr>
      <w:r>
        <w:t xml:space="preserve">Practicing Professional Ethics &amp; Standards</w:t>
      </w:r>
    </w:p>
    <w:p>
      <w:pPr>
        <w:pStyle w:val="Compact"/>
        <w:numPr>
          <w:ilvl w:val="0"/>
          <w:numId w:val="1036"/>
        </w:numPr>
      </w:pPr>
      <w:r>
        <w:t xml:space="preserve">Cultivating Trust &amp; Safety</w:t>
      </w:r>
    </w:p>
    <w:p>
      <w:pPr>
        <w:pStyle w:val="Compact"/>
        <w:numPr>
          <w:ilvl w:val="0"/>
          <w:numId w:val="1036"/>
        </w:numPr>
      </w:pPr>
      <w:r>
        <w:t xml:space="preserve">Holding Space/ Presence</w:t>
      </w:r>
    </w:p>
    <w:p>
      <w:pPr>
        <w:pStyle w:val="Compact"/>
        <w:numPr>
          <w:ilvl w:val="0"/>
          <w:numId w:val="1036"/>
        </w:numPr>
      </w:pPr>
      <w:r>
        <w:t xml:space="preserve">Active Listening</w:t>
      </w:r>
    </w:p>
    <w:p>
      <w:pPr>
        <w:pStyle w:val="Compact"/>
        <w:numPr>
          <w:ilvl w:val="0"/>
          <w:numId w:val="1036"/>
        </w:numPr>
      </w:pPr>
      <w:r>
        <w:t xml:space="preserve">Asking Questions</w:t>
      </w:r>
    </w:p>
    <w:p>
      <w:pPr>
        <w:pStyle w:val="Compact"/>
        <w:numPr>
          <w:ilvl w:val="0"/>
          <w:numId w:val="1036"/>
        </w:numPr>
      </w:pPr>
      <w:r>
        <w:t xml:space="preserve">Creating Awareness</w:t>
      </w:r>
    </w:p>
    <w:p>
      <w:pPr>
        <w:pStyle w:val="Compact"/>
        <w:numPr>
          <w:ilvl w:val="0"/>
          <w:numId w:val="1036"/>
        </w:numPr>
      </w:pPr>
      <w:r>
        <w:t xml:space="preserve">Setting (SMART) Goals</w:t>
      </w:r>
    </w:p>
    <w:p>
      <w:pPr>
        <w:pStyle w:val="Compact"/>
        <w:numPr>
          <w:ilvl w:val="0"/>
          <w:numId w:val="1036"/>
        </w:numPr>
      </w:pPr>
      <w:r>
        <w:t xml:space="preserve">Designing Action Plans</w:t>
      </w:r>
    </w:p>
    <w:p>
      <w:pPr>
        <w:pStyle w:val="Compact"/>
        <w:numPr>
          <w:ilvl w:val="0"/>
          <w:numId w:val="1036"/>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37"/>
        </w:numPr>
      </w:pPr>
      <w:r>
        <w:t xml:space="preserve">Avoidance Listening =</w:t>
      </w:r>
      <w:r>
        <w:t xml:space="preserve"> </w:t>
      </w:r>
      <w:r>
        <w:rPr>
          <w:b/>
          <w:bCs/>
        </w:rPr>
        <w:t xml:space="preserve">Listening Over</w:t>
      </w:r>
    </w:p>
    <w:p>
      <w:pPr>
        <w:pStyle w:val="Compact"/>
        <w:numPr>
          <w:ilvl w:val="0"/>
          <w:numId w:val="1037"/>
        </w:numPr>
      </w:pPr>
      <w:r>
        <w:t xml:space="preserve">Defensive Listening =</w:t>
      </w:r>
      <w:r>
        <w:t xml:space="preserve"> </w:t>
      </w:r>
      <w:r>
        <w:rPr>
          <w:b/>
          <w:bCs/>
        </w:rPr>
        <w:t xml:space="preserve">Listening At</w:t>
      </w:r>
    </w:p>
    <w:p>
      <w:pPr>
        <w:pStyle w:val="Compact"/>
        <w:numPr>
          <w:ilvl w:val="0"/>
          <w:numId w:val="1037"/>
        </w:numPr>
      </w:pPr>
      <w:r>
        <w:t xml:space="preserve">Problem-Solving Listening =</w:t>
      </w:r>
      <w:r>
        <w:t xml:space="preserve"> </w:t>
      </w:r>
      <w:r>
        <w:rPr>
          <w:b/>
          <w:bCs/>
        </w:rPr>
        <w:t xml:space="preserve">Listening To</w:t>
      </w:r>
    </w:p>
    <w:p>
      <w:pPr>
        <w:pStyle w:val="Compact"/>
        <w:numPr>
          <w:ilvl w:val="0"/>
          <w:numId w:val="1037"/>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38"/>
        </w:numPr>
      </w:pPr>
      <w:r>
        <w:t xml:space="preserve">We listen with the intent to reply, not to understand what the other person is trying to say.</w:t>
      </w:r>
    </w:p>
    <w:p>
      <w:pPr>
        <w:numPr>
          <w:ilvl w:val="0"/>
          <w:numId w:val="1038"/>
        </w:numPr>
      </w:pPr>
      <w:r>
        <w:t xml:space="preserve">We listen to our own self-talk as we prepare what we are going to say, ask, etc.</w:t>
      </w:r>
    </w:p>
    <w:p>
      <w:pPr>
        <w:numPr>
          <w:ilvl w:val="0"/>
          <w:numId w:val="1038"/>
        </w:numPr>
      </w:pPr>
      <w:r>
        <w:t xml:space="preserve">We filter everything we hear through our life experiences, our own frame of reference.</w:t>
      </w:r>
    </w:p>
    <w:p>
      <w:pPr>
        <w:numPr>
          <w:ilvl w:val="0"/>
          <w:numId w:val="1038"/>
        </w:numPr>
      </w:pPr>
      <w:r>
        <w:t xml:space="preserve">We check what we hear against our own autobiography and see how it measures up.</w:t>
      </w:r>
    </w:p>
    <w:p>
      <w:pPr>
        <w:numPr>
          <w:ilvl w:val="0"/>
          <w:numId w:val="1038"/>
        </w:numPr>
      </w:pPr>
      <w:r>
        <w:t xml:space="preserve">We decide what the other person means before he/</w:t>
      </w:r>
      <w:r>
        <w:t xml:space="preserve"> </w:t>
      </w:r>
      <w:r>
        <w:t xml:space="preserve">she finishes communicating, saying things like:</w:t>
      </w:r>
    </w:p>
    <w:p>
      <w:pPr>
        <w:pStyle w:val="Compact"/>
        <w:numPr>
          <w:ilvl w:val="1"/>
          <w:numId w:val="1039"/>
        </w:numPr>
      </w:pPr>
      <w:r>
        <w:t xml:space="preserve">“</w:t>
      </w:r>
      <w:r>
        <w:t xml:space="preserve">I know just how you feel.</w:t>
      </w:r>
      <w:r>
        <w:t xml:space="preserve">”</w:t>
      </w:r>
    </w:p>
    <w:p>
      <w:pPr>
        <w:pStyle w:val="Compact"/>
        <w:numPr>
          <w:ilvl w:val="1"/>
          <w:numId w:val="1039"/>
        </w:numPr>
      </w:pPr>
      <w:r>
        <w:t xml:space="preserve">“</w:t>
      </w:r>
      <w:r>
        <w:t xml:space="preserve">I felt the same way.</w:t>
      </w:r>
      <w:r>
        <w:t xml:space="preserve">”</w:t>
      </w:r>
    </w:p>
    <w:p>
      <w:pPr>
        <w:pStyle w:val="Compact"/>
        <w:numPr>
          <w:ilvl w:val="1"/>
          <w:numId w:val="1039"/>
        </w:numPr>
      </w:pPr>
      <w:r>
        <w:t xml:space="preserve">“</w:t>
      </w:r>
      <w:r>
        <w:t xml:space="preserve">I had that same thing happen to me.</w:t>
      </w:r>
      <w:r>
        <w:t xml:space="preserve">”</w:t>
      </w:r>
    </w:p>
    <w:p>
      <w:pPr>
        <w:pStyle w:val="Compact"/>
        <w:numPr>
          <w:ilvl w:val="1"/>
          <w:numId w:val="1039"/>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0"/>
        </w:numPr>
      </w:pPr>
      <w:r>
        <w:t xml:space="preserve">We see silence as agreement</w:t>
      </w:r>
    </w:p>
    <w:p>
      <w:pPr>
        <w:pStyle w:val="Compact"/>
        <w:numPr>
          <w:ilvl w:val="0"/>
          <w:numId w:val="1040"/>
        </w:numPr>
      </w:pPr>
      <w:r>
        <w:t xml:space="preserve">We feel the pressure of time (we don’t have time)</w:t>
      </w:r>
    </w:p>
    <w:p>
      <w:pPr>
        <w:pStyle w:val="Compact"/>
        <w:numPr>
          <w:ilvl w:val="0"/>
          <w:numId w:val="1040"/>
        </w:numPr>
      </w:pPr>
      <w:r>
        <w:t xml:space="preserve">We are impatient/disinterested</w:t>
      </w:r>
    </w:p>
    <w:p>
      <w:pPr>
        <w:pStyle w:val="Compact"/>
        <w:numPr>
          <w:ilvl w:val="0"/>
          <w:numId w:val="1040"/>
        </w:numPr>
      </w:pPr>
      <w:r>
        <w:t xml:space="preserve">We lack of know-how</w:t>
      </w:r>
    </w:p>
    <w:p>
      <w:pPr>
        <w:pStyle w:val="Compact"/>
        <w:numPr>
          <w:ilvl w:val="0"/>
          <w:numId w:val="1040"/>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1"/>
        </w:numPr>
      </w:pPr>
      <w:r>
        <w:t xml:space="preserve">Active vs. Passive</w:t>
      </w:r>
    </w:p>
    <w:p>
      <w:pPr>
        <w:pStyle w:val="Compact"/>
        <w:numPr>
          <w:ilvl w:val="0"/>
          <w:numId w:val="1041"/>
        </w:numPr>
      </w:pPr>
      <w:r>
        <w:t xml:space="preserve">Reductive vs. Expansive</w:t>
      </w:r>
    </w:p>
    <w:p>
      <w:pPr>
        <w:pStyle w:val="Compact"/>
        <w:numPr>
          <w:ilvl w:val="0"/>
          <w:numId w:val="1041"/>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2"/>
        </w:numPr>
      </w:pPr>
      <w:r>
        <w:t xml:space="preserve">Be present; focus on the moment</w:t>
      </w:r>
    </w:p>
    <w:p>
      <w:pPr>
        <w:pStyle w:val="Compact"/>
        <w:numPr>
          <w:ilvl w:val="0"/>
          <w:numId w:val="1042"/>
        </w:numPr>
      </w:pPr>
      <w:r>
        <w:t xml:space="preserve">Observe body language; your own and the learner’s.</w:t>
      </w:r>
    </w:p>
    <w:p>
      <w:pPr>
        <w:pStyle w:val="Compact"/>
        <w:numPr>
          <w:ilvl w:val="0"/>
          <w:numId w:val="1042"/>
        </w:numPr>
      </w:pPr>
      <w:r>
        <w:t xml:space="preserve">Pre-empt distractions.</w:t>
      </w:r>
    </w:p>
    <w:p>
      <w:pPr>
        <w:pStyle w:val="Heading4"/>
      </w:pPr>
      <w:r>
        <w:t xml:space="preserve">Hold Judgement</w:t>
      </w:r>
    </w:p>
    <w:p>
      <w:pPr>
        <w:pStyle w:val="Compact"/>
        <w:numPr>
          <w:ilvl w:val="0"/>
          <w:numId w:val="1043"/>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3"/>
        </w:numPr>
      </w:pPr>
      <w:r>
        <w:t xml:space="preserve">Try to understand learner’s</w:t>
      </w:r>
      <w:r>
        <w:t xml:space="preserve"> </w:t>
      </w:r>
      <w:r>
        <w:t xml:space="preserve">“</w:t>
      </w:r>
      <w:r>
        <w:t xml:space="preserve">lens</w:t>
      </w:r>
      <w:r>
        <w:t xml:space="preserve">”</w:t>
      </w:r>
      <w:r>
        <w:t xml:space="preserve">.</w:t>
      </w:r>
    </w:p>
    <w:p>
      <w:pPr>
        <w:pStyle w:val="Compact"/>
        <w:numPr>
          <w:ilvl w:val="0"/>
          <w:numId w:val="1043"/>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4"/>
        </w:numPr>
      </w:pPr>
      <w:r>
        <w:t xml:space="preserve">Paraphrase (</w:t>
      </w:r>
      <w:r>
        <w:t xml:space="preserve">“</w:t>
      </w:r>
      <w:r>
        <w:t xml:space="preserve">What I am hearing is…</w:t>
      </w:r>
      <w:r>
        <w:t xml:space="preserve">”</w:t>
      </w:r>
      <w:r>
        <w:t xml:space="preserve">)</w:t>
      </w:r>
    </w:p>
    <w:p>
      <w:pPr>
        <w:pStyle w:val="Compact"/>
        <w:numPr>
          <w:ilvl w:val="0"/>
          <w:numId w:val="1044"/>
        </w:numPr>
      </w:pPr>
      <w:r>
        <w:t xml:space="preserve">Name emotions you observe</w:t>
      </w:r>
    </w:p>
    <w:p>
      <w:pPr>
        <w:pStyle w:val="Compact"/>
        <w:numPr>
          <w:ilvl w:val="0"/>
          <w:numId w:val="1044"/>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5"/>
        </w:numPr>
      </w:pPr>
      <w:r>
        <w:t xml:space="preserve">Use open-ended questions (“What might you do next?).</w:t>
      </w:r>
    </w:p>
    <w:p>
      <w:pPr>
        <w:pStyle w:val="Compact"/>
        <w:numPr>
          <w:ilvl w:val="0"/>
          <w:numId w:val="1045"/>
        </w:numPr>
      </w:pPr>
      <w:r>
        <w:t xml:space="preserve">Use clarifying questions (</w:t>
      </w:r>
      <w:r>
        <w:t xml:space="preserve">“</w:t>
      </w:r>
      <w:r>
        <w:t xml:space="preserve">Let me see, if I’m clear?</w:t>
      </w:r>
      <w:r>
        <w:t xml:space="preserve">”</w:t>
      </w:r>
      <w:r>
        <w:t xml:space="preserve">).</w:t>
      </w:r>
    </w:p>
    <w:p>
      <w:pPr>
        <w:pStyle w:val="Compact"/>
        <w:numPr>
          <w:ilvl w:val="0"/>
          <w:numId w:val="1045"/>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6"/>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6"/>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6"/>
        </w:numPr>
      </w:pPr>
      <w:r>
        <w:t xml:space="preserve">Ask the other person to summarize.</w:t>
      </w:r>
    </w:p>
    <w:p>
      <w:pPr>
        <w:pStyle w:val="Heading4"/>
      </w:pPr>
      <w:r>
        <w:t xml:space="preserve">Share</w:t>
      </w:r>
    </w:p>
    <w:p>
      <w:pPr>
        <w:pStyle w:val="Compact"/>
        <w:numPr>
          <w:ilvl w:val="0"/>
          <w:numId w:val="1047"/>
        </w:numPr>
      </w:pPr>
      <w:r>
        <w:t xml:space="preserve">Be an active participant in the conversation.</w:t>
      </w:r>
    </w:p>
    <w:p>
      <w:pPr>
        <w:pStyle w:val="Compact"/>
        <w:numPr>
          <w:ilvl w:val="0"/>
          <w:numId w:val="1047"/>
        </w:numPr>
      </w:pPr>
      <w:r>
        <w:t xml:space="preserve">Share thoughts, feelings, and experiences to deepen and/or check for understanding.</w:t>
      </w:r>
    </w:p>
    <w:p>
      <w:pPr>
        <w:pStyle w:val="Compact"/>
        <w:numPr>
          <w:ilvl w:val="0"/>
          <w:numId w:val="1047"/>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48"/>
        </w:numPr>
      </w:pPr>
      <w:r>
        <w:t xml:space="preserve">Setting short and long term learning goals.</w:t>
      </w:r>
    </w:p>
    <w:p>
      <w:pPr>
        <w:pStyle w:val="Compact"/>
        <w:numPr>
          <w:ilvl w:val="0"/>
          <w:numId w:val="1048"/>
        </w:numPr>
      </w:pPr>
      <w:r>
        <w:t xml:space="preserve">Key questions to ask:</w:t>
      </w:r>
    </w:p>
    <w:p>
      <w:pPr>
        <w:pStyle w:val="Compact"/>
        <w:numPr>
          <w:ilvl w:val="1"/>
          <w:numId w:val="1049"/>
        </w:numPr>
      </w:pPr>
      <w:r>
        <w:t xml:space="preserve">What can you do with my time that is important?</w:t>
      </w:r>
    </w:p>
    <w:p>
      <w:pPr>
        <w:pStyle w:val="Compact"/>
        <w:numPr>
          <w:ilvl w:val="1"/>
          <w:numId w:val="1049"/>
        </w:numPr>
      </w:pPr>
      <w:r>
        <w:t xml:space="preserve">What learning outcome do you want?</w:t>
      </w:r>
    </w:p>
    <w:p>
      <w:pPr>
        <w:pStyle w:val="Compact"/>
        <w:numPr>
          <w:ilvl w:val="1"/>
          <w:numId w:val="1049"/>
        </w:numPr>
      </w:pPr>
      <w:r>
        <w:t xml:space="preserve">How much time do you need to achieve that outcome?</w:t>
      </w:r>
    </w:p>
    <w:p>
      <w:pPr>
        <w:pStyle w:val="Compact"/>
        <w:numPr>
          <w:ilvl w:val="1"/>
          <w:numId w:val="1049"/>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0"/>
        </w:numPr>
      </w:pPr>
      <w:r>
        <w:t xml:space="preserve">Your goal should be clear and specific.</w:t>
      </w:r>
    </w:p>
    <w:p>
      <w:pPr>
        <w:pStyle w:val="Compact"/>
        <w:numPr>
          <w:ilvl w:val="0"/>
          <w:numId w:val="1050"/>
        </w:numPr>
      </w:pPr>
      <w:r>
        <w:t xml:space="preserve">Ask yourself:</w:t>
      </w:r>
    </w:p>
    <w:p>
      <w:pPr>
        <w:pStyle w:val="Compact"/>
        <w:numPr>
          <w:ilvl w:val="1"/>
          <w:numId w:val="1051"/>
        </w:numPr>
      </w:pPr>
      <w:r>
        <w:t xml:space="preserve">What do I want to accomplish in this course?</w:t>
      </w:r>
    </w:p>
    <w:p>
      <w:pPr>
        <w:pStyle w:val="Compact"/>
        <w:numPr>
          <w:ilvl w:val="1"/>
          <w:numId w:val="1051"/>
        </w:numPr>
      </w:pPr>
      <w:r>
        <w:t xml:space="preserve">Why is this learning goal important to you?</w:t>
      </w:r>
    </w:p>
    <w:p>
      <w:pPr>
        <w:pStyle w:val="Compact"/>
        <w:numPr>
          <w:ilvl w:val="1"/>
          <w:numId w:val="1051"/>
        </w:numPr>
      </w:pPr>
      <w:r>
        <w:t xml:space="preserve">What is involved in achieving this goal?</w:t>
      </w:r>
    </w:p>
    <w:p>
      <w:pPr>
        <w:pStyle w:val="Heading6"/>
      </w:pPr>
      <w:r>
        <w:t xml:space="preserve">Measurable</w:t>
      </w:r>
    </w:p>
    <w:p>
      <w:pPr>
        <w:pStyle w:val="Compact"/>
        <w:numPr>
          <w:ilvl w:val="0"/>
          <w:numId w:val="1052"/>
        </w:numPr>
      </w:pPr>
      <w:r>
        <w:t xml:space="preserve">You should be able to track your progress.</w:t>
      </w:r>
    </w:p>
    <w:p>
      <w:pPr>
        <w:pStyle w:val="Compact"/>
        <w:numPr>
          <w:ilvl w:val="0"/>
          <w:numId w:val="1052"/>
        </w:numPr>
      </w:pPr>
      <w:r>
        <w:t xml:space="preserve">Ask yourself:</w:t>
      </w:r>
    </w:p>
    <w:p>
      <w:pPr>
        <w:pStyle w:val="Compact"/>
        <w:numPr>
          <w:ilvl w:val="1"/>
          <w:numId w:val="1053"/>
        </w:numPr>
      </w:pPr>
      <w:r>
        <w:t xml:space="preserve">How much time is involved?</w:t>
      </w:r>
    </w:p>
    <w:p>
      <w:pPr>
        <w:pStyle w:val="Compact"/>
        <w:numPr>
          <w:ilvl w:val="1"/>
          <w:numId w:val="1053"/>
        </w:numPr>
      </w:pPr>
      <w:r>
        <w:t xml:space="preserve">How will you know when it is accomplished?</w:t>
      </w:r>
    </w:p>
    <w:p>
      <w:pPr>
        <w:pStyle w:val="Heading6"/>
      </w:pPr>
      <w:r>
        <w:t xml:space="preserve">Attainable</w:t>
      </w:r>
    </w:p>
    <w:p>
      <w:pPr>
        <w:pStyle w:val="Compact"/>
        <w:numPr>
          <w:ilvl w:val="0"/>
          <w:numId w:val="1054"/>
        </w:numPr>
      </w:pPr>
      <w:r>
        <w:t xml:space="preserve">Your goal should be realistic and achievable.</w:t>
      </w:r>
    </w:p>
    <w:p>
      <w:pPr>
        <w:pStyle w:val="Compact"/>
        <w:numPr>
          <w:ilvl w:val="0"/>
          <w:numId w:val="1054"/>
        </w:numPr>
      </w:pPr>
      <w:r>
        <w:t xml:space="preserve">Ask yourself:</w:t>
      </w:r>
    </w:p>
    <w:p>
      <w:pPr>
        <w:pStyle w:val="Compact"/>
        <w:numPr>
          <w:ilvl w:val="1"/>
          <w:numId w:val="1055"/>
        </w:numPr>
      </w:pPr>
      <w:r>
        <w:t xml:space="preserve">How can you accomplish this goal?</w:t>
      </w:r>
    </w:p>
    <w:p>
      <w:pPr>
        <w:pStyle w:val="Compact"/>
        <w:numPr>
          <w:ilvl w:val="1"/>
          <w:numId w:val="1055"/>
        </w:numPr>
      </w:pPr>
      <w:r>
        <w:t xml:space="preserve">Do you have the resources to achieve it?</w:t>
      </w:r>
    </w:p>
    <w:p>
      <w:pPr>
        <w:pStyle w:val="Heading6"/>
      </w:pPr>
      <w:r>
        <w:t xml:space="preserve">Relevant</w:t>
      </w:r>
    </w:p>
    <w:p>
      <w:pPr>
        <w:pStyle w:val="Compact"/>
        <w:numPr>
          <w:ilvl w:val="0"/>
          <w:numId w:val="1056"/>
        </w:numPr>
      </w:pPr>
      <w:r>
        <w:t xml:space="preserve">Your goal should matter and align with your other</w:t>
      </w:r>
      <w:r>
        <w:t xml:space="preserve"> </w:t>
      </w:r>
      <w:r>
        <w:t xml:space="preserve">goals.</w:t>
      </w:r>
    </w:p>
    <w:p>
      <w:pPr>
        <w:pStyle w:val="Compact"/>
        <w:numPr>
          <w:ilvl w:val="0"/>
          <w:numId w:val="1056"/>
        </w:numPr>
      </w:pPr>
      <w:r>
        <w:t xml:space="preserve">Ask yourself:</w:t>
      </w:r>
    </w:p>
    <w:p>
      <w:pPr>
        <w:pStyle w:val="Compact"/>
        <w:numPr>
          <w:ilvl w:val="1"/>
          <w:numId w:val="1057"/>
        </w:numPr>
      </w:pPr>
      <w:r>
        <w:t xml:space="preserve">Is the goal worthwhile?</w:t>
      </w:r>
    </w:p>
    <w:p>
      <w:pPr>
        <w:pStyle w:val="Compact"/>
        <w:numPr>
          <w:ilvl w:val="1"/>
          <w:numId w:val="1057"/>
        </w:numPr>
      </w:pPr>
      <w:r>
        <w:t xml:space="preserve">Is the time right?</w:t>
      </w:r>
    </w:p>
    <w:p>
      <w:pPr>
        <w:pStyle w:val="Compact"/>
        <w:numPr>
          <w:ilvl w:val="1"/>
          <w:numId w:val="1057"/>
        </w:numPr>
      </w:pPr>
      <w:r>
        <w:t xml:space="preserve">Does it help you achieve what you ultimately want?</w:t>
      </w:r>
    </w:p>
    <w:p>
      <w:pPr>
        <w:pStyle w:val="Heading6"/>
      </w:pPr>
      <w:r>
        <w:t xml:space="preserve">Time-bound</w:t>
      </w:r>
    </w:p>
    <w:p>
      <w:pPr>
        <w:pStyle w:val="Compact"/>
        <w:numPr>
          <w:ilvl w:val="0"/>
          <w:numId w:val="1058"/>
        </w:numPr>
      </w:pPr>
      <w:r>
        <w:t xml:space="preserve">Your goal should have a deadline to focus on.</w:t>
      </w:r>
    </w:p>
    <w:p>
      <w:pPr>
        <w:pStyle w:val="Compact"/>
        <w:numPr>
          <w:ilvl w:val="0"/>
          <w:numId w:val="1058"/>
        </w:numPr>
      </w:pPr>
      <w:r>
        <w:t xml:space="preserve">Ask yourself:</w:t>
      </w:r>
    </w:p>
    <w:p>
      <w:pPr>
        <w:pStyle w:val="Compact"/>
        <w:numPr>
          <w:ilvl w:val="1"/>
          <w:numId w:val="1059"/>
        </w:numPr>
      </w:pPr>
      <w:r>
        <w:t xml:space="preserve">When?</w:t>
      </w:r>
    </w:p>
    <w:p>
      <w:pPr>
        <w:pStyle w:val="Compact"/>
        <w:numPr>
          <w:ilvl w:val="1"/>
          <w:numId w:val="1059"/>
        </w:numPr>
      </w:pPr>
      <w:r>
        <w:t xml:space="preserve">What can I do now?</w:t>
      </w:r>
    </w:p>
    <w:p>
      <w:pPr>
        <w:pStyle w:val="Heading2"/>
      </w:pPr>
      <w:r>
        <w:t xml:space="preserve">Reality Checking</w:t>
      </w:r>
    </w:p>
    <w:p>
      <w:pPr>
        <w:pStyle w:val="Compact"/>
        <w:numPr>
          <w:ilvl w:val="0"/>
          <w:numId w:val="1060"/>
        </w:numPr>
      </w:pPr>
      <w:r>
        <w:t xml:space="preserve">Understanding where you really are relative to what</w:t>
      </w:r>
      <w:r>
        <w:t xml:space="preserve"> </w:t>
      </w:r>
      <w:r>
        <w:t xml:space="preserve">you really want.</w:t>
      </w:r>
    </w:p>
    <w:p>
      <w:pPr>
        <w:pStyle w:val="Compact"/>
        <w:numPr>
          <w:ilvl w:val="0"/>
          <w:numId w:val="1060"/>
        </w:numPr>
      </w:pPr>
      <w:r>
        <w:t xml:space="preserve">Key questions to ask:</w:t>
      </w:r>
    </w:p>
    <w:p>
      <w:pPr>
        <w:pStyle w:val="Compact"/>
        <w:numPr>
          <w:ilvl w:val="1"/>
          <w:numId w:val="1061"/>
        </w:numPr>
      </w:pPr>
      <w:r>
        <w:t xml:space="preserve">What is really going on?</w:t>
      </w:r>
    </w:p>
    <w:p>
      <w:pPr>
        <w:pStyle w:val="Compact"/>
        <w:numPr>
          <w:ilvl w:val="1"/>
          <w:numId w:val="1061"/>
        </w:numPr>
      </w:pPr>
      <w:r>
        <w:t xml:space="preserve">What have you done/tried?</w:t>
      </w:r>
    </w:p>
    <w:p>
      <w:pPr>
        <w:pStyle w:val="Compact"/>
        <w:numPr>
          <w:ilvl w:val="1"/>
          <w:numId w:val="1061"/>
        </w:numPr>
      </w:pPr>
      <w:r>
        <w:t xml:space="preserve">Have you noticed any patterns?</w:t>
      </w:r>
    </w:p>
    <w:p>
      <w:pPr>
        <w:pStyle w:val="Compact"/>
        <w:numPr>
          <w:ilvl w:val="1"/>
          <w:numId w:val="1061"/>
        </w:numPr>
      </w:pPr>
      <w:r>
        <w:t xml:space="preserve">How do you know this is accurate?</w:t>
      </w:r>
    </w:p>
    <w:p>
      <w:pPr>
        <w:pStyle w:val="Heading4"/>
      </w:pPr>
      <w:r>
        <w:t xml:space="preserve">Identifying Obstacles to Achieving Goals</w:t>
      </w:r>
    </w:p>
    <w:p>
      <w:pPr>
        <w:pStyle w:val="Compact"/>
        <w:numPr>
          <w:ilvl w:val="0"/>
          <w:numId w:val="1062"/>
        </w:numPr>
      </w:pPr>
      <w:r>
        <w:t xml:space="preserve">Critical to identify if there’s more than one obstacle.</w:t>
      </w:r>
    </w:p>
    <w:p>
      <w:pPr>
        <w:pStyle w:val="Compact"/>
        <w:numPr>
          <w:ilvl w:val="0"/>
          <w:numId w:val="1062"/>
        </w:numPr>
      </w:pPr>
      <w:r>
        <w:t xml:space="preserve">Key questions to ask:</w:t>
      </w:r>
    </w:p>
    <w:p>
      <w:pPr>
        <w:pStyle w:val="Compact"/>
        <w:numPr>
          <w:ilvl w:val="1"/>
          <w:numId w:val="1063"/>
        </w:numPr>
      </w:pPr>
      <w:r>
        <w:t xml:space="preserve">What is preventing you from achieving your goals?</w:t>
      </w:r>
    </w:p>
    <w:p>
      <w:pPr>
        <w:pStyle w:val="Compact"/>
        <w:numPr>
          <w:ilvl w:val="1"/>
          <w:numId w:val="1063"/>
        </w:numPr>
      </w:pPr>
      <w:r>
        <w:t xml:space="preserve">What else is preventing you?</w:t>
      </w:r>
    </w:p>
    <w:p>
      <w:pPr>
        <w:pStyle w:val="Compact"/>
        <w:numPr>
          <w:ilvl w:val="1"/>
          <w:numId w:val="1063"/>
        </w:numPr>
      </w:pPr>
      <w:r>
        <w:t xml:space="preserve">What do you have to change about yourself to achieve your goals?</w:t>
      </w:r>
    </w:p>
    <w:p>
      <w:pPr>
        <w:pStyle w:val="Compact"/>
        <w:numPr>
          <w:ilvl w:val="1"/>
          <w:numId w:val="1063"/>
        </w:numPr>
      </w:pPr>
      <w:r>
        <w:t xml:space="preserve">What is preventing you from changing?</w:t>
      </w:r>
    </w:p>
    <w:p>
      <w:pPr>
        <w:pStyle w:val="Heading4"/>
      </w:pPr>
      <w:r>
        <w:t xml:space="preserve">Common Obstacles to Learning Goals</w:t>
      </w:r>
    </w:p>
    <w:p>
      <w:pPr>
        <w:pStyle w:val="Compact"/>
        <w:numPr>
          <w:ilvl w:val="0"/>
          <w:numId w:val="1064"/>
        </w:numPr>
      </w:pPr>
      <w:r>
        <w:t xml:space="preserve">Assumption that</w:t>
      </w:r>
      <w:r>
        <w:t xml:space="preserve"> </w:t>
      </w:r>
      <w:r>
        <w:t xml:space="preserve">“</w:t>
      </w:r>
      <w:r>
        <w:t xml:space="preserve">I already know</w:t>
      </w:r>
      <w:r>
        <w:t xml:space="preserve">”</w:t>
      </w:r>
    </w:p>
    <w:p>
      <w:pPr>
        <w:pStyle w:val="Compact"/>
        <w:numPr>
          <w:ilvl w:val="0"/>
          <w:numId w:val="1064"/>
        </w:numPr>
      </w:pPr>
      <w:r>
        <w:t xml:space="preserve">Assumption that learning means remediation</w:t>
      </w:r>
    </w:p>
    <w:p>
      <w:pPr>
        <w:pStyle w:val="Compact"/>
        <w:numPr>
          <w:ilvl w:val="0"/>
          <w:numId w:val="1064"/>
        </w:numPr>
      </w:pPr>
      <w:r>
        <w:t xml:space="preserve">Fear of being judged</w:t>
      </w:r>
    </w:p>
    <w:p>
      <w:pPr>
        <w:pStyle w:val="Compact"/>
        <w:numPr>
          <w:ilvl w:val="0"/>
          <w:numId w:val="1064"/>
        </w:numPr>
      </w:pPr>
      <w:r>
        <w:t xml:space="preserve">Doubt</w:t>
      </w:r>
    </w:p>
    <w:p>
      <w:pPr>
        <w:pStyle w:val="Compact"/>
        <w:numPr>
          <w:ilvl w:val="0"/>
          <w:numId w:val="1064"/>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5"/>
        </w:numPr>
      </w:pPr>
      <w:r>
        <w:t xml:space="preserve">Key questions to ask:</w:t>
      </w:r>
    </w:p>
    <w:p>
      <w:pPr>
        <w:pStyle w:val="Compact"/>
        <w:numPr>
          <w:ilvl w:val="1"/>
          <w:numId w:val="1066"/>
        </w:numPr>
      </w:pPr>
      <w:r>
        <w:t xml:space="preserve">What alternatives do you have?</w:t>
      </w:r>
    </w:p>
    <w:p>
      <w:pPr>
        <w:pStyle w:val="Compact"/>
        <w:numPr>
          <w:ilvl w:val="1"/>
          <w:numId w:val="1066"/>
        </w:numPr>
      </w:pPr>
      <w:r>
        <w:t xml:space="preserve">Who can support you?</w:t>
      </w:r>
    </w:p>
    <w:p>
      <w:pPr>
        <w:pStyle w:val="Compact"/>
        <w:numPr>
          <w:ilvl w:val="1"/>
          <w:numId w:val="1066"/>
        </w:numPr>
      </w:pPr>
      <w:r>
        <w:t xml:space="preserve">What are the pros and cons of that option?</w:t>
      </w:r>
    </w:p>
    <w:p>
      <w:pPr>
        <w:pStyle w:val="Compact"/>
        <w:numPr>
          <w:ilvl w:val="1"/>
          <w:numId w:val="1066"/>
        </w:numPr>
      </w:pPr>
      <w:r>
        <w:t xml:space="preserve">What is the preferred option you want to act on?</w:t>
      </w:r>
    </w:p>
    <w:p>
      <w:pPr>
        <w:pStyle w:val="Heading4"/>
      </w:pPr>
      <w:r>
        <w:t xml:space="preserve">Reframing Questions</w:t>
      </w:r>
    </w:p>
    <w:p>
      <w:pPr>
        <w:pStyle w:val="Compact"/>
        <w:numPr>
          <w:ilvl w:val="0"/>
          <w:numId w:val="1067"/>
        </w:numPr>
      </w:pPr>
      <w:r>
        <w:t xml:space="preserve">What are you not seeing?</w:t>
      </w:r>
    </w:p>
    <w:p>
      <w:pPr>
        <w:pStyle w:val="Compact"/>
        <w:numPr>
          <w:ilvl w:val="0"/>
          <w:numId w:val="1067"/>
        </w:numPr>
      </w:pPr>
      <w:r>
        <w:t xml:space="preserve">What is a better position to take?</w:t>
      </w:r>
    </w:p>
    <w:p>
      <w:pPr>
        <w:pStyle w:val="Compact"/>
        <w:numPr>
          <w:ilvl w:val="0"/>
          <w:numId w:val="1067"/>
        </w:numPr>
      </w:pPr>
      <w:r>
        <w:t xml:space="preserve">Is this problem the root problem or a symptom of it?</w:t>
      </w:r>
    </w:p>
    <w:p>
      <w:pPr>
        <w:pStyle w:val="Compact"/>
        <w:numPr>
          <w:ilvl w:val="0"/>
          <w:numId w:val="1067"/>
        </w:numPr>
      </w:pPr>
      <w:r>
        <w:t xml:space="preserve">Why is this problem problematic?</w:t>
      </w:r>
    </w:p>
    <w:p>
      <w:pPr>
        <w:pStyle w:val="Heading2"/>
      </w:pPr>
      <w:r>
        <w:t xml:space="preserve">The Way Forward</w:t>
      </w:r>
    </w:p>
    <w:p>
      <w:pPr>
        <w:pStyle w:val="Compact"/>
        <w:numPr>
          <w:ilvl w:val="0"/>
          <w:numId w:val="1068"/>
        </w:numPr>
      </w:pPr>
      <w:r>
        <w:t xml:space="preserve">Key questions to ask:</w:t>
      </w:r>
    </w:p>
    <w:p>
      <w:pPr>
        <w:pStyle w:val="Compact"/>
        <w:numPr>
          <w:ilvl w:val="1"/>
          <w:numId w:val="1069"/>
        </w:numPr>
      </w:pPr>
      <w:r>
        <w:t xml:space="preserve">What commitments am I going to make?</w:t>
      </w:r>
    </w:p>
    <w:p>
      <w:pPr>
        <w:pStyle w:val="Compact"/>
        <w:numPr>
          <w:ilvl w:val="1"/>
          <w:numId w:val="1069"/>
        </w:numPr>
      </w:pPr>
      <w:r>
        <w:t xml:space="preserve">What are my next steps?</w:t>
      </w:r>
    </w:p>
    <w:p>
      <w:pPr>
        <w:pStyle w:val="Compact"/>
        <w:numPr>
          <w:ilvl w:val="1"/>
          <w:numId w:val="1069"/>
        </w:numPr>
      </w:pPr>
      <w:r>
        <w:t xml:space="preserve">In what timeframe?</w:t>
      </w:r>
    </w:p>
    <w:p>
      <w:pPr>
        <w:pStyle w:val="Compact"/>
        <w:numPr>
          <w:ilvl w:val="1"/>
          <w:numId w:val="1069"/>
        </w:numPr>
      </w:pPr>
      <w:r>
        <w:t xml:space="preserve">What do I think might get in the way?</w:t>
      </w:r>
    </w:p>
    <w:p>
      <w:pPr>
        <w:pStyle w:val="Compact"/>
        <w:numPr>
          <w:ilvl w:val="1"/>
          <w:numId w:val="1069"/>
        </w:numPr>
      </w:pPr>
      <w:r>
        <w:t xml:space="preserve">How will I track my progress?</w:t>
      </w:r>
    </w:p>
    <w:p>
      <w:pPr>
        <w:pStyle w:val="Compact"/>
        <w:numPr>
          <w:ilvl w:val="1"/>
          <w:numId w:val="1069"/>
        </w:numPr>
      </w:pPr>
      <w:r>
        <w:t xml:space="preserve">What support do I need? How will I get it?</w:t>
      </w:r>
    </w:p>
    <w:p>
      <w:pPr>
        <w:pStyle w:val="Heading4"/>
      </w:pPr>
      <w:r>
        <w:t xml:space="preserve">Creating Action Strategies</w:t>
      </w:r>
    </w:p>
    <w:p>
      <w:pPr>
        <w:pStyle w:val="Compact"/>
        <w:numPr>
          <w:ilvl w:val="0"/>
          <w:numId w:val="1070"/>
        </w:numPr>
      </w:pPr>
      <w:r>
        <w:t xml:space="preserve">Set SMART Goal(s) (the job to be done)</w:t>
      </w:r>
    </w:p>
    <w:p>
      <w:pPr>
        <w:pStyle w:val="Compact"/>
        <w:numPr>
          <w:ilvl w:val="0"/>
          <w:numId w:val="1070"/>
        </w:numPr>
      </w:pPr>
      <w:r>
        <w:t xml:space="preserve">Breakdown the Work (into a list of tasks)</w:t>
      </w:r>
    </w:p>
    <w:p>
      <w:pPr>
        <w:pStyle w:val="Compact"/>
        <w:numPr>
          <w:ilvl w:val="0"/>
          <w:numId w:val="1070"/>
        </w:numPr>
      </w:pPr>
      <w:r>
        <w:t xml:space="preserve">Define the Critical Path (the order of tasks)</w:t>
      </w:r>
    </w:p>
    <w:p>
      <w:pPr>
        <w:pStyle w:val="Compact"/>
        <w:numPr>
          <w:ilvl w:val="0"/>
          <w:numId w:val="1070"/>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1"/>
        </w:numPr>
      </w:pPr>
      <w:r>
        <w:t xml:space="preserve">What is Educational Experience?</w:t>
      </w:r>
    </w:p>
    <w:p>
      <w:pPr>
        <w:pStyle w:val="Compact"/>
        <w:numPr>
          <w:ilvl w:val="0"/>
          <w:numId w:val="1071"/>
        </w:numPr>
      </w:pPr>
      <w:r>
        <w:t xml:space="preserve">What Makes a Learning Experience Educational?</w:t>
      </w:r>
    </w:p>
    <w:p>
      <w:pPr>
        <w:pStyle w:val="Compact"/>
        <w:numPr>
          <w:ilvl w:val="0"/>
          <w:numId w:val="1071"/>
        </w:numPr>
      </w:pPr>
      <w:r>
        <w:t xml:space="preserve">Study as the Site of Education</w:t>
      </w:r>
    </w:p>
    <w:p>
      <w:pPr>
        <w:pStyle w:val="Compact"/>
        <w:numPr>
          <w:ilvl w:val="0"/>
          <w:numId w:val="1071"/>
        </w:numPr>
      </w:pPr>
      <w:r>
        <w:t xml:space="preserve">The Institutionalization of Teaching and Learning</w:t>
      </w:r>
    </w:p>
    <w:p>
      <w:pPr>
        <w:pStyle w:val="Compact"/>
        <w:numPr>
          <w:ilvl w:val="0"/>
          <w:numId w:val="1071"/>
        </w:numPr>
      </w:pPr>
      <w:r>
        <w:t xml:space="preserve">Emerging Models of Open and Multi-Access Education</w:t>
      </w:r>
    </w:p>
    <w:p>
      <w:pPr>
        <w:pStyle w:val="Compact"/>
        <w:numPr>
          <w:ilvl w:val="0"/>
          <w:numId w:val="1071"/>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2"/>
        </w:numPr>
      </w:pPr>
      <w:r>
        <w:t xml:space="preserve">the need to intentionally link new learning experiences with past ones in a logical and progressive way</w:t>
      </w:r>
      <w:r>
        <w:br/>
      </w:r>
    </w:p>
    <w:p>
      <w:pPr>
        <w:pStyle w:val="Compact"/>
        <w:numPr>
          <w:ilvl w:val="0"/>
          <w:numId w:val="1072"/>
        </w:numPr>
      </w:pPr>
      <w:r>
        <w:t xml:space="preserve">the need to identify what the learner already knows</w:t>
      </w:r>
      <w:r>
        <w:br/>
      </w:r>
    </w:p>
    <w:p>
      <w:pPr>
        <w:pStyle w:val="Compact"/>
        <w:numPr>
          <w:ilvl w:val="0"/>
          <w:numId w:val="1072"/>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3"/>
        </w:numPr>
      </w:pPr>
      <w:hyperlink r:id="rId87">
        <w:r>
          <w:rPr>
            <w:rStyle w:val="Hyperlink"/>
            <w:b/>
            <w:bCs/>
          </w:rPr>
          <w:t xml:space="preserve">Experience and Education: Chapter 2</w:t>
        </w:r>
      </w:hyperlink>
    </w:p>
    <w:p>
      <w:pPr>
        <w:pStyle w:val="Heading4"/>
      </w:pPr>
      <w:r>
        <w:t xml:space="preserve">4.0.0.3</w:t>
      </w:r>
      <w:r>
        <w:t xml:space="preserve"> </w:t>
      </w:r>
      <w:r>
        <w:rPr>
          <w:b/>
          <w:bCs/>
          <w:i/>
          <w:iCs/>
        </w:rPr>
        <w:t xml:space="preserve">Questions to Consider…</w:t>
      </w:r>
    </w:p>
    <w:p>
      <w:pPr>
        <w:pStyle w:val="FirstParagraph"/>
      </w:pPr>
      <w:r>
        <w:t xml:space="preserve">After completing the reading above, consider the following questions:</w:t>
      </w:r>
    </w:p>
    <w:p>
      <w:pPr>
        <w:pStyle w:val="Compact"/>
        <w:numPr>
          <w:ilvl w:val="0"/>
          <w:numId w:val="1074"/>
        </w:numPr>
      </w:pPr>
      <w:r>
        <w:rPr>
          <w:b/>
          <w:bCs/>
          <w:i/>
          <w:iCs/>
        </w:rPr>
        <w:t xml:space="preserve">What is a learning experience?</w:t>
      </w:r>
      <w:r>
        <w:br/>
      </w:r>
    </w:p>
    <w:p>
      <w:pPr>
        <w:pStyle w:val="Compact"/>
        <w:numPr>
          <w:ilvl w:val="0"/>
          <w:numId w:val="1074"/>
        </w:numPr>
      </w:pPr>
      <w:r>
        <w:rPr>
          <w:b/>
          <w:bCs/>
          <w:i/>
          <w:iCs/>
        </w:rPr>
        <w:t xml:space="preserve">What two principles does Dewey identify that shape our learning experiences?</w:t>
      </w:r>
      <w:r>
        <w:br/>
      </w:r>
    </w:p>
    <w:p>
      <w:pPr>
        <w:pStyle w:val="Compact"/>
        <w:numPr>
          <w:ilvl w:val="0"/>
          <w:numId w:val="1074"/>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5"/>
              </w:numPr>
            </w:pPr>
            <w:r>
              <w:rPr>
                <w:b/>
                <w:bCs/>
                <w:i/>
                <w:iCs/>
              </w:rPr>
              <w:t xml:space="preserve">What makes a learning experience educational?</w:t>
            </w:r>
            <w:r>
              <w:br/>
            </w:r>
          </w:p>
          <w:p>
            <w:pPr>
              <w:pStyle w:val="Compact"/>
              <w:numPr>
                <w:ilvl w:val="0"/>
                <w:numId w:val="1075"/>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5"/>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6"/>
        </w:numPr>
      </w:pPr>
      <w:r>
        <w:rPr>
          <w:b/>
          <w:bCs/>
          <w:i/>
          <w:iCs/>
        </w:rPr>
        <w:t xml:space="preserve">How would you describe your own experiences of transformational learning?</w:t>
      </w:r>
    </w:p>
    <w:p>
      <w:pPr>
        <w:pStyle w:val="Compact"/>
        <w:numPr>
          <w:ilvl w:val="0"/>
          <w:numId w:val="1076"/>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i/>
          <w:i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changes have you seen in Online Learning?</w:t>
      </w:r>
      <w:r>
        <w:br/>
      </w:r>
    </w:p>
    <w:p>
      <w:pPr>
        <w:pStyle w:val="Compact"/>
        <w:numPr>
          <w:ilvl w:val="0"/>
          <w:numId w:val="1077"/>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i/>
          <w:i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78"/>
        </w:numPr>
      </w:pPr>
      <w:r>
        <w:rPr>
          <w:b/>
          <w:bCs/>
          <w:i/>
          <w:iCs/>
        </w:rPr>
        <w:t xml:space="preserve">What ideas surround multi-access learning, according to the image?</w:t>
      </w:r>
    </w:p>
    <w:p>
      <w:pPr>
        <w:pStyle w:val="Compact"/>
        <w:numPr>
          <w:ilvl w:val="0"/>
          <w:numId w:val="1078"/>
        </w:numPr>
      </w:pPr>
      <w:r>
        <w:rPr>
          <w:b/>
          <w:bCs/>
          <w:i/>
          <w:iCs/>
        </w:rPr>
        <w:t xml:space="preserve">What is your definition of multi-access learning?</w:t>
      </w:r>
    </w:p>
    <w:p>
      <w:pPr>
        <w:pStyle w:val="Compact"/>
        <w:numPr>
          <w:ilvl w:val="0"/>
          <w:numId w:val="1078"/>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79"/>
        </w:numPr>
      </w:pPr>
      <w:r>
        <w:t xml:space="preserve">How does technology impact assessment?</w:t>
      </w:r>
    </w:p>
    <w:p>
      <w:pPr>
        <w:pStyle w:val="Compact"/>
        <w:numPr>
          <w:ilvl w:val="0"/>
          <w:numId w:val="1079"/>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0"/>
        </w:numPr>
      </w:pPr>
      <w:r>
        <w:t xml:space="preserve">Evaluate the quality of feedback in light of evidence-based research</w:t>
      </w:r>
    </w:p>
    <w:p>
      <w:pPr>
        <w:pStyle w:val="Compact"/>
        <w:numPr>
          <w:ilvl w:val="0"/>
          <w:numId w:val="1080"/>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1"/>
        </w:numPr>
      </w:pPr>
      <w:r>
        <w:t xml:space="preserve">Read, annotate, and tag</w:t>
      </w:r>
    </w:p>
    <w:p>
      <w:pPr>
        <w:pStyle w:val="Compact"/>
        <w:numPr>
          <w:ilvl w:val="1"/>
          <w:numId w:val="1082"/>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2"/>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3"/>
        </w:numPr>
      </w:pPr>
      <w:r>
        <w:t xml:space="preserve">How does technology impact the educational experience? Be specific with examples from your own experience.</w:t>
      </w:r>
    </w:p>
    <w:p>
      <w:pPr>
        <w:pStyle w:val="Compact"/>
        <w:numPr>
          <w:ilvl w:val="0"/>
          <w:numId w:val="1083"/>
        </w:numPr>
      </w:pPr>
      <w:r>
        <w:t xml:space="preserve">In what ways does assessment need to change to meet the challenges of modern higher education?</w:t>
      </w:r>
    </w:p>
    <w:p>
      <w:pPr>
        <w:pStyle w:val="Compact"/>
        <w:numPr>
          <w:ilvl w:val="0"/>
          <w:numId w:val="1083"/>
        </w:numPr>
      </w:pPr>
      <w:r>
        <w:t xml:space="preserve">How can educational institutions give learners more control over their learning experiences?</w:t>
      </w:r>
      <w:r>
        <w:br/>
      </w:r>
    </w:p>
    <w:p>
      <w:pPr>
        <w:pStyle w:val="Compact"/>
        <w:numPr>
          <w:ilvl w:val="0"/>
          <w:numId w:val="1083"/>
        </w:numPr>
      </w:pPr>
      <w:r>
        <w:t xml:space="preserve">What benefits and challenges does learner-centred access to education introduce?</w:t>
      </w:r>
      <w:r>
        <w:br/>
      </w:r>
    </w:p>
    <w:p>
      <w:pPr>
        <w:pStyle w:val="Compact"/>
        <w:numPr>
          <w:ilvl w:val="0"/>
          <w:numId w:val="1083"/>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3"/>
        </w:numPr>
      </w:pPr>
      <w:r>
        <w:t xml:space="preserve">How might this shift change the educator’s role and responsibilities?</w:t>
      </w:r>
      <w:r>
        <w:br/>
      </w:r>
    </w:p>
    <w:p>
      <w:pPr>
        <w:pStyle w:val="Compact"/>
        <w:numPr>
          <w:ilvl w:val="0"/>
          <w:numId w:val="1083"/>
        </w:numPr>
      </w:pPr>
      <w:r>
        <w:t xml:space="preserve">How might this shift change the learner’s role and responsibilities change?</w:t>
      </w:r>
      <w:r>
        <w:br/>
      </w:r>
    </w:p>
    <w:p>
      <w:pPr>
        <w:pStyle w:val="Compact"/>
        <w:numPr>
          <w:ilvl w:val="0"/>
          <w:numId w:val="1083"/>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4"/>
        </w:numPr>
      </w:pPr>
      <w:r>
        <w:t xml:space="preserve">preparing for the session (as evidenced by your composed materials to support learning in your session).</w:t>
      </w:r>
      <w:r>
        <w:br/>
      </w:r>
    </w:p>
    <w:p>
      <w:pPr>
        <w:pStyle w:val="Compact"/>
        <w:numPr>
          <w:ilvl w:val="0"/>
          <w:numId w:val="1084"/>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4"/>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4"/>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5"/>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5"/>
        </w:numPr>
      </w:pPr>
      <w:r>
        <w:t xml:space="preserve">There are two outcomes to assessment:</w:t>
      </w:r>
    </w:p>
    <w:p>
      <w:pPr>
        <w:pStyle w:val="Compact"/>
        <w:numPr>
          <w:ilvl w:val="1"/>
          <w:numId w:val="1086"/>
        </w:numPr>
      </w:pPr>
      <w:r>
        <w:t xml:space="preserve">you will produce a Zoom recording of your coaching session, and</w:t>
      </w:r>
    </w:p>
    <w:p>
      <w:pPr>
        <w:pStyle w:val="Compact"/>
        <w:numPr>
          <w:ilvl w:val="1"/>
          <w:numId w:val="1086"/>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87"/>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88"/>
        </w:numPr>
      </w:pPr>
      <w:r>
        <w:t xml:space="preserve">It is recommended that you use a computer, rather than a mobile phone to install Obsidian, but please let your instructor know if you are on mobile.</w:t>
      </w:r>
    </w:p>
    <w:p>
      <w:pPr>
        <w:pStyle w:val="Compact"/>
        <w:numPr>
          <w:ilvl w:val="1"/>
          <w:numId w:val="1088"/>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87"/>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89"/>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87"/>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0"/>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1"/>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0"/>
        </w:numPr>
      </w:pPr>
      <w:r>
        <w:t xml:space="preserve">Move the file to your</w:t>
      </w:r>
      <w:r>
        <w:t xml:space="preserve"> </w:t>
      </w:r>
      <w:r>
        <w:rPr>
          <w:rStyle w:val="VerbatimChar"/>
        </w:rPr>
        <w:t xml:space="preserve">Documents</w:t>
      </w:r>
      <w:r>
        <w:t xml:space="preserve"> </w:t>
      </w:r>
      <w:r>
        <w:t xml:space="preserve">folder.</w:t>
      </w:r>
    </w:p>
    <w:p>
      <w:pPr>
        <w:numPr>
          <w:ilvl w:val="0"/>
          <w:numId w:val="1090"/>
        </w:numPr>
      </w:pPr>
      <w:r>
        <w:t xml:space="preserve">Unzip or extract the contents of the file.</w:t>
      </w:r>
    </w:p>
    <w:p>
      <w:pPr>
        <w:numPr>
          <w:ilvl w:val="0"/>
          <w:numId w:val="1090"/>
        </w:numPr>
      </w:pPr>
      <w:r>
        <w:t xml:space="preserve">Rename the folder to</w:t>
      </w:r>
      <w:r>
        <w:t xml:space="preserve"> </w:t>
      </w:r>
      <w:r>
        <w:rPr>
          <w:rStyle w:val="VerbatimChar"/>
        </w:rPr>
        <w:t xml:space="preserve">ldrs663-[YourName]</w:t>
      </w:r>
      <w:r>
        <w:t xml:space="preserve">.</w:t>
      </w:r>
    </w:p>
    <w:p>
      <w:pPr>
        <w:numPr>
          <w:ilvl w:val="0"/>
          <w:numId w:val="1090"/>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0"/>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0"/>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2025-05-21T20:38:16Z</dcterms:created>
  <dcterms:modified xsi:type="dcterms:W3CDTF">2025-05-21T20:38:16Z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21,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