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9.png" ContentType="image/pn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16,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 (2017).</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rPr>
          <w:i/>
          <w:iCs/>
        </w:rPr>
        <w:t xml:space="preserve">Note:</w:t>
      </w:r>
      <w:r>
        <w:t xml:space="preserve"> </w:t>
      </w:r>
      <w:r>
        <w:t xml:space="preserve">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(Western University 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15"/>
        </w:numPr>
      </w:pPr>
      <w:r>
        <w:t xml:space="preserve">Palmer, P.J. (2017).</w:t>
      </w:r>
      <w:r>
        <w:t xml:space="preserve"> </w:t>
      </w:r>
      <w:r>
        <w:rPr>
          <w:i/>
          <w:iCs/>
        </w:rPr>
        <w:t xml:space="preserve">The courage to teach: Exploring the inner landscape of a teacher’s life</w:t>
      </w:r>
      <w:r>
        <w:t xml:space="preserve">. Jossey-Bass.</w:t>
      </w:r>
    </w:p>
    <w:p>
      <w:pPr>
        <w:pStyle w:val="Compact"/>
        <w:numPr>
          <w:ilvl w:val="0"/>
          <w:numId w:val="1015"/>
        </w:numPr>
      </w:pPr>
      <w:r>
        <w:t xml:space="preserve">Centre for Teaching and Learning.</w:t>
      </w:r>
      <w:r>
        <w:t xml:space="preserve"> </w:t>
      </w:r>
      <w:r>
        <w:rPr>
          <w:i/>
          <w:iCs/>
        </w:rPr>
        <w:t xml:space="preserve">Learning outcomes.</w:t>
      </w:r>
      <w:r>
        <w:t xml:space="preserve"> </w:t>
      </w:r>
      <w:r>
        <w:t xml:space="preserve">University of Western Ontario</w:t>
      </w:r>
      <w:r>
        <w:rPr>
          <w:i/>
          <w:iCs/>
        </w:rPr>
        <w:t xml:space="preserve">.</w:t>
      </w:r>
      <w:r>
        <w:t xml:space="preserve"> </w:t>
      </w:r>
      <w:hyperlink r:id="rId21">
        <w:r>
          <w:rPr>
            <w:rStyle w:val="Hyperlink"/>
          </w:rPr>
          <w:t xml:space="preserve">https://teaching.uwo.ca/curriculum/coursedesign/learning-outcomes.html</w:t>
        </w:r>
      </w:hyperlink>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Heading4"/>
      </w:pPr>
      <w:r>
        <w:t xml:space="preserve">Course Learning Outcomes</w:t>
      </w:r>
    </w:p>
    <w:p>
      <w:pPr>
        <w:pStyle w:val="FirstParagraph"/>
      </w:pPr>
      <w:r>
        <w:t xml:space="preserve">Upon successful completion of this course, you should be able to:</w:t>
      </w:r>
    </w:p>
    <w:p>
      <w:pPr>
        <w:pStyle w:val="Compact"/>
        <w:numPr>
          <w:ilvl w:val="0"/>
          <w:numId w:val="1016"/>
        </w:numPr>
      </w:pPr>
      <w:r>
        <w:t xml:space="preserve">Synthesize adult learning theory with practical experience facilitating or teaching</w:t>
      </w:r>
    </w:p>
    <w:p>
      <w:pPr>
        <w:pStyle w:val="Compact"/>
        <w:numPr>
          <w:ilvl w:val="0"/>
          <w:numId w:val="1016"/>
        </w:numPr>
      </w:pPr>
      <w:r>
        <w:t xml:space="preserve">Design authentic and inclusive learning experiences</w:t>
      </w:r>
    </w:p>
    <w:p>
      <w:pPr>
        <w:pStyle w:val="Compact"/>
        <w:numPr>
          <w:ilvl w:val="0"/>
          <w:numId w:val="1016"/>
        </w:numPr>
      </w:pPr>
      <w:r>
        <w:t xml:space="preserve">Demonstrate effective teaching/facilitation skills to support critical and creative thinking</w:t>
      </w:r>
    </w:p>
    <w:p>
      <w:pPr>
        <w:pStyle w:val="Compact"/>
        <w:numPr>
          <w:ilvl w:val="0"/>
          <w:numId w:val="1016"/>
        </w:numPr>
      </w:pPr>
      <w:r>
        <w:t xml:space="preserve">Integrate cross-cultural competency into the teaching/learning process</w:t>
      </w:r>
    </w:p>
    <w:p>
      <w:pPr>
        <w:pStyle w:val="Compact"/>
        <w:numPr>
          <w:ilvl w:val="0"/>
          <w:numId w:val="1016"/>
        </w:numPr>
      </w:pPr>
      <w:r>
        <w:t xml:space="preserve">Apply assessment strategies to measure student learning</w:t>
      </w:r>
    </w:p>
    <w:p>
      <w:pPr>
        <w:pStyle w:val="Compact"/>
        <w:numPr>
          <w:ilvl w:val="0"/>
          <w:numId w:val="1016"/>
        </w:numPr>
      </w:pPr>
      <w:r>
        <w:t xml:space="preserve">Synthesize personal identity, values, and beliefs into the facilitation and teaching process</w:t>
      </w:r>
    </w:p>
    <w:p>
      <w:pPr>
        <w:pStyle w:val="Compact"/>
        <w:numPr>
          <w:ilvl w:val="0"/>
          <w:numId w:val="1016"/>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 (Claiborne et al., 2018, p. 9).</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7"/>
        </w:numPr>
      </w:pPr>
      <w:r>
        <w:t xml:space="preserve">student learning outcomes,</w:t>
      </w:r>
    </w:p>
    <w:p>
      <w:pPr>
        <w:pStyle w:val="Compact"/>
        <w:numPr>
          <w:ilvl w:val="0"/>
          <w:numId w:val="1017"/>
        </w:numPr>
      </w:pPr>
      <w:r>
        <w:t xml:space="preserve">learning activities, and</w:t>
      </w:r>
    </w:p>
    <w:p>
      <w:pPr>
        <w:pStyle w:val="Compact"/>
        <w:numPr>
          <w:ilvl w:val="0"/>
          <w:numId w:val="1017"/>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8"/>
        </w:numPr>
      </w:pPr>
      <w:r>
        <w:t xml:space="preserve">adult learning theory,</w:t>
      </w:r>
    </w:p>
    <w:p>
      <w:pPr>
        <w:pStyle w:val="Compact"/>
        <w:numPr>
          <w:ilvl w:val="0"/>
          <w:numId w:val="1018"/>
        </w:numPr>
      </w:pPr>
      <w:r>
        <w:t xml:space="preserve">authentic and culturally inclusive learning experiences,</w:t>
      </w:r>
    </w:p>
    <w:p>
      <w:pPr>
        <w:pStyle w:val="Compact"/>
        <w:numPr>
          <w:ilvl w:val="0"/>
          <w:numId w:val="1018"/>
        </w:numPr>
      </w:pPr>
      <w:r>
        <w:t xml:space="preserve">cultural competency, and</w:t>
      </w:r>
    </w:p>
    <w:p>
      <w:pPr>
        <w:pStyle w:val="Compact"/>
        <w:numPr>
          <w:ilvl w:val="0"/>
          <w:numId w:val="1018"/>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Developing a Reflective Practice</w:t>
      </w:r>
    </w:p>
    <w:p>
      <w:pPr>
        <w:pStyle w:val="Compact"/>
        <w:numPr>
          <w:ilvl w:val="0"/>
          <w:numId w:val="1019"/>
        </w:numPr>
      </w:pPr>
      <w:r>
        <w:t xml:space="preserve">Gibbs’ Reflective Cycle (1988)</w:t>
      </w:r>
    </w:p>
    <w:p>
      <w:pPr>
        <w:pStyle w:val="Heading3"/>
      </w:pPr>
      <w:r>
        <w:t xml:space="preserve">Learning Outcomes</w:t>
      </w:r>
    </w:p>
    <w:p>
      <w:pPr>
        <w:pStyle w:val="FirstParagraph"/>
      </w:pPr>
      <w:r>
        <w:t xml:space="preserve">When you have completed this unit, you will be able to:</w:t>
      </w:r>
    </w:p>
    <w:p>
      <w:pPr>
        <w:pStyle w:val="Compact"/>
        <w:numPr>
          <w:ilvl w:val="0"/>
          <w:numId w:val="1020"/>
        </w:numPr>
      </w:pPr>
      <w:r>
        <w:t xml:space="preserve">Synthesize personal identity, values, and beliefs with personal learning outcomes for practicum experience.</w:t>
      </w:r>
    </w:p>
    <w:p>
      <w:pPr>
        <w:pStyle w:val="Compact"/>
        <w:numPr>
          <w:ilvl w:val="0"/>
          <w:numId w:val="1020"/>
        </w:numPr>
      </w:pPr>
      <w:r>
        <w:t xml:space="preserve">Describe key elements of reflective practice.</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list of learning activities that will support you in completing this unit. You may find it useful for planning your work.</w:t>
      </w:r>
    </w:p>
    <w:p>
      <w:pPr>
        <w:pStyle w:val="Compact"/>
        <w:numPr>
          <w:ilvl w:val="0"/>
          <w:numId w:val="1021"/>
        </w:numPr>
      </w:pPr>
      <w:r>
        <w:t xml:space="preserve">Read and review the resources provided, focusing on the adult learning principles you hope to integrate into your facilitation.</w:t>
      </w:r>
    </w:p>
    <w:p>
      <w:pPr>
        <w:pStyle w:val="Compact"/>
        <w:numPr>
          <w:ilvl w:val="0"/>
          <w:numId w:val="1021"/>
        </w:numPr>
      </w:pPr>
      <w:r>
        <w:t xml:space="preserve">Review the resources that provide a deeper look at Gibbs’ Reflective Cycle, and begin considering how you will apply this framework within your practicum setting.</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 (2023) describe this as: “1) Reflection before action; 2) Refection in action; and 3) Reflection on action): (p. 2).</w:t>
      </w:r>
    </w:p>
    <w:p>
      <w:pPr>
        <w:pStyle w:val="BodyText"/>
      </w:pPr>
      <w:r>
        <w:t xml:space="preserve">Larrivee (2000) 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 (2017) 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 (2000) 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2"/>
        </w:numPr>
      </w:pPr>
      <w:r>
        <w:t xml:space="preserve">Bouchrika, I. (2026).</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2"/>
        </w:numPr>
      </w:pPr>
      <w:r>
        <w:t xml:space="preserve">Merriam, S. (2001).</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 (2000) 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 (Malik et al., 2023). By reflecting on our own assumptions, we can create space for learning and practicing new facilitation approaches that may result in deeper learning for our learners.</w:t>
      </w:r>
    </w:p>
    <w:p>
      <w:pPr>
        <w:pStyle w:val="BodyText"/>
      </w:pPr>
      <w:r>
        <w:t xml:space="preserve">Larrivee (2000) 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3"/>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3"/>
        </w:numPr>
      </w:pPr>
      <w:r>
        <w:rPr>
          <w:b/>
          <w:bCs/>
        </w:rPr>
        <w:t xml:space="preserve">Feelings:</w:t>
      </w:r>
      <w:r>
        <w:t xml:space="preserve"> </w:t>
      </w:r>
      <w:r>
        <w:t xml:space="preserve">You will consider how you felt during the facilitation process – and how your students felt.</w:t>
      </w:r>
    </w:p>
    <w:p>
      <w:pPr>
        <w:pStyle w:val="Compact"/>
        <w:numPr>
          <w:ilvl w:val="0"/>
          <w:numId w:val="1023"/>
        </w:numPr>
      </w:pPr>
      <w:r>
        <w:rPr>
          <w:b/>
          <w:bCs/>
        </w:rPr>
        <w:t xml:space="preserve">Evaluation:</w:t>
      </w:r>
      <w:r>
        <w:t xml:space="preserve"> </w:t>
      </w:r>
      <w:r>
        <w:t xml:space="preserve">In this step, you will evaluate the experience. What worked well? What didn’t work at all?</w:t>
      </w:r>
    </w:p>
    <w:p>
      <w:pPr>
        <w:pStyle w:val="Compact"/>
        <w:numPr>
          <w:ilvl w:val="0"/>
          <w:numId w:val="1023"/>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3"/>
        </w:numPr>
      </w:pPr>
      <w:r>
        <w:rPr>
          <w:b/>
          <w:bCs/>
        </w:rPr>
        <w:t xml:space="preserve">Conclusion:</w:t>
      </w:r>
      <w:r>
        <w:t xml:space="preserve"> </w:t>
      </w:r>
      <w:r>
        <w:t xml:space="preserve">At this stage, you will draw conclusions about your facilitation experience.</w:t>
      </w:r>
    </w:p>
    <w:p>
      <w:pPr>
        <w:pStyle w:val="Compact"/>
        <w:numPr>
          <w:ilvl w:val="0"/>
          <w:numId w:val="1023"/>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 (2000) 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4"/>
        </w:numPr>
      </w:pPr>
      <w:r>
        <w:t xml:space="preserve">Larrivee, B. (2000).</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4"/>
        </w:numPr>
      </w:pPr>
      <w:r>
        <w:t xml:space="preserve">Machost, H., &amp; Stains, M. (2023).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4"/>
        </w:numPr>
      </w:pPr>
      <w:r>
        <w:t xml:space="preserve">Forrest, M. E. S. (2008).</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4"/>
        </w:numPr>
      </w:pPr>
      <w:r>
        <w:t xml:space="preserve">Galli, F. &amp; New, K.J. (2022).</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4"/>
        </w:numPr>
      </w:pPr>
      <w:r>
        <w:t xml:space="preserve">Lefebvre, J., Lefebvre, H., Gauvin-Lepage, J., Gosselin, R., &amp; Lecocq, D. (2023).</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4"/>
        </w:numPr>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5"/>
        </w:numPr>
      </w:pPr>
      <w:r>
        <w:t xml:space="preserve">If you want to learn more about learning outside a formal classroom, read: Claiborne, L., Morrell, J., Bandy, J., &amp; Bruff, D. (2018.)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5"/>
        </w:numPr>
      </w:pPr>
      <w:r>
        <w:t xml:space="preserve">If you’d like to learn more about Gibbs’ Reflective Cycle, including examples, read one of the following:</w:t>
      </w:r>
    </w:p>
    <w:p>
      <w:pPr>
        <w:pStyle w:val="Compact"/>
        <w:numPr>
          <w:ilvl w:val="1"/>
          <w:numId w:val="1026"/>
        </w:numPr>
      </w:pPr>
      <w:r>
        <w:t xml:space="preserve">Mulder, P. (2018).</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6"/>
        </w:numPr>
      </w:pPr>
      <w:r>
        <w:t xml:space="preserve">University of Edinburgh (n.d.).</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7"/>
        </w:numPr>
      </w:pPr>
      <w:r>
        <w:t xml:space="preserve">Synthesize personal identity, values, and beliefs with personal learning outcomes for practicum experience.</w:t>
      </w:r>
    </w:p>
    <w:p>
      <w:pPr>
        <w:pStyle w:val="Compact"/>
        <w:numPr>
          <w:ilvl w:val="0"/>
          <w:numId w:val="1027"/>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Claiborne, L., Morrell, J., Bandy, J., &amp; Bruff, D. (2018). Teaching outside the classroom. Vanderbilt University Center for Teaching. Retrieved from:</w:t>
      </w:r>
      <w:r>
        <w:t xml:space="preserve"> </w:t>
      </w:r>
      <w:hyperlink r:id="rId43">
        <w:r>
          <w:rPr>
            <w:rStyle w:val="Hyperlink"/>
          </w:rPr>
          <w:t xml:space="preserve">https://cft.vanderbilt.edu/guides-sub-pages/teaching-outside-the-classroom</w:t>
        </w:r>
      </w:hyperlink>
    </w:p>
    <w:p>
      <w:pPr>
        <w:pStyle w:val="BodyText"/>
      </w:pPr>
      <w:r>
        <w:t xml:space="preserve">Forrest, Margaret E. S. (2008). On becoming a critically reflective practitioner. Health Information &amp; Libraries Journal, 25(3), 229-232.</w:t>
      </w:r>
    </w:p>
    <w:p>
      <w:pPr>
        <w:pStyle w:val="BodyText"/>
      </w:pPr>
      <w:r>
        <w:t xml:space="preserve">Larrivee, B. (2000). Transforming teaching practice: Becoming the critically reflective teacher. Reflective Practice, 1(3), 293–307. Retrieved from:</w:t>
      </w:r>
      <w:r>
        <w:t xml:space="preserve"> </w:t>
      </w:r>
      <w:hyperlink r:id="rId32">
        <w:r>
          <w:rPr>
            <w:rStyle w:val="Hyperlink"/>
          </w:rPr>
          <w:t xml:space="preserve">http://ed253jcu.pbworks.com/w/page/f/Larrivee_B_2000CriticallyReflectiveTeacher.pdf</w:t>
        </w:r>
      </w:hyperlink>
    </w:p>
    <w:p>
      <w:pPr>
        <w:pStyle w:val="BodyText"/>
      </w:pPr>
      <w:r>
        <w:t xml:space="preserve">Malik, H.A., Jalall, M.A, RazaAbbasi, S.A,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11(2)</w:t>
      </w:r>
      <w:r>
        <w:t xml:space="preserve">, 46-55.</w:t>
      </w:r>
    </w:p>
    <w:p>
      <w:pPr>
        <w:pStyle w:val="BodyText"/>
      </w:pPr>
      <w:r>
        <w:t xml:space="preserve">Merriam, S. (2001). Andragogy and self-directed learning: Pillars of adult learning theory.</w:t>
      </w:r>
      <w:r>
        <w:t xml:space="preserve"> </w:t>
      </w:r>
      <w:r>
        <w:rPr>
          <w:i/>
          <w:iCs/>
        </w:rPr>
        <w:t xml:space="preserve">New Directions for Adult and continuing Education</w:t>
      </w:r>
      <w:r>
        <w:t xml:space="preserve">, 89. Jossey-Bass.</w:t>
      </w:r>
    </w:p>
    <w:p>
      <w:pPr>
        <w:pStyle w:val="BodyText"/>
      </w:pPr>
      <w:r>
        <w:t xml:space="preserve">Mulder, P. (2018). Gibbs’ Reflective Cycle by Graham Gibbs. Retrieved from:</w:t>
      </w:r>
      <w:r>
        <w:t xml:space="preserve"> </w:t>
      </w:r>
      <w:hyperlink r:id="rId41">
        <w:r>
          <w:rPr>
            <w:rStyle w:val="Hyperlink"/>
          </w:rPr>
          <w:t xml:space="preserve">https://www.toolshero.com/management/gibbs-reflective-cycle-graham-gibbs/</w:t>
        </w:r>
      </w:hyperlink>
    </w:p>
    <w:p>
      <w:pPr>
        <w:pStyle w:val="BodyText"/>
      </w:pPr>
      <w:r>
        <w:t xml:space="preserve">University of Edinburgh (n.d.). Gibbs’ Reflective Cycle. Retrieved from:</w:t>
      </w:r>
      <w:r>
        <w:t xml:space="preserve"> </w:t>
      </w:r>
      <w:hyperlink r:id="rId42">
        <w:r>
          <w:rPr>
            <w:rStyle w:val="Hyperlink"/>
          </w:rPr>
          <w:t xml:space="preserve">https://www.ed.ac.uk/reflection/reflectors-toolkit/reflecting-on-experience/gibbs-reflective-cycle</w:t>
        </w:r>
      </w:hyperlink>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8"/>
        </w:numPr>
      </w:pPr>
      <w:r>
        <w:t xml:space="preserve">design learning experiences,</w:t>
      </w:r>
    </w:p>
    <w:p>
      <w:pPr>
        <w:pStyle w:val="Compact"/>
        <w:numPr>
          <w:ilvl w:val="0"/>
          <w:numId w:val="1028"/>
        </w:numPr>
      </w:pPr>
      <w:r>
        <w:t xml:space="preserve">facilitate learning, and</w:t>
      </w:r>
    </w:p>
    <w:p>
      <w:pPr>
        <w:pStyle w:val="Compact"/>
        <w:numPr>
          <w:ilvl w:val="0"/>
          <w:numId w:val="1028"/>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9"/>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0"/>
        </w:numPr>
      </w:pPr>
      <w:r>
        <w:t xml:space="preserve">analyze lesson plan design, learning activities, and assessment strategies</w:t>
      </w:r>
    </w:p>
    <w:p>
      <w:pPr>
        <w:pStyle w:val="Compact"/>
        <w:numPr>
          <w:ilvl w:val="0"/>
          <w:numId w:val="1030"/>
        </w:numPr>
      </w:pPr>
      <w:r>
        <w:t xml:space="preserve">discuss principles of a community of learning</w:t>
      </w:r>
    </w:p>
    <w:p>
      <w:pPr>
        <w:pStyle w:val="Compact"/>
        <w:numPr>
          <w:ilvl w:val="0"/>
          <w:numId w:val="1030"/>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1"/>
        </w:numPr>
      </w:pPr>
      <w:r>
        <w:t xml:space="preserve">Read Kawulich (2005) to understand the benefits of participant observation.</w:t>
      </w:r>
    </w:p>
    <w:p>
      <w:pPr>
        <w:pStyle w:val="Compact"/>
        <w:numPr>
          <w:ilvl w:val="0"/>
          <w:numId w:val="1031"/>
        </w:numPr>
      </w:pPr>
      <w:r>
        <w:t xml:space="preserve">Review the provided resources to gain an understanding of various learning communities.</w:t>
      </w:r>
    </w:p>
    <w:p>
      <w:pPr>
        <w:pStyle w:val="Compact"/>
        <w:numPr>
          <w:ilvl w:val="0"/>
          <w:numId w:val="1031"/>
        </w:numPr>
      </w:pPr>
      <w:r>
        <w:t xml:space="preserve">Prepare for your observation by reviewing the sample forms for both face-to-face and online teaching modalities.</w:t>
      </w:r>
    </w:p>
    <w:p>
      <w:pPr>
        <w:pStyle w:val="Compact"/>
        <w:numPr>
          <w:ilvl w:val="0"/>
          <w:numId w:val="1031"/>
        </w:numPr>
      </w:pPr>
      <w:r>
        <w:t xml:space="preserve">Complete a minimum of 10 hours of classroom observation, documented through reflective practice and the classroom observation log.</w:t>
      </w:r>
    </w:p>
    <w:p>
      <w:pPr>
        <w:pStyle w:val="FirstParagraph"/>
      </w:pPr>
      <w:r>
        <w:rPr>
          <w:color w:val="6ecfb1"/>
          <w:sz w:val="24"/>
          <w:szCs w:val="24"/>
          <w:b/>
        </w:rPr>
        <w:t xml:space="preserve">&lt;End learning-activity&gt;</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FirstParagraph"/>
      </w:pPr>
      <w:r>
        <w:t xml:space="preserve">Using the Gibbs Reflective Cycle, you will describe and analyze your experience. As you begin your reflective practice, consider Larivee’s (2000) 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2"/>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3.1.2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3"/>
        </w:numPr>
      </w:pPr>
      <w:hyperlink r:id="rId45">
        <w:r>
          <w:rPr>
            <w:rStyle w:val="Hyperlink"/>
          </w:rPr>
          <w:t xml:space="preserve">Peer Observation of Teaching Guide.</w:t>
        </w:r>
      </w:hyperlink>
    </w:p>
    <w:p>
      <w:pPr>
        <w:pStyle w:val="Compact"/>
        <w:numPr>
          <w:ilvl w:val="1"/>
          <w:numId w:val="1034"/>
        </w:numPr>
      </w:pPr>
      <w:r>
        <w:t xml:space="preserve">Observation Template begins on p. 20.</w:t>
      </w:r>
    </w:p>
    <w:p>
      <w:pPr>
        <w:pStyle w:val="Compact"/>
        <w:numPr>
          <w:ilvl w:val="1"/>
          <w:numId w:val="1034"/>
        </w:numPr>
      </w:pPr>
      <w:r>
        <w:t xml:space="preserve">Online Course Observation Template begins on p. 23.</w:t>
      </w:r>
    </w:p>
    <w:p>
      <w:pPr>
        <w:pStyle w:val="Compact"/>
        <w:numPr>
          <w:ilvl w:val="0"/>
          <w:numId w:val="1033"/>
        </w:numPr>
      </w:pPr>
      <w:r>
        <w:t xml:space="preserve">Garrison, D. R., Anderson, T., &amp; Archer, W. (1999).</w:t>
      </w:r>
      <w:r>
        <w:t xml:space="preserve"> </w:t>
      </w:r>
      <w:hyperlink r:id="rId46">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3"/>
        </w:numPr>
      </w:pPr>
      <w:r>
        <w:t xml:space="preserve">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Brower, A., Carlson-Dakes, C.G., Barger, S.S. (2007).</w:t>
      </w:r>
      <w:r>
        <w:t xml:space="preserve"> </w:t>
      </w:r>
      <w:hyperlink r:id="rId48">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3"/>
        </w:numPr>
      </w:pPr>
      <w:r>
        <w:t xml:space="preserve">Read: Chapter 4</w:t>
      </w:r>
      <w:r>
        <w:t xml:space="preserve"> </w:t>
      </w:r>
      <w:r>
        <w:t xml:space="preserve">“Knowing in Community”</w:t>
      </w:r>
      <w:r>
        <w:t xml:space="preserve"> </w:t>
      </w:r>
      <w:r>
        <w:t xml:space="preserve">in Palmer, P. (2017).</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Read: Madland, C. (2017).</w:t>
      </w:r>
      <w:r>
        <w:t xml:space="preserve"> </w:t>
      </w:r>
      <w:hyperlink r:id="rId49">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3.1.3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5"/>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5"/>
        </w:numPr>
      </w:pPr>
      <w:hyperlink r:id="rId50">
        <w:r>
          <w:rPr>
            <w:rStyle w:val="Hyperlink"/>
          </w:rPr>
          <w:t xml:space="preserve">TESL Canada Federation Certification Sample Classroom Observation Report</w:t>
        </w:r>
      </w:hyperlink>
      <w:r>
        <w:t xml:space="preserve"> </w:t>
      </w:r>
      <w:r>
        <w:t xml:space="preserve">(n.d.)</w:t>
      </w:r>
    </w:p>
    <w:p>
      <w:pPr>
        <w:pStyle w:val="Compact"/>
        <w:numPr>
          <w:ilvl w:val="0"/>
          <w:numId w:val="1035"/>
        </w:numPr>
      </w:pPr>
      <w:hyperlink r:id="rId51">
        <w:r>
          <w:rPr>
            <w:rStyle w:val="Hyperlink"/>
          </w:rPr>
          <w:t xml:space="preserve">Columbia Gorge Community College Classroom Observation Form</w:t>
        </w:r>
      </w:hyperlink>
      <w:r>
        <w:t xml:space="preserve"> </w:t>
      </w:r>
      <w:r>
        <w:t xml:space="preserve">(n.d.)</w:t>
      </w:r>
    </w:p>
    <w:p>
      <w:pPr>
        <w:pStyle w:val="FirstParagraph"/>
      </w:pPr>
      <w:r>
        <w:rPr>
          <w:b/>
          <w:bCs/>
        </w:rPr>
        <w:t xml:space="preserve">Observation of Online Teaching</w:t>
      </w:r>
    </w:p>
    <w:p>
      <w:pPr>
        <w:pStyle w:val="Compact"/>
        <w:numPr>
          <w:ilvl w:val="0"/>
          <w:numId w:val="1036"/>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6"/>
        </w:numPr>
      </w:pPr>
      <w:hyperlink r:id="rId52">
        <w:r>
          <w:rPr>
            <w:rStyle w:val="Hyperlink"/>
          </w:rPr>
          <w:t xml:space="preserve">Faculty Peer Review of Online Teaching</w:t>
        </w:r>
      </w:hyperlink>
      <w:r>
        <w:t xml:space="preserve"> </w:t>
      </w:r>
      <w:r>
        <w:t xml:space="preserve">(The 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3.1.4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7"/>
        </w:numPr>
      </w:pPr>
      <w:r>
        <w:t xml:space="preserve">Complete the Classroom Observation form you selected.</w:t>
      </w:r>
    </w:p>
    <w:p>
      <w:pPr>
        <w:pStyle w:val="Compact"/>
        <w:numPr>
          <w:ilvl w:val="0"/>
          <w:numId w:val="1037"/>
        </w:numPr>
      </w:pPr>
      <w:r>
        <w:t xml:space="preserve">Engage in Reflective Practice throughout the Classroom Observation Experience.</w:t>
      </w:r>
    </w:p>
    <w:p>
      <w:pPr>
        <w:pStyle w:val="Compact"/>
        <w:numPr>
          <w:ilvl w:val="0"/>
          <w:numId w:val="1037"/>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8"/>
        </w:numPr>
      </w:pPr>
      <w:r>
        <w:t xml:space="preserve">analyze lesson plan design, learning activities, and assessment strategies</w:t>
      </w:r>
    </w:p>
    <w:p>
      <w:pPr>
        <w:pStyle w:val="Compact"/>
        <w:numPr>
          <w:ilvl w:val="0"/>
          <w:numId w:val="1038"/>
        </w:numPr>
      </w:pPr>
      <w:r>
        <w:t xml:space="preserve">discuss principles of a community of learning</w:t>
      </w:r>
    </w:p>
    <w:p>
      <w:pPr>
        <w:pStyle w:val="Compact"/>
        <w:numPr>
          <w:ilvl w:val="0"/>
          <w:numId w:val="1038"/>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9"/>
        </w:numPr>
      </w:pPr>
      <w:r>
        <w:t xml:space="preserve">Designing Lesson Plans</w:t>
      </w:r>
    </w:p>
    <w:p>
      <w:pPr>
        <w:pStyle w:val="Compact"/>
        <w:numPr>
          <w:ilvl w:val="0"/>
          <w:numId w:val="1039"/>
        </w:numPr>
      </w:pPr>
      <w:r>
        <w:t xml:space="preserve">Lesson Plan 1: Authentic and Inclusive Learning Experiences</w:t>
      </w:r>
    </w:p>
    <w:p>
      <w:pPr>
        <w:pStyle w:val="Compact"/>
        <w:numPr>
          <w:ilvl w:val="0"/>
          <w:numId w:val="1039"/>
        </w:numPr>
      </w:pPr>
      <w:r>
        <w:t xml:space="preserve">Lesson Plan 2: Cultural Competency</w:t>
      </w:r>
    </w:p>
    <w:p>
      <w:pPr>
        <w:pStyle w:val="Compact"/>
        <w:numPr>
          <w:ilvl w:val="0"/>
          <w:numId w:val="1039"/>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40"/>
        </w:numPr>
      </w:pPr>
      <w:r>
        <w:t xml:space="preserve">Design authentic and inclusive learning experiences</w:t>
      </w:r>
    </w:p>
    <w:p>
      <w:pPr>
        <w:pStyle w:val="Compact"/>
        <w:numPr>
          <w:ilvl w:val="0"/>
          <w:numId w:val="1040"/>
        </w:numPr>
      </w:pPr>
      <w:r>
        <w:t xml:space="preserve">Synthesize adult learning theory with practical experience facilitating or teaching</w:t>
      </w:r>
    </w:p>
    <w:p>
      <w:pPr>
        <w:pStyle w:val="Compact"/>
        <w:numPr>
          <w:ilvl w:val="0"/>
          <w:numId w:val="1040"/>
        </w:numPr>
      </w:pPr>
      <w:r>
        <w:t xml:space="preserve">Develop a learning assessment that effectively measures student learning</w:t>
      </w:r>
    </w:p>
    <w:p>
      <w:pPr>
        <w:pStyle w:val="Compact"/>
        <w:numPr>
          <w:ilvl w:val="0"/>
          <w:numId w:val="1040"/>
        </w:numPr>
      </w:pPr>
      <w:r>
        <w:t xml:space="preserve">Apply assessment strategies to measure student learning</w:t>
      </w:r>
    </w:p>
    <w:p>
      <w:pPr>
        <w:pStyle w:val="Compact"/>
        <w:numPr>
          <w:ilvl w:val="0"/>
          <w:numId w:val="1040"/>
        </w:numPr>
      </w:pPr>
      <w:r>
        <w:t xml:space="preserve">Develop lesson plans that include aligned student learning outcomes, learning activities, and learning assessment</w:t>
      </w:r>
    </w:p>
    <w:p>
      <w:pPr>
        <w:pStyle w:val="Compact"/>
        <w:numPr>
          <w:ilvl w:val="0"/>
          <w:numId w:val="1040"/>
        </w:numPr>
      </w:pPr>
      <w:r>
        <w:t xml:space="preserve">Apply principle(s) of adult learning theory in a lesson plan.</w:t>
      </w:r>
    </w:p>
    <w:p>
      <w:pPr>
        <w:pStyle w:val="Compact"/>
        <w:numPr>
          <w:ilvl w:val="0"/>
          <w:numId w:val="1040"/>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1"/>
        </w:numPr>
      </w:pPr>
      <w:r>
        <w:t xml:space="preserve">Create a learning experience that fosters connections between students.</w:t>
      </w:r>
    </w:p>
    <w:p>
      <w:pPr>
        <w:pStyle w:val="Compact"/>
        <w:numPr>
          <w:ilvl w:val="0"/>
          <w:numId w:val="1041"/>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2"/>
        </w:numPr>
      </w:pPr>
      <w:r>
        <w:t xml:space="preserve">Design a learning experience that integrates culturally-inclusive communication processes.</w:t>
      </w:r>
    </w:p>
    <w:p>
      <w:pPr>
        <w:pStyle w:val="Compact"/>
        <w:numPr>
          <w:ilvl w:val="0"/>
          <w:numId w:val="1042"/>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3"/>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4"/>
        </w:numPr>
      </w:pPr>
      <w:r>
        <w:t xml:space="preserve">Review all provided resources and consider the guiding questions before beginning your designs.</w:t>
      </w:r>
    </w:p>
    <w:p>
      <w:pPr>
        <w:pStyle w:val="Compact"/>
        <w:numPr>
          <w:ilvl w:val="0"/>
          <w:numId w:val="1044"/>
        </w:numPr>
      </w:pPr>
      <w:r>
        <w:t xml:space="preserve">Review the materials provided to guide the design of Lesson Plan 1 and participate in the collaborative whiteboard.</w:t>
      </w:r>
    </w:p>
    <w:p>
      <w:pPr>
        <w:pStyle w:val="Compact"/>
        <w:numPr>
          <w:ilvl w:val="0"/>
          <w:numId w:val="1044"/>
        </w:numPr>
      </w:pPr>
      <w:r>
        <w:t xml:space="preserve">Review the materials provided to guide the design of Lesson Plan 2 and participate in the collaborative whiteboard.</w:t>
      </w:r>
    </w:p>
    <w:p>
      <w:pPr>
        <w:pStyle w:val="Compact"/>
        <w:numPr>
          <w:ilvl w:val="0"/>
          <w:numId w:val="1044"/>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5"/>
        </w:numPr>
      </w:pPr>
      <w:r>
        <w:t xml:space="preserve">Design three (3) lesson plans, following the Lesson Plan Template. In each of these lesson plans, you will demonstrate the competencies you have developed through previous courses</w:t>
      </w:r>
    </w:p>
    <w:p>
      <w:pPr>
        <w:pStyle w:val="Compact"/>
        <w:numPr>
          <w:ilvl w:val="1"/>
          <w:numId w:val="1046"/>
        </w:numPr>
      </w:pPr>
      <w:r>
        <w:t xml:space="preserve">Lesson Plan 1: Authentic and Inclusive Learning Experiences</w:t>
      </w:r>
    </w:p>
    <w:p>
      <w:pPr>
        <w:pStyle w:val="Compact"/>
        <w:numPr>
          <w:ilvl w:val="1"/>
          <w:numId w:val="1046"/>
        </w:numPr>
      </w:pPr>
      <w:r>
        <w:t xml:space="preserve">Lesson Plan 2: Cultural Competency</w:t>
      </w:r>
    </w:p>
    <w:p>
      <w:pPr>
        <w:pStyle w:val="Compact"/>
        <w:numPr>
          <w:ilvl w:val="1"/>
          <w:numId w:val="1046"/>
        </w:numPr>
      </w:pPr>
      <w:r>
        <w:t xml:space="preserve">Lesson Plan 3: Critical and Creative Thinking</w:t>
      </w:r>
    </w:p>
    <w:p>
      <w:pPr>
        <w:pStyle w:val="Compact"/>
        <w:numPr>
          <w:ilvl w:val="0"/>
          <w:numId w:val="1045"/>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5"/>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7"/>
        </w:numPr>
      </w:pPr>
      <w:r>
        <w:t xml:space="preserve">Student Learning Outcomes</w:t>
      </w:r>
    </w:p>
    <w:p>
      <w:pPr>
        <w:pStyle w:val="Compact"/>
        <w:numPr>
          <w:ilvl w:val="0"/>
          <w:numId w:val="1047"/>
        </w:numPr>
      </w:pPr>
      <w:r>
        <w:t xml:space="preserve">Learning Activities</w:t>
      </w:r>
    </w:p>
    <w:p>
      <w:pPr>
        <w:pStyle w:val="Compact"/>
        <w:numPr>
          <w:ilvl w:val="0"/>
          <w:numId w:val="1047"/>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8"/>
        </w:numPr>
      </w:pPr>
      <w:r>
        <w:t xml:space="preserve">Think–Pair–Share around a case scenario</w:t>
      </w:r>
    </w:p>
    <w:p>
      <w:pPr>
        <w:pStyle w:val="Compact"/>
        <w:numPr>
          <w:ilvl w:val="0"/>
          <w:numId w:val="1048"/>
        </w:numPr>
      </w:pPr>
      <w:r>
        <w:t xml:space="preserve">Small group problem-solving with a real workplace challenge</w:t>
      </w:r>
    </w:p>
    <w:p>
      <w:pPr>
        <w:pStyle w:val="Compact"/>
        <w:numPr>
          <w:ilvl w:val="0"/>
          <w:numId w:val="1048"/>
        </w:numPr>
      </w:pPr>
      <w:r>
        <w:t xml:space="preserve">Role play to practice a skill</w:t>
      </w:r>
    </w:p>
    <w:p>
      <w:pPr>
        <w:pStyle w:val="Compact"/>
        <w:numPr>
          <w:ilvl w:val="0"/>
          <w:numId w:val="1048"/>
        </w:numPr>
      </w:pPr>
      <w:r>
        <w:t xml:space="preserve">Gallery walk to respond to posted prompts or models</w:t>
      </w:r>
    </w:p>
    <w:p>
      <w:pPr>
        <w:pStyle w:val="Compact"/>
        <w:numPr>
          <w:ilvl w:val="0"/>
          <w:numId w:val="1048"/>
        </w:numPr>
      </w:pPr>
      <w:r>
        <w:t xml:space="preserve">Structured discussion using prompts from</w:t>
      </w:r>
      <w:r>
        <w:t xml:space="preserve"> </w:t>
      </w:r>
      <w:r>
        <w:rPr>
          <w:i/>
          <w:iCs/>
        </w:rPr>
        <w:t xml:space="preserve">The Discussion Book</w:t>
      </w:r>
    </w:p>
    <w:p>
      <w:pPr>
        <w:pStyle w:val="Compact"/>
        <w:numPr>
          <w:ilvl w:val="0"/>
          <w:numId w:val="1048"/>
        </w:numPr>
      </w:pPr>
      <w:r>
        <w:t xml:space="preserve">Peer feedback on draft plans or ideas</w:t>
      </w:r>
    </w:p>
    <w:p>
      <w:pPr>
        <w:pStyle w:val="Compact"/>
        <w:numPr>
          <w:ilvl w:val="0"/>
          <w:numId w:val="1048"/>
        </w:numPr>
      </w:pPr>
      <w:r>
        <w:t xml:space="preserve">Debate</w:t>
      </w:r>
    </w:p>
    <w:p>
      <w:pPr>
        <w:pStyle w:val="Compact"/>
        <w:numPr>
          <w:ilvl w:val="0"/>
          <w:numId w:val="1048"/>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9"/>
        </w:numPr>
      </w:pPr>
      <w:r>
        <w:t xml:space="preserve">Breakout room discussion with a shared task or case</w:t>
      </w:r>
    </w:p>
    <w:p>
      <w:pPr>
        <w:pStyle w:val="Compact"/>
        <w:numPr>
          <w:ilvl w:val="0"/>
          <w:numId w:val="1049"/>
        </w:numPr>
      </w:pPr>
      <w:r>
        <w:t xml:space="preserve">Collaborative document or whiteboard brainstorming</w:t>
      </w:r>
    </w:p>
    <w:p>
      <w:pPr>
        <w:pStyle w:val="Compact"/>
        <w:numPr>
          <w:ilvl w:val="0"/>
          <w:numId w:val="1049"/>
        </w:numPr>
      </w:pPr>
      <w:r>
        <w:t xml:space="preserve">Discussion forum using structured prompts and peer response</w:t>
      </w:r>
    </w:p>
    <w:p>
      <w:pPr>
        <w:pStyle w:val="Compact"/>
        <w:numPr>
          <w:ilvl w:val="0"/>
          <w:numId w:val="1049"/>
        </w:numPr>
      </w:pPr>
      <w:r>
        <w:t xml:space="preserve">Short video reflection</w:t>
      </w:r>
    </w:p>
    <w:p>
      <w:pPr>
        <w:pStyle w:val="Compact"/>
        <w:numPr>
          <w:ilvl w:val="0"/>
          <w:numId w:val="1049"/>
        </w:numPr>
      </w:pPr>
      <w:r>
        <w:t xml:space="preserve">Peer review</w:t>
      </w:r>
    </w:p>
    <w:p>
      <w:pPr>
        <w:pStyle w:val="Compact"/>
        <w:numPr>
          <w:ilvl w:val="0"/>
          <w:numId w:val="1049"/>
        </w:numPr>
      </w:pPr>
      <w:r>
        <w:t xml:space="preserve">Annotating a shared reading using comments</w:t>
      </w:r>
    </w:p>
    <w:p>
      <w:pPr>
        <w:pStyle w:val="Compact"/>
        <w:numPr>
          <w:ilvl w:val="0"/>
          <w:numId w:val="1049"/>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50"/>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50"/>
        </w:numPr>
      </w:pPr>
      <w:r>
        <w:t xml:space="preserve">What evidence would clearly indicate that learning has occurred?</w:t>
      </w:r>
    </w:p>
    <w:p>
      <w:pPr>
        <w:pStyle w:val="Compact"/>
        <w:numPr>
          <w:ilvl w:val="0"/>
          <w:numId w:val="1050"/>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1"/>
        </w:numPr>
      </w:pPr>
      <w:r>
        <w:t xml:space="preserve">Case analysis where participants apply a leadership theory to a real or fictional scenario</w:t>
      </w:r>
    </w:p>
    <w:p>
      <w:pPr>
        <w:pStyle w:val="Compact"/>
        <w:numPr>
          <w:ilvl w:val="0"/>
          <w:numId w:val="1051"/>
        </w:numPr>
      </w:pPr>
      <w:r>
        <w:t xml:space="preserve">Small group problem-solving task addressing an organizational leadership challenge</w:t>
      </w:r>
    </w:p>
    <w:p>
      <w:pPr>
        <w:pStyle w:val="Compact"/>
        <w:numPr>
          <w:ilvl w:val="0"/>
          <w:numId w:val="1051"/>
        </w:numPr>
      </w:pPr>
      <w:r>
        <w:t xml:space="preserve">Structured debate on an ethical leadership dilemma using course concepts</w:t>
      </w:r>
    </w:p>
    <w:p>
      <w:pPr>
        <w:pStyle w:val="Compact"/>
        <w:numPr>
          <w:ilvl w:val="0"/>
          <w:numId w:val="1051"/>
        </w:numPr>
      </w:pPr>
      <w:r>
        <w:t xml:space="preserve">Concept map showing relationships among leadership theories or models</w:t>
      </w:r>
    </w:p>
    <w:p>
      <w:pPr>
        <w:pStyle w:val="Compact"/>
        <w:numPr>
          <w:ilvl w:val="0"/>
          <w:numId w:val="1051"/>
        </w:numPr>
      </w:pPr>
      <w:r>
        <w:t xml:space="preserve">Brief presentation proposing a leadership strategy for a specific context</w:t>
      </w:r>
    </w:p>
    <w:p>
      <w:pPr>
        <w:pStyle w:val="Compact"/>
        <w:numPr>
          <w:ilvl w:val="0"/>
          <w:numId w:val="1051"/>
        </w:numPr>
      </w:pPr>
      <w:r>
        <w:t xml:space="preserve">Reflective writing connecting a leadership concept to personal or professional experience</w:t>
      </w:r>
    </w:p>
    <w:p>
      <w:pPr>
        <w:pStyle w:val="Compact"/>
        <w:numPr>
          <w:ilvl w:val="0"/>
          <w:numId w:val="1051"/>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2"/>
        </w:numPr>
      </w:pPr>
      <w:r>
        <w:t xml:space="preserve">Discussion posts analyzing a leadership case through a specific theoretical lens</w:t>
      </w:r>
    </w:p>
    <w:p>
      <w:pPr>
        <w:pStyle w:val="Compact"/>
        <w:numPr>
          <w:ilvl w:val="0"/>
          <w:numId w:val="1052"/>
        </w:numPr>
      </w:pPr>
      <w:r>
        <w:t xml:space="preserve">Written comparison of two leadership theories and their practical implications</w:t>
      </w:r>
    </w:p>
    <w:p>
      <w:pPr>
        <w:pStyle w:val="Compact"/>
        <w:numPr>
          <w:ilvl w:val="0"/>
          <w:numId w:val="1052"/>
        </w:numPr>
      </w:pPr>
      <w:r>
        <w:t xml:space="preserve">Submission of a leadership strategy plan for a workplace or community setting</w:t>
      </w:r>
    </w:p>
    <w:p>
      <w:pPr>
        <w:pStyle w:val="Compact"/>
        <w:numPr>
          <w:ilvl w:val="0"/>
          <w:numId w:val="1052"/>
        </w:numPr>
      </w:pPr>
      <w:r>
        <w:t xml:space="preserve">Annotated analysis of a leadership scenario highlighting ethical considerations</w:t>
      </w:r>
    </w:p>
    <w:p>
      <w:pPr>
        <w:pStyle w:val="Compact"/>
        <w:numPr>
          <w:ilvl w:val="0"/>
          <w:numId w:val="1052"/>
        </w:numPr>
      </w:pPr>
      <w:r>
        <w:t xml:space="preserve">Collaborative document where participants build a shared model of effective leadership practice</w:t>
      </w:r>
    </w:p>
    <w:p>
      <w:pPr>
        <w:pStyle w:val="Compact"/>
        <w:numPr>
          <w:ilvl w:val="0"/>
          <w:numId w:val="1052"/>
        </w:numPr>
      </w:pPr>
      <w:r>
        <w:t xml:space="preserve">Reflective journal entries applying leadership concepts to current events</w:t>
      </w:r>
    </w:p>
    <w:p>
      <w:pPr>
        <w:pStyle w:val="Compact"/>
        <w:numPr>
          <w:ilvl w:val="0"/>
          <w:numId w:val="1052"/>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3"/>
        </w:numPr>
      </w:pPr>
      <w:r>
        <w:t xml:space="preserve">Authentic and Inclusive Learning</w:t>
      </w:r>
    </w:p>
    <w:p>
      <w:pPr>
        <w:pStyle w:val="Compact"/>
        <w:numPr>
          <w:ilvl w:val="0"/>
          <w:numId w:val="1053"/>
        </w:numPr>
      </w:pPr>
      <w:r>
        <w:t xml:space="preserve">Cultural Competency</w:t>
      </w:r>
    </w:p>
    <w:p>
      <w:pPr>
        <w:pStyle w:val="Compact"/>
        <w:numPr>
          <w:ilvl w:val="0"/>
          <w:numId w:val="1053"/>
        </w:numPr>
      </w:pPr>
      <w:r>
        <w:t xml:space="preserve">Critical and Creative Thinking</w:t>
      </w:r>
    </w:p>
    <w:p>
      <w:pPr>
        <w:pStyle w:val="FirstParagraph"/>
      </w:pPr>
      <w:r>
        <w:t xml:space="preserve">Each lesson plan will also be designed to incorporate:</w:t>
      </w:r>
    </w:p>
    <w:p>
      <w:pPr>
        <w:pStyle w:val="Compact"/>
        <w:numPr>
          <w:ilvl w:val="0"/>
          <w:numId w:val="1054"/>
        </w:numPr>
      </w:pPr>
      <w:r>
        <w:t xml:space="preserve">Principles of a learning community</w:t>
      </w:r>
    </w:p>
    <w:p>
      <w:pPr>
        <w:pStyle w:val="Compact"/>
        <w:numPr>
          <w:ilvl w:val="0"/>
          <w:numId w:val="1054"/>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5"/>
        </w:numPr>
      </w:pPr>
      <w:r>
        <w:t xml:space="preserve">Queens University Center for Teaching and Learning. (n.d.)</w:t>
      </w:r>
      <w:r>
        <w:t xml:space="preserve"> </w:t>
      </w:r>
      <w:hyperlink r:id="rId53">
        <w:r>
          <w:rPr>
            <w:rStyle w:val="Hyperlink"/>
          </w:rPr>
          <w:t xml:space="preserve">Learning outcomes; course/curriculum design.</w:t>
        </w:r>
      </w:hyperlink>
    </w:p>
    <w:p>
      <w:pPr>
        <w:pStyle w:val="Compact"/>
        <w:numPr>
          <w:ilvl w:val="0"/>
          <w:numId w:val="1055"/>
        </w:numPr>
      </w:pPr>
      <w:r>
        <w:t xml:space="preserve">McTighe &amp; Wiggins (2012).</w:t>
      </w:r>
      <w:r>
        <w:t xml:space="preserve"> </w:t>
      </w:r>
      <w:hyperlink r:id="rId54">
        <w:r>
          <w:rPr>
            <w:rStyle w:val="Hyperlink"/>
          </w:rPr>
          <w:t xml:space="preserve">Understanding by design framework. ASCD.</w:t>
        </w:r>
      </w:hyperlink>
    </w:p>
    <w:p>
      <w:pPr>
        <w:pStyle w:val="Compact"/>
        <w:numPr>
          <w:ilvl w:val="0"/>
          <w:numId w:val="1055"/>
        </w:numPr>
      </w:pPr>
      <w:r>
        <w:t xml:space="preserve">Review materials from previous courses related to lesson planning.</w:t>
      </w:r>
    </w:p>
    <w:p>
      <w:pPr>
        <w:pStyle w:val="Compact"/>
        <w:numPr>
          <w:ilvl w:val="0"/>
          <w:numId w:val="1055"/>
        </w:numPr>
      </w:pPr>
      <w:r>
        <w:t xml:space="preserve">Review the</w:t>
      </w:r>
      <w:r>
        <w:t xml:space="preserve"> </w:t>
      </w:r>
      <w:hyperlink r:id="rId55">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6"/>
        </w:numPr>
      </w:pPr>
      <w:r>
        <w:t xml:space="preserve">Which learning community model will I use to guide my lesson plan design?</w:t>
      </w:r>
    </w:p>
    <w:p>
      <w:pPr>
        <w:pStyle w:val="Compact"/>
        <w:numPr>
          <w:ilvl w:val="0"/>
          <w:numId w:val="1056"/>
        </w:numPr>
      </w:pPr>
      <w:r>
        <w:t xml:space="preserve">How can I build a community of learning in an online course?</w:t>
      </w:r>
    </w:p>
    <w:p>
      <w:pPr>
        <w:pStyle w:val="Compact"/>
        <w:numPr>
          <w:ilvl w:val="0"/>
          <w:numId w:val="1056"/>
        </w:numPr>
      </w:pPr>
      <w:r>
        <w:t xml:space="preserve">What are some key principles of adult learning I want to integrate into my online course?</w:t>
      </w:r>
    </w:p>
    <w:p>
      <w:pPr>
        <w:pStyle w:val="Compact"/>
        <w:numPr>
          <w:ilvl w:val="0"/>
          <w:numId w:val="1056"/>
        </w:numPr>
      </w:pPr>
      <w:r>
        <w:t xml:space="preserve">Why are learning outcomes so important to include in a lesson plan?</w:t>
      </w:r>
    </w:p>
    <w:p>
      <w:pPr>
        <w:pStyle w:val="Compact"/>
        <w:numPr>
          <w:ilvl w:val="0"/>
          <w:numId w:val="1056"/>
        </w:numPr>
      </w:pPr>
      <w:r>
        <w:t xml:space="preserve">What is the value of an ungraded, formative learning activity? How will I convey this value to students who do not want to participate in ungraded activities?</w:t>
      </w:r>
    </w:p>
    <w:p>
      <w:pPr>
        <w:pStyle w:val="Compact"/>
        <w:numPr>
          <w:ilvl w:val="0"/>
          <w:numId w:val="1056"/>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(Bower &amp; Dettinger, 1998, p. 17).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 (2017) 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 (2017) 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7"/>
        </w:numPr>
      </w:pPr>
      <w:r>
        <w:t xml:space="preserve">Community of Inquiry</w:t>
      </w:r>
    </w:p>
    <w:p>
      <w:pPr>
        <w:pStyle w:val="Compact"/>
        <w:numPr>
          <w:ilvl w:val="0"/>
          <w:numId w:val="1057"/>
        </w:numPr>
      </w:pPr>
      <w:r>
        <w:t xml:space="preserve">Community of Faith</w:t>
      </w:r>
    </w:p>
    <w:p>
      <w:pPr>
        <w:pStyle w:val="Compact"/>
        <w:numPr>
          <w:ilvl w:val="0"/>
          <w:numId w:val="1057"/>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7" name="Picture"/>
                  <a:graphic>
                    <a:graphicData uri="http://schemas.openxmlformats.org/drawingml/2006/picture">
                      <pic:pic>
                        <pic:nvPicPr>
                          <pic:cNvPr descr="assets/u4/image2.jpg" id="58" name="Picture"/>
                          <pic:cNvPicPr>
                            <a:picLocks noChangeArrowheads="1" noChangeAspect="1"/>
                          </pic:cNvPicPr>
                        </pic:nvPicPr>
                        <pic:blipFill>
                          <a:blip r:embed="rId56"/>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8"/>
        </w:numPr>
      </w:pPr>
      <w:r>
        <w:t xml:space="preserve">Pyramid Model of Learning Communities in Brower, A. &amp; Dettinger, K. (1998).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8"/>
        </w:numPr>
      </w:pPr>
      <w:r>
        <w:t xml:space="preserve">Trinity Community of Inquiry in Madland, C. (2017). The Trinity Community of Inquiry. Creative Commons License.</w:t>
      </w:r>
    </w:p>
    <w:p>
      <w:pPr>
        <w:pStyle w:val="Compact"/>
        <w:numPr>
          <w:ilvl w:val="0"/>
          <w:numId w:val="1058"/>
        </w:numPr>
      </w:pPr>
      <w:r>
        <w:t xml:space="preserve">Community of Truth in Palmer, P. (2017).</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9"/>
        </w:numPr>
      </w:pPr>
      <w:r>
        <w:t xml:space="preserve">Review:</w:t>
      </w:r>
      <w:r>
        <w:t xml:space="preserve"> </w:t>
      </w:r>
      <w:hyperlink r:id="rId59">
        <w:r>
          <w:rPr>
            <w:rStyle w:val="Hyperlink"/>
          </w:rPr>
          <w:t xml:space="preserve">Liberating structures: Including and unleashing everyone.</w:t>
        </w:r>
      </w:hyperlink>
    </w:p>
    <w:p>
      <w:pPr>
        <w:pStyle w:val="Compact"/>
        <w:numPr>
          <w:ilvl w:val="0"/>
          <w:numId w:val="1059"/>
        </w:numPr>
      </w:pPr>
      <w:r>
        <w:t xml:space="preserve">Watch the following video from:</w:t>
      </w:r>
      <w:r>
        <w:t xml:space="preserve"> </w:t>
      </w:r>
      <w:hyperlink r:id="rId60">
        <w:r>
          <w:rPr>
            <w:rStyle w:val="Hyperlink"/>
          </w:rPr>
          <w:t xml:space="preserve">Liberating structures.</w:t>
        </w:r>
      </w:hyperlink>
    </w:p>
    <w:p>
      <w:pPr>
        <w:pStyle w:val="FirstParagraph"/>
      </w:pPr>
      <w:r>
        <w:rPr>
          <w:b/>
          <w:bCs/>
        </w:rPr>
        <w:t xml:space="preserve">Questions to Consider</w:t>
      </w:r>
    </w:p>
    <w:p>
      <w:pPr>
        <w:pStyle w:val="Compact"/>
        <w:numPr>
          <w:ilvl w:val="0"/>
          <w:numId w:val="1060"/>
        </w:numPr>
      </w:pPr>
      <w:r>
        <w:t xml:space="preserve">Select a course and lesson you are teaching/facilitating (or may facilitate in the future).</w:t>
      </w:r>
    </w:p>
    <w:p>
      <w:pPr>
        <w:pStyle w:val="Compact"/>
        <w:numPr>
          <w:ilvl w:val="0"/>
          <w:numId w:val="1060"/>
        </w:numPr>
      </w:pPr>
      <w:r>
        <w:t xml:space="preserve">Consider the learning outcome for the lesson plan you will design.</w:t>
      </w:r>
    </w:p>
    <w:p>
      <w:pPr>
        <w:pStyle w:val="Compact"/>
        <w:numPr>
          <w:ilvl w:val="0"/>
          <w:numId w:val="1060"/>
        </w:numPr>
      </w:pPr>
      <w:r>
        <w:t xml:space="preserve">Take a look at the Liberating Structures menu and browse through some of the activities.</w:t>
      </w:r>
    </w:p>
    <w:p>
      <w:pPr>
        <w:pStyle w:val="Compact"/>
        <w:numPr>
          <w:ilvl w:val="0"/>
          <w:numId w:val="1060"/>
        </w:numPr>
      </w:pPr>
      <w:r>
        <w:t xml:space="preserve">Which of these Liberating Structures could you use to facilitate learning in this course/lesson?</w:t>
      </w:r>
    </w:p>
    <w:p>
      <w:pPr>
        <w:pStyle w:val="Compact"/>
        <w:numPr>
          <w:ilvl w:val="0"/>
          <w:numId w:val="1060"/>
        </w:numPr>
      </w:pPr>
      <w:r>
        <w:t xml:space="preserve">What activities would work in an online setting – such as an asynchronous discussion activity or a synchronous Zoom meeting with a class?</w:t>
      </w:r>
    </w:p>
    <w:p>
      <w:pPr>
        <w:pStyle w:val="Compact"/>
        <w:numPr>
          <w:ilvl w:val="0"/>
          <w:numId w:val="1060"/>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1"/>
        </w:numPr>
      </w:pPr>
      <w:r>
        <w:t xml:space="preserve">Learning is situated and contextualized in action and everyday situations;</w:t>
      </w:r>
    </w:p>
    <w:p>
      <w:pPr>
        <w:pStyle w:val="Compact"/>
        <w:numPr>
          <w:ilvl w:val="0"/>
          <w:numId w:val="1061"/>
        </w:numPr>
      </w:pPr>
      <w:r>
        <w:t xml:space="preserve">Knowledge is acquired through active participation;</w:t>
      </w:r>
    </w:p>
    <w:p>
      <w:pPr>
        <w:pStyle w:val="Compact"/>
        <w:numPr>
          <w:ilvl w:val="0"/>
          <w:numId w:val="1061"/>
        </w:numPr>
      </w:pPr>
      <w:r>
        <w:t xml:space="preserve">Learning is a process of social action and engagement involving ways of thinking, doing and communicating;</w:t>
      </w:r>
    </w:p>
    <w:p>
      <w:pPr>
        <w:pStyle w:val="Compact"/>
        <w:numPr>
          <w:ilvl w:val="0"/>
          <w:numId w:val="1061"/>
        </w:numPr>
      </w:pPr>
      <w:r>
        <w:t xml:space="preserve">Learning can be assisted by experts or supportive others and through apprenticeship;</w:t>
      </w:r>
    </w:p>
    <w:p>
      <w:pPr>
        <w:pStyle w:val="Compact"/>
        <w:numPr>
          <w:ilvl w:val="0"/>
          <w:numId w:val="1061"/>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2"/>
        </w:numPr>
      </w:pPr>
      <w:r>
        <w:t xml:space="preserve">LaFever, M. (2016).</w:t>
      </w:r>
      <w:r>
        <w:t xml:space="preserve"> </w:t>
      </w:r>
      <w:hyperlink r:id="rId61">
        <w:r>
          <w:rPr>
            <w:rStyle w:val="Hyperlink"/>
          </w:rPr>
          <w:t xml:space="preserve">Switching from Bloom to the Medicine Wheel: Creating learning outcomes that support Indigenous ways of knowing in post-secondary education.</w:t>
        </w:r>
      </w:hyperlink>
      <w:r>
        <w:t xml:space="preserve"> </w:t>
      </w:r>
      <w:r>
        <w:t xml:space="preserve">Intercultural Education.</w:t>
      </w:r>
    </w:p>
    <w:p>
      <w:pPr>
        <w:pStyle w:val="Compact"/>
        <w:numPr>
          <w:ilvl w:val="0"/>
          <w:numId w:val="1062"/>
        </w:numPr>
      </w:pPr>
      <w:r>
        <w:t xml:space="preserve">Page, C. (2021).</w:t>
      </w:r>
      <w:r>
        <w:t xml:space="preserve"> </w:t>
      </w:r>
      <w:hyperlink r:id="rId62">
        <w:r>
          <w:rPr>
            <w:rStyle w:val="Hyperlink"/>
          </w:rPr>
          <w:t xml:space="preserve">Foundations of intercultural teaching.</w:t>
        </w:r>
      </w:hyperlink>
      <w:r>
        <w:t xml:space="preserve"> </w:t>
      </w:r>
      <w:r>
        <w:t xml:space="preserve">Kwantlen Polytechnic University.</w:t>
      </w:r>
    </w:p>
    <w:p>
      <w:pPr>
        <w:pStyle w:val="Compact"/>
        <w:numPr>
          <w:ilvl w:val="0"/>
          <w:numId w:val="1062"/>
        </w:numPr>
      </w:pPr>
      <w:r>
        <w:t xml:space="preserve">Kiper, J. (2020, September 30).</w:t>
      </w:r>
      <w:r>
        <w:t xml:space="preserve"> </w:t>
      </w:r>
      <w:hyperlink r:id="rId63">
        <w:r>
          <w:rPr>
            <w:rStyle w:val="Hyperlink"/>
          </w:rPr>
          <w:t xml:space="preserve">Knowing across cultures.</w:t>
        </w:r>
      </w:hyperlink>
      <w:r>
        <w:t xml:space="preserve"> </w:t>
      </w:r>
      <w:r>
        <w:t xml:space="preserve">Anthropology News.</w:t>
      </w:r>
    </w:p>
    <w:p>
      <w:pPr>
        <w:pStyle w:val="Compact"/>
        <w:numPr>
          <w:ilvl w:val="0"/>
          <w:numId w:val="1062"/>
        </w:numPr>
      </w:pPr>
      <w:r>
        <w:t xml:space="preserve">D. &amp; Cohn-Vargas, B. (2014).</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2"/>
        </w:numPr>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3"/>
        </w:numPr>
      </w:pPr>
      <w:r>
        <w:t xml:space="preserve">What is the cultural environment in which I am teaching? What are students’ expectations of faculty/student roles?</w:t>
      </w:r>
    </w:p>
    <w:p>
      <w:pPr>
        <w:pStyle w:val="Compact"/>
        <w:numPr>
          <w:ilvl w:val="0"/>
          <w:numId w:val="1063"/>
        </w:numPr>
      </w:pPr>
      <w:r>
        <w:t xml:space="preserve">In the cultural environment I am teaching, what is the nature of learning and knowing? How can I ensure I am respecting indigenous views of knowledge and truth?</w:t>
      </w:r>
    </w:p>
    <w:p>
      <w:pPr>
        <w:pStyle w:val="Compact"/>
        <w:numPr>
          <w:ilvl w:val="0"/>
          <w:numId w:val="1063"/>
        </w:numPr>
      </w:pPr>
      <w:r>
        <w:t xml:space="preserve">What elements of creating culturally inclusive learning environments do I want to include in my lesson plan?</w:t>
      </w:r>
    </w:p>
    <w:p>
      <w:pPr>
        <w:pStyle w:val="Compact"/>
        <w:numPr>
          <w:ilvl w:val="0"/>
          <w:numId w:val="1063"/>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p>
    <w:p>
      <w:pPr>
        <w:pStyle w:val="FirstParagraph"/>
      </w:pPr>
      <w:r>
        <w:t xml:space="preserve">A critical thinker will engage in the following behaviors:</w:t>
      </w:r>
    </w:p>
    <w:p>
      <w:pPr>
        <w:pStyle w:val="Compact"/>
        <w:numPr>
          <w:ilvl w:val="0"/>
          <w:numId w:val="1064"/>
        </w:numPr>
      </w:pPr>
      <w:r>
        <w:t xml:space="preserve">raises vital questions and problems, formulating them clearly and precisely;</w:t>
      </w:r>
    </w:p>
    <w:p>
      <w:pPr>
        <w:pStyle w:val="Compact"/>
        <w:numPr>
          <w:ilvl w:val="0"/>
          <w:numId w:val="1064"/>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4"/>
        </w:numPr>
      </w:pPr>
      <w:r>
        <w:t xml:space="preserve">thinks open-mindedly within alternative systems of thought, recognizing and assessing, as need be, their assumptions, implications, and practical consequences; and</w:t>
      </w:r>
    </w:p>
    <w:p>
      <w:pPr>
        <w:pStyle w:val="Compact"/>
        <w:numPr>
          <w:ilvl w:val="0"/>
          <w:numId w:val="1064"/>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5"/>
        </w:numPr>
      </w:pPr>
      <w:r>
        <w:t xml:space="preserve">Situated awareness</w:t>
      </w:r>
    </w:p>
    <w:p>
      <w:pPr>
        <w:pStyle w:val="Compact"/>
        <w:numPr>
          <w:ilvl w:val="0"/>
          <w:numId w:val="1065"/>
        </w:numPr>
      </w:pPr>
      <w:r>
        <w:t xml:space="preserve">Embodied realizing</w:t>
      </w:r>
    </w:p>
    <w:p>
      <w:pPr>
        <w:pStyle w:val="Compact"/>
        <w:numPr>
          <w:ilvl w:val="0"/>
          <w:numId w:val="1065"/>
        </w:numPr>
      </w:pPr>
      <w:r>
        <w:t xml:space="preserve">Conceptual understanding</w:t>
      </w:r>
    </w:p>
    <w:p>
      <w:pPr>
        <w:pStyle w:val="Compact"/>
        <w:numPr>
          <w:ilvl w:val="0"/>
          <w:numId w:val="1065"/>
        </w:numPr>
      </w:pPr>
      <w:r>
        <w:t xml:space="preserve">Critical thinking</w:t>
      </w:r>
    </w:p>
    <w:p>
      <w:pPr>
        <w:pStyle w:val="Compact"/>
        <w:numPr>
          <w:ilvl w:val="0"/>
          <w:numId w:val="1065"/>
        </w:numPr>
      </w:pPr>
      <w:r>
        <w:t xml:space="preserve">Emotional attunement</w:t>
      </w:r>
    </w:p>
    <w:p>
      <w:pPr>
        <w:pStyle w:val="Compact"/>
        <w:numPr>
          <w:ilvl w:val="0"/>
          <w:numId w:val="1065"/>
        </w:numPr>
      </w:pPr>
      <w:r>
        <w:t xml:space="preserve">Creative insight</w:t>
      </w:r>
    </w:p>
    <w:p>
      <w:pPr>
        <w:pStyle w:val="Compact"/>
        <w:numPr>
          <w:ilvl w:val="0"/>
          <w:numId w:val="1065"/>
        </w:numPr>
      </w:pPr>
      <w:r>
        <w:t xml:space="preserve">Spiritual discernment</w:t>
      </w:r>
    </w:p>
    <w:p>
      <w:pPr>
        <w:pStyle w:val="Compact"/>
        <w:numPr>
          <w:ilvl w:val="0"/>
          <w:numId w:val="1065"/>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6"/>
        </w:numPr>
      </w:pPr>
      <w:r>
        <w:t xml:space="preserve">Paul, R. and Elder, L. (2006.)</w:t>
      </w:r>
      <w:r>
        <w:t xml:space="preserve"> </w:t>
      </w:r>
      <w:hyperlink r:id="rId65">
        <w:r>
          <w:rPr>
            <w:rStyle w:val="Hyperlink"/>
          </w:rPr>
          <w:t xml:space="preserve">The miniature guide to critical thinking: Concepts and tools.</w:t>
        </w:r>
      </w:hyperlink>
    </w:p>
    <w:p>
      <w:pPr>
        <w:pStyle w:val="Compact"/>
        <w:numPr>
          <w:ilvl w:val="0"/>
          <w:numId w:val="1066"/>
        </w:numPr>
      </w:pPr>
      <w:r>
        <w:t xml:space="preserve">Hattie, J., &amp; Timperley, H. (2007).</w:t>
      </w:r>
      <w:r>
        <w:t xml:space="preserve"> </w:t>
      </w:r>
      <w:hyperlink r:id="rId66">
        <w:r>
          <w:rPr>
            <w:rStyle w:val="Hyperlink"/>
          </w:rPr>
          <w:t xml:space="preserve">The power of feedback</w:t>
        </w:r>
      </w:hyperlink>
      <w:r>
        <w:t xml:space="preserve">. Review of Educational Research, 77, 81-112.</w:t>
      </w:r>
      <w:r>
        <w:t xml:space="preserve"> </w:t>
      </w:r>
      <w:hyperlink r:id="rId67">
        <w:r>
          <w:rPr>
            <w:rStyle w:val="Hyperlink"/>
          </w:rPr>
          <w:t xml:space="preserve">doi:10.3102/003465430298487</w:t>
        </w:r>
      </w:hyperlink>
    </w:p>
    <w:p>
      <w:pPr>
        <w:pStyle w:val="Compact"/>
        <w:numPr>
          <w:ilvl w:val="0"/>
          <w:numId w:val="1066"/>
        </w:numPr>
      </w:pPr>
      <w:hyperlink r:id="rId68">
        <w:r>
          <w:rPr>
            <w:rStyle w:val="Hyperlink"/>
          </w:rPr>
          <w:t xml:space="preserve">Making sense of universal design for learning.</w:t>
        </w:r>
      </w:hyperlink>
      <w:r>
        <w:t xml:space="preserve"> </w:t>
      </w:r>
      <w:r>
        <w:t xml:space="preserve">[Video] (Government of Alberta, 2018). YouTube.</w:t>
      </w:r>
    </w:p>
    <w:p>
      <w:pPr>
        <w:pStyle w:val="Compact"/>
        <w:numPr>
          <w:ilvl w:val="0"/>
          <w:numId w:val="1066"/>
        </w:numPr>
      </w:pPr>
      <w:hyperlink r:id="rId69">
        <w:r>
          <w:rPr>
            <w:rStyle w:val="Hyperlink"/>
          </w:rPr>
          <w:t xml:space="preserve">Toward inclusive learning spaces: Physiological, cognitive, and cultural inclusion and the learning space rating system</w:t>
        </w:r>
      </w:hyperlink>
      <w:r>
        <w:t xml:space="preserve">. (Holeton, R., 2020)</w:t>
      </w:r>
    </w:p>
    <w:p>
      <w:pPr>
        <w:pStyle w:val="Compact"/>
        <w:numPr>
          <w:ilvl w:val="0"/>
          <w:numId w:val="1066"/>
        </w:numPr>
      </w:pPr>
      <w:hyperlink r:id="rId70">
        <w:r>
          <w:rPr>
            <w:rStyle w:val="Hyperlink"/>
          </w:rPr>
          <w:t xml:space="preserve">Transforming practice: Learning equity, learning excellence.</w:t>
        </w:r>
      </w:hyperlink>
      <w:r>
        <w:t xml:space="preserve"> </w:t>
      </w:r>
      <w:r>
        <w:t xml:space="preserve">(Social Equity Working Group Curriculum Committee, 2022)</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7"/>
        </w:numPr>
      </w:pPr>
      <w:r>
        <w:t xml:space="preserve">In the course/lesson I am teaching/facilitating, what learning outcome requires that students demonstrate critical or creative thinking?</w:t>
      </w:r>
    </w:p>
    <w:p>
      <w:pPr>
        <w:pStyle w:val="Compact"/>
        <w:numPr>
          <w:ilvl w:val="0"/>
          <w:numId w:val="1067"/>
        </w:numPr>
      </w:pPr>
      <w:r>
        <w:t xml:space="preserve">What strategies can I incorporate into a lesson plan to ensure students engage in learning activities that support their development of critical and creative thinking?</w:t>
      </w:r>
    </w:p>
    <w:p>
      <w:pPr>
        <w:pStyle w:val="Compact"/>
        <w:numPr>
          <w:ilvl w:val="0"/>
          <w:numId w:val="1067"/>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8"/>
        </w:numPr>
      </w:pPr>
      <w:r>
        <w:t xml:space="preserve">Design authentic and inclusive learning experiences</w:t>
      </w:r>
    </w:p>
    <w:p>
      <w:pPr>
        <w:pStyle w:val="Compact"/>
        <w:numPr>
          <w:ilvl w:val="0"/>
          <w:numId w:val="1068"/>
        </w:numPr>
      </w:pPr>
      <w:r>
        <w:t xml:space="preserve">Synthesize adult learning theory with practical experience facilitating or teaching</w:t>
      </w:r>
    </w:p>
    <w:p>
      <w:pPr>
        <w:pStyle w:val="Compact"/>
        <w:numPr>
          <w:ilvl w:val="0"/>
          <w:numId w:val="1068"/>
        </w:numPr>
      </w:pPr>
      <w:r>
        <w:t xml:space="preserve">Develop a learning assessment that effectively measures student learning</w:t>
      </w:r>
    </w:p>
    <w:p>
      <w:pPr>
        <w:pStyle w:val="Compact"/>
        <w:numPr>
          <w:ilvl w:val="0"/>
          <w:numId w:val="1068"/>
        </w:numPr>
      </w:pPr>
      <w:r>
        <w:t xml:space="preserve">Apply assessment strategies to measure student learning</w:t>
      </w:r>
    </w:p>
    <w:p>
      <w:pPr>
        <w:pStyle w:val="Compact"/>
        <w:numPr>
          <w:ilvl w:val="0"/>
          <w:numId w:val="1068"/>
        </w:numPr>
      </w:pPr>
      <w:r>
        <w:t xml:space="preserve">Develop lesson plans that include aligned student learning outcomes, learning activity, and learning assessment</w:t>
      </w:r>
    </w:p>
    <w:p>
      <w:pPr>
        <w:pStyle w:val="Compact"/>
        <w:numPr>
          <w:ilvl w:val="0"/>
          <w:numId w:val="1068"/>
        </w:numPr>
      </w:pPr>
      <w:r>
        <w:t xml:space="preserve">Apply principle(s) of adult learning theory in a lesson plan.</w:t>
      </w:r>
    </w:p>
    <w:p>
      <w:pPr>
        <w:pStyle w:val="Compact"/>
        <w:numPr>
          <w:ilvl w:val="0"/>
          <w:numId w:val="1068"/>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Hattie, J., &amp; Timperley, H. (2007).</w:t>
      </w:r>
      <w:r>
        <w:t xml:space="preserve"> </w:t>
      </w:r>
      <w:hyperlink r:id="rId71">
        <w:r>
          <w:rPr>
            <w:rStyle w:val="Hyperlink"/>
          </w:rPr>
          <w:t xml:space="preserve">The power of feedback</w:t>
        </w:r>
      </w:hyperlink>
    </w:p>
    <w:p>
      <w:pPr>
        <w:pStyle w:val="BodyText"/>
      </w:pPr>
      <w:r>
        <w:t xml:space="preserve">Review of Educational Research, 77, 81-112. doi:10.3102/003465430298487</w:t>
      </w:r>
    </w:p>
    <w:p>
      <w:pPr>
        <w:pStyle w:val="BodyText"/>
      </w:pPr>
      <w:r>
        <w:t xml:space="preserve">Liberating structures:</w:t>
      </w:r>
      <w:r>
        <w:t xml:space="preserve"> </w:t>
      </w:r>
      <w:hyperlink r:id="rId60">
        <w:r>
          <w:rPr>
            <w:rStyle w:val="Hyperlink"/>
          </w:rPr>
          <w:t xml:space="preserve">Including and unleashing everyone.</w:t>
        </w:r>
      </w:hyperlink>
    </w:p>
    <w:p>
      <w:pPr>
        <w:pStyle w:val="BodyText"/>
      </w:pPr>
      <w:hyperlink r:id="rId60">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BodyText"/>
      </w:pPr>
      <w:r>
        <w:t xml:space="preserve">Paul, R. and Elder, L. (2006.)</w:t>
      </w:r>
      <w:r>
        <w:t xml:space="preserve"> </w:t>
      </w:r>
      <w:hyperlink r:id="rId65">
        <w:r>
          <w:rPr>
            <w:rStyle w:val="Hyperlink"/>
          </w:rPr>
          <w:t xml:space="preserve">The miniature guide to critical thinking: Concepts and tools.</w:t>
        </w:r>
      </w:hyperlink>
    </w:p>
    <w:p>
      <w:pPr>
        <w:pStyle w:val="BodyText"/>
      </w:pPr>
      <w:r>
        <w:t xml:space="preserve">Queens University Center for Teaching and Learning. (n.d.)</w:t>
      </w:r>
      <w:r>
        <w:t xml:space="preserve"> </w:t>
      </w:r>
      <w:hyperlink r:id="rId53">
        <w:r>
          <w:rPr>
            <w:rStyle w:val="Hyperlink"/>
          </w:rPr>
          <w:t xml:space="preserve">“Learning outcomes; course/curriculum design.”</w:t>
        </w:r>
      </w:hyperlink>
    </w:p>
    <w:p>
      <w:pPr>
        <w:pStyle w:val="BodyText"/>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9"/>
        </w:numPr>
      </w:pPr>
      <w:r>
        <w:t xml:space="preserve">a face-to-face class discussion</w:t>
      </w:r>
    </w:p>
    <w:p>
      <w:pPr>
        <w:pStyle w:val="Compact"/>
        <w:numPr>
          <w:ilvl w:val="0"/>
          <w:numId w:val="1069"/>
        </w:numPr>
      </w:pPr>
      <w:r>
        <w:t xml:space="preserve">an online discussion</w:t>
      </w:r>
    </w:p>
    <w:p>
      <w:pPr>
        <w:pStyle w:val="Compact"/>
        <w:numPr>
          <w:ilvl w:val="0"/>
          <w:numId w:val="1069"/>
        </w:numPr>
      </w:pPr>
      <w:r>
        <w:t xml:space="preserve">a synchronous video class</w:t>
      </w:r>
    </w:p>
    <w:p>
      <w:pPr>
        <w:pStyle w:val="Compact"/>
        <w:numPr>
          <w:ilvl w:val="0"/>
          <w:numId w:val="1069"/>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0"/>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1"/>
        </w:numPr>
      </w:pPr>
      <w:r>
        <w:t xml:space="preserve">Facilitate lessons using effective facilitation skills.</w:t>
      </w:r>
    </w:p>
    <w:p>
      <w:pPr>
        <w:pStyle w:val="Compact"/>
        <w:numPr>
          <w:ilvl w:val="0"/>
          <w:numId w:val="1071"/>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2"/>
        </w:numPr>
      </w:pPr>
      <w:r>
        <w:t xml:space="preserve">Engage in reflective practice throughout the teaching/facilitation process.</w:t>
      </w:r>
    </w:p>
    <w:p>
      <w:pPr>
        <w:pStyle w:val="Compact"/>
        <w:numPr>
          <w:ilvl w:val="0"/>
          <w:numId w:val="1072"/>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3"/>
        </w:numPr>
      </w:pPr>
      <w:r>
        <w:t xml:space="preserve">auditory input such as recorded lectures; incorporation of music</w:t>
      </w:r>
    </w:p>
    <w:p>
      <w:pPr>
        <w:pStyle w:val="Compact"/>
        <w:numPr>
          <w:ilvl w:val="0"/>
          <w:numId w:val="1073"/>
        </w:numPr>
      </w:pPr>
      <w:r>
        <w:t xml:space="preserve">visuals - analysis of videos and film; incorporation of art</w:t>
      </w:r>
    </w:p>
    <w:p>
      <w:pPr>
        <w:pStyle w:val="Compact"/>
        <w:numPr>
          <w:ilvl w:val="0"/>
          <w:numId w:val="1073"/>
        </w:numPr>
      </w:pPr>
      <w:r>
        <w:t xml:space="preserve">problem-solving through case studies</w:t>
      </w:r>
    </w:p>
    <w:p>
      <w:pPr>
        <w:pStyle w:val="Compact"/>
        <w:numPr>
          <w:ilvl w:val="0"/>
          <w:numId w:val="1073"/>
        </w:numPr>
      </w:pPr>
      <w:r>
        <w:t xml:space="preserve">storytelling</w:t>
      </w:r>
    </w:p>
    <w:p>
      <w:pPr>
        <w:pStyle w:val="Compact"/>
        <w:numPr>
          <w:ilvl w:val="0"/>
          <w:numId w:val="1073"/>
        </w:numPr>
      </w:pPr>
      <w:r>
        <w:t xml:space="preserve">place-based learning including learning in nature and other environments</w:t>
      </w:r>
    </w:p>
    <w:p>
      <w:pPr>
        <w:pStyle w:val="Compact"/>
        <w:numPr>
          <w:ilvl w:val="0"/>
          <w:numId w:val="1073"/>
        </w:numPr>
      </w:pPr>
      <w:r>
        <w:t xml:space="preserve">kinesthetic or movement learning activities e.g. role play</w:t>
      </w:r>
    </w:p>
    <w:p>
      <w:pPr>
        <w:pStyle w:val="Compact"/>
        <w:numPr>
          <w:ilvl w:val="0"/>
          <w:numId w:val="1073"/>
        </w:numPr>
      </w:pPr>
      <w:r>
        <w:t xml:space="preserve">activities that incorporate the olfactory (sense of smell) e.g. bringing in spices from a region to evoke the culture of food</w:t>
      </w:r>
    </w:p>
    <w:p>
      <w:pPr>
        <w:pStyle w:val="Compact"/>
        <w:numPr>
          <w:ilvl w:val="0"/>
          <w:numId w:val="1073"/>
        </w:numPr>
      </w:pPr>
      <w:r>
        <w:t xml:space="preserve">activities that incorporate the sense of touch - textured materials, manipulatives</w:t>
      </w:r>
    </w:p>
    <w:p>
      <w:pPr>
        <w:pStyle w:val="Compact"/>
        <w:numPr>
          <w:ilvl w:val="0"/>
          <w:numId w:val="1073"/>
        </w:numPr>
      </w:pPr>
      <w:r>
        <w:t xml:space="preserve">discussion forums</w:t>
      </w:r>
    </w:p>
    <w:p>
      <w:pPr>
        <w:pStyle w:val="Compact"/>
        <w:numPr>
          <w:ilvl w:val="0"/>
          <w:numId w:val="1073"/>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 (Silberman &amp; Biech, 2015).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 (2015),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2">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 (2021) Small Teaching: Everyday Lessons from the Science of Teaching and Darby and Lang’s (2019) 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4"/>
        </w:numPr>
      </w:pPr>
      <w:r>
        <w:t xml:space="preserve">What kind of first impression do I want to make? How can authentically show students they are welcome?</w:t>
      </w:r>
    </w:p>
    <w:p>
      <w:pPr>
        <w:pStyle w:val="Compact"/>
        <w:numPr>
          <w:ilvl w:val="0"/>
          <w:numId w:val="1074"/>
        </w:numPr>
      </w:pPr>
      <w:r>
        <w:t xml:space="preserve">What teaching/facilitation strategies can I use to facilitate active learning?</w:t>
      </w:r>
    </w:p>
    <w:p>
      <w:pPr>
        <w:pStyle w:val="Compact"/>
        <w:numPr>
          <w:ilvl w:val="0"/>
          <w:numId w:val="1074"/>
        </w:numPr>
      </w:pPr>
      <w:r>
        <w:t xml:space="preserve">How can I create an environment of inclusivity in the class?</w:t>
      </w:r>
    </w:p>
    <w:p>
      <w:pPr>
        <w:pStyle w:val="Compact"/>
        <w:numPr>
          <w:ilvl w:val="0"/>
          <w:numId w:val="1074"/>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5"/>
        </w:numPr>
      </w:pPr>
      <w:hyperlink r:id="rId73">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6"/>
        </w:numPr>
      </w:pPr>
      <w:r>
        <w:t xml:space="preserve">Facilitate lessons using effective facilitation skills.</w:t>
      </w:r>
    </w:p>
    <w:p>
      <w:pPr>
        <w:pStyle w:val="Compact"/>
        <w:numPr>
          <w:ilvl w:val="0"/>
          <w:numId w:val="1076"/>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77"/>
        </w:numPr>
      </w:pPr>
      <w:r>
        <w:t xml:space="preserve">Silberman, M. L., &amp; Biech, E. (2015).</w:t>
      </w:r>
      <w:r>
        <w:t xml:space="preserve"> </w:t>
      </w:r>
      <w:r>
        <w:rPr>
          <w:i/>
          <w:iCs/>
        </w:rPr>
        <w:t xml:space="preserve">Active training: A handbook of techniques, designs, case examples, and tips (4th ed.).</w:t>
      </w:r>
      <w:r>
        <w:t xml:space="preserve"> </w:t>
      </w:r>
      <w:r>
        <w:t xml:space="preserve">John Wiley &amp; Sons</w:t>
      </w:r>
    </w:p>
    <w:p>
      <w:pPr>
        <w:pStyle w:val="Compact"/>
        <w:numPr>
          <w:ilvl w:val="0"/>
          <w:numId w:val="1077"/>
        </w:numPr>
      </w:pPr>
      <w:r>
        <w:t xml:space="preserve">Wang, C. X. (2017).</w:t>
      </w:r>
      <w:r>
        <w:t xml:space="preserve"> </w:t>
      </w:r>
      <w:r>
        <w:rPr>
          <w:i/>
          <w:iCs/>
        </w:rPr>
        <w:t xml:space="preserve">Theory and practice of adult and higher education</w:t>
      </w:r>
      <w:r>
        <w:t xml:space="preserve">. Information Age Publishing Inc.</w:t>
      </w:r>
    </w:p>
    <w:p>
      <w:pPr>
        <w:pStyle w:val="Compact"/>
        <w:numPr>
          <w:ilvl w:val="0"/>
          <w:numId w:val="1077"/>
        </w:numPr>
      </w:pPr>
      <w:r>
        <w:t xml:space="preserve">Lang, J.M. (2021).</w:t>
      </w:r>
      <w:r>
        <w:t xml:space="preserve"> </w:t>
      </w:r>
      <w:r>
        <w:rPr>
          <w:i/>
          <w:iCs/>
        </w:rPr>
        <w:t xml:space="preserve">Small teaching: Everyday lessons from the science of learning</w:t>
      </w:r>
      <w:r>
        <w:t xml:space="preserve"> </w:t>
      </w:r>
      <w:r>
        <w:t xml:space="preserve">(2nd ed.) Jossey-Bass.</w:t>
      </w:r>
    </w:p>
    <w:p>
      <w:pPr>
        <w:pStyle w:val="Compact"/>
        <w:numPr>
          <w:ilvl w:val="0"/>
          <w:numId w:val="1077"/>
        </w:numPr>
      </w:pPr>
      <w:r>
        <w:t xml:space="preserve">Darby, F. &amp; Lang, J.M. (2019</w:t>
      </w:r>
      <w:r>
        <w:rPr>
          <w:i/>
          <w:iCs/>
        </w:rPr>
        <w:t xml:space="preserve">). Small teaching online: Applying learning science in online classrooms.</w:t>
      </w:r>
      <w:r>
        <w:t xml:space="preserve"> </w:t>
      </w:r>
      <w:r>
        <w:t xml:space="preserve">Jossey-Bass.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8"/>
        </w:numPr>
      </w:pPr>
      <w:r>
        <w:t xml:space="preserve">Having completed your classroom observation, lesson plan design, and facilitation, in what ways do you feel differently about teaching or facilitating?</w:t>
      </w:r>
    </w:p>
    <w:p>
      <w:pPr>
        <w:pStyle w:val="Compact"/>
        <w:numPr>
          <w:ilvl w:val="0"/>
          <w:numId w:val="1078"/>
        </w:numPr>
      </w:pPr>
      <w:r>
        <w:t xml:space="preserve">Do you think you are better prepared for a solo facilitation experience? Or perhaps more aware of how much you still need to learn?</w:t>
      </w:r>
    </w:p>
    <w:p>
      <w:pPr>
        <w:pStyle w:val="Compact"/>
        <w:numPr>
          <w:ilvl w:val="0"/>
          <w:numId w:val="1078"/>
        </w:numPr>
      </w:pPr>
      <w:r>
        <w:t xml:space="preserve">In what ways have you seen the principles of communities of learning reflected in your own teaching/facilitating practice?</w:t>
      </w:r>
    </w:p>
    <w:p>
      <w:pPr>
        <w:pStyle w:val="Compact"/>
        <w:numPr>
          <w:ilvl w:val="0"/>
          <w:numId w:val="1078"/>
        </w:numPr>
      </w:pPr>
      <w:r>
        <w:t xml:space="preserve">In what ways do you feel better equipped to teach in a cultural environment different from your own – or teach learners from a different culture?</w:t>
      </w:r>
    </w:p>
    <w:p>
      <w:pPr>
        <w:pStyle w:val="Compact"/>
        <w:numPr>
          <w:ilvl w:val="0"/>
          <w:numId w:val="1078"/>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9"/>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0"/>
        </w:numPr>
      </w:pPr>
      <w:r>
        <w:t xml:space="preserve">analyze your practicum experience using Gibbs’ (1988) Reflective cycle.</w:t>
      </w:r>
    </w:p>
    <w:p>
      <w:pPr>
        <w:pStyle w:val="Compact"/>
        <w:numPr>
          <w:ilvl w:val="0"/>
          <w:numId w:val="1080"/>
        </w:numPr>
      </w:pPr>
      <w:r>
        <w:t xml:space="preserve">discuss how your personal philosophy of your role as teacher/facilitator influenced the learning community.</w:t>
      </w:r>
    </w:p>
    <w:p>
      <w:pPr>
        <w:pStyle w:val="Compact"/>
        <w:numPr>
          <w:ilvl w:val="0"/>
          <w:numId w:val="1080"/>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1"/>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 (1988) 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2"/>
        </w:numPr>
      </w:pPr>
      <w:r>
        <w:t xml:space="preserve">Synthesize adult learning theory with practical experience facilitating or teaching</w:t>
      </w:r>
    </w:p>
    <w:p>
      <w:pPr>
        <w:pStyle w:val="Compact"/>
        <w:numPr>
          <w:ilvl w:val="0"/>
          <w:numId w:val="1082"/>
        </w:numPr>
      </w:pPr>
      <w:r>
        <w:t xml:space="preserve">Design authentic and inclusive learning experiences</w:t>
      </w:r>
    </w:p>
    <w:p>
      <w:pPr>
        <w:pStyle w:val="Compact"/>
        <w:numPr>
          <w:ilvl w:val="0"/>
          <w:numId w:val="1082"/>
        </w:numPr>
      </w:pPr>
      <w:r>
        <w:t xml:space="preserve">Demonstrate effective teaching/facilitation skills to support critical and creative thinking</w:t>
      </w:r>
    </w:p>
    <w:p>
      <w:pPr>
        <w:pStyle w:val="Compact"/>
        <w:numPr>
          <w:ilvl w:val="0"/>
          <w:numId w:val="1082"/>
        </w:numPr>
      </w:pPr>
      <w:r>
        <w:t xml:space="preserve">Integrate cross-cultural competency into the teaching/learning process</w:t>
      </w:r>
    </w:p>
    <w:p>
      <w:pPr>
        <w:pStyle w:val="Compact"/>
        <w:numPr>
          <w:ilvl w:val="0"/>
          <w:numId w:val="1082"/>
        </w:numPr>
      </w:pPr>
      <w:r>
        <w:t xml:space="preserve">Apply assessment strategies to measure student learning</w:t>
      </w:r>
    </w:p>
    <w:p>
      <w:pPr>
        <w:pStyle w:val="Compact"/>
        <w:numPr>
          <w:ilvl w:val="0"/>
          <w:numId w:val="1082"/>
        </w:numPr>
      </w:pPr>
      <w:r>
        <w:t xml:space="preserve">Synthesize personal identity, values, and beliefs into the facilitation and teaching process</w:t>
      </w:r>
    </w:p>
    <w:p>
      <w:pPr>
        <w:pStyle w:val="Compact"/>
        <w:numPr>
          <w:ilvl w:val="0"/>
          <w:numId w:val="1082"/>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4958"/>
        <w:tblLayout w:type="fixed"/>
        <w:tblLook w:firstRow="1" w:lastRow="0" w:firstColumn="0" w:lastColumn="0" w:noHBand="0" w:noVBand="0" w:val="0020"/>
      </w:tblPr>
      <w:tblGrid>
        <w:gridCol w:w="5033"/>
        <w:gridCol w:w="939"/>
        <w:gridCol w:w="1879"/>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3"/>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3"/>
        </w:numPr>
      </w:pPr>
      <w:r>
        <w:rPr>
          <w:b/>
          <w:bCs/>
        </w:rPr>
        <w:t xml:space="preserve">Practicum Mentor:</w:t>
      </w:r>
      <w:r>
        <w:t xml:space="preserve"> </w:t>
      </w:r>
      <w:r>
        <w:t xml:space="preserve">Include the signed</w:t>
      </w:r>
      <w:r>
        <w:t xml:space="preserve"> </w:t>
      </w:r>
      <w:hyperlink r:id="rId74">
        <w:r>
          <w:rPr>
            <w:rStyle w:val="Hyperlink"/>
          </w:rPr>
          <w:t xml:space="preserve">Mentor Agreement</w:t>
        </w:r>
      </w:hyperlink>
      <w:r>
        <w:t xml:space="preserve">.</w:t>
      </w:r>
    </w:p>
    <w:p>
      <w:pPr>
        <w:pStyle w:val="Compact"/>
        <w:numPr>
          <w:ilvl w:val="0"/>
          <w:numId w:val="1083"/>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3"/>
        </w:numPr>
      </w:pPr>
      <w:r>
        <w:rPr>
          <w:b/>
          <w:bCs/>
        </w:rPr>
        <w:t xml:space="preserve">Planned Schedule for 20 Hours of Experiential Learning,</w:t>
      </w:r>
      <w:r>
        <w:t xml:space="preserve"> </w:t>
      </w:r>
      <w:r>
        <w:t xml:space="preserve">to include:</w:t>
      </w:r>
    </w:p>
    <w:p>
      <w:pPr>
        <w:pStyle w:val="Compact"/>
        <w:numPr>
          <w:ilvl w:val="1"/>
          <w:numId w:val="1084"/>
        </w:numPr>
      </w:pPr>
      <w:r>
        <w:t xml:space="preserve">Observation of Teaching (Minimum of 10 hours): Include details about when and where you will observe teaching. Be sure to coordinate this now with those you hope to observe.</w:t>
      </w:r>
    </w:p>
    <w:p>
      <w:pPr>
        <w:pStyle w:val="Compact"/>
        <w:numPr>
          <w:ilvl w:val="1"/>
          <w:numId w:val="1084"/>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4"/>
        </w:numPr>
      </w:pPr>
      <w:r>
        <w:t xml:space="preserve">Facilitating Online or Face-to-Face Discussions: Include details about where and when you plan to facilitate these discussions.</w:t>
      </w:r>
    </w:p>
    <w:p>
      <w:pPr>
        <w:pStyle w:val="Compact"/>
        <w:numPr>
          <w:ilvl w:val="0"/>
          <w:numId w:val="1083"/>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3"/>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tbl>
      <w:tblPr>
        <w:tblStyle w:val="Table"/>
        <w:tblW w:type="pct" w:w="4989"/>
        <w:tblLayout w:type="fixed"/>
        <w:tblLook w:firstRow="1" w:lastRow="0" w:firstColumn="0" w:lastColumn="0" w:noHBand="0" w:noVBand="0" w:val="0020"/>
      </w:tblPr>
      <w:tblGrid>
        <w:gridCol w:w="332"/>
        <w:gridCol w:w="1855"/>
        <w:gridCol w:w="2008"/>
        <w:gridCol w:w="1743"/>
        <w:gridCol w:w="1963"/>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tc>
        <w:tc>
          <w:tcPr/>
          <w:p>
            <w:pPr>
              <w:pStyle w:val="Compac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5"/>
        </w:numPr>
      </w:pPr>
      <w:r>
        <w:t xml:space="preserve">Title Page</w:t>
      </w:r>
    </w:p>
    <w:p>
      <w:pPr>
        <w:pStyle w:val="Compact"/>
        <w:numPr>
          <w:ilvl w:val="0"/>
          <w:numId w:val="1085"/>
        </w:numPr>
      </w:pPr>
      <w:r>
        <w:t xml:space="preserve">Table of Contents</w:t>
      </w:r>
    </w:p>
    <w:p>
      <w:pPr>
        <w:pStyle w:val="Compact"/>
        <w:numPr>
          <w:ilvl w:val="0"/>
          <w:numId w:val="1085"/>
        </w:numPr>
      </w:pPr>
      <w:r>
        <w:t xml:space="preserve">Introduction and Practicum Learning Outcomes (1-2 pages)</w:t>
      </w:r>
    </w:p>
    <w:p>
      <w:pPr>
        <w:pStyle w:val="Compact"/>
        <w:numPr>
          <w:ilvl w:val="0"/>
          <w:numId w:val="1085"/>
        </w:numPr>
      </w:pPr>
      <w:r>
        <w:t xml:space="preserve">Description. In this section, you will succinctly describe your practicum experience (1 page). As part of this section, provide the following evidence of your facilitation practice</w:t>
      </w:r>
    </w:p>
    <w:p>
      <w:pPr>
        <w:pStyle w:val="Compact"/>
        <w:numPr>
          <w:ilvl w:val="1"/>
          <w:numId w:val="1086"/>
        </w:numPr>
      </w:pPr>
      <w:r>
        <w:t xml:space="preserve">Classroom Observation &amp; Facilitation Log, and Verification of Hours (1 page)</w:t>
      </w:r>
    </w:p>
    <w:p>
      <w:pPr>
        <w:pStyle w:val="Compact"/>
        <w:numPr>
          <w:ilvl w:val="1"/>
          <w:numId w:val="1086"/>
        </w:numPr>
      </w:pPr>
      <w:r>
        <w:t xml:space="preserve">Lesson Plan 1 (2-3 pages)</w:t>
      </w:r>
    </w:p>
    <w:p>
      <w:pPr>
        <w:pStyle w:val="Compact"/>
        <w:numPr>
          <w:ilvl w:val="1"/>
          <w:numId w:val="1086"/>
        </w:numPr>
      </w:pPr>
      <w:r>
        <w:t xml:space="preserve">Lesson Plan 2 (2-3 pages)</w:t>
      </w:r>
    </w:p>
    <w:p>
      <w:pPr>
        <w:pStyle w:val="Compact"/>
        <w:numPr>
          <w:ilvl w:val="1"/>
          <w:numId w:val="1086"/>
        </w:numPr>
      </w:pPr>
      <w:r>
        <w:t xml:space="preserve">Lesson Plan 3 (2-3 pages)</w:t>
      </w:r>
    </w:p>
    <w:p>
      <w:pPr>
        <w:pStyle w:val="Compact"/>
        <w:numPr>
          <w:ilvl w:val="0"/>
          <w:numId w:val="1085"/>
        </w:numPr>
      </w:pPr>
      <w:r>
        <w:t xml:space="preserve">Feelings (1-2 pages)</w:t>
      </w:r>
    </w:p>
    <w:p>
      <w:pPr>
        <w:pStyle w:val="Compact"/>
        <w:numPr>
          <w:ilvl w:val="0"/>
          <w:numId w:val="1085"/>
        </w:numPr>
      </w:pPr>
      <w:r>
        <w:t xml:space="preserve">Evaluation (1-2 pages)</w:t>
      </w:r>
    </w:p>
    <w:p>
      <w:pPr>
        <w:pStyle w:val="Compact"/>
        <w:numPr>
          <w:ilvl w:val="0"/>
          <w:numId w:val="1085"/>
        </w:numPr>
      </w:pPr>
      <w:r>
        <w:t xml:space="preserve">Analysis (1-2 pages)</w:t>
      </w:r>
    </w:p>
    <w:p>
      <w:pPr>
        <w:pStyle w:val="Compact"/>
        <w:numPr>
          <w:ilvl w:val="0"/>
          <w:numId w:val="1085"/>
        </w:numPr>
      </w:pPr>
      <w:r>
        <w:t xml:space="preserve">Conclusion and Action Plan (1-2 pages)</w:t>
      </w:r>
    </w:p>
    <w:p>
      <w:pPr>
        <w:pStyle w:val="Compact"/>
        <w:numPr>
          <w:ilvl w:val="0"/>
          <w:numId w:val="1085"/>
        </w:numPr>
      </w:pPr>
      <w:r>
        <w:t xml:space="preserve">Reference List</w:t>
      </w:r>
    </w:p>
    <w:p>
      <w:pPr>
        <w:pStyle w:val="Heading3"/>
      </w:pPr>
      <w:r>
        <w:t xml:space="preserve">Rubric</w:t>
      </w:r>
    </w:p>
    <w:tbl>
      <w:tblPr>
        <w:tblStyle w:val="Table"/>
        <w:tblW w:type="pct" w:w="4993"/>
        <w:tblLayout w:type="fixed"/>
        <w:tblLook w:firstRow="1" w:lastRow="0" w:firstColumn="0" w:lastColumn="0" w:noHBand="0" w:noVBand="0" w:val="0020"/>
      </w:tblPr>
      <w:tblGrid>
        <w:gridCol w:w="246"/>
        <w:gridCol w:w="2010"/>
        <w:gridCol w:w="2049"/>
        <w:gridCol w:w="1845"/>
        <w:gridCol w:w="175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6" name="Picture"/>
            <a:graphic>
              <a:graphicData uri="http://schemas.openxmlformats.org/drawingml/2006/picture">
                <pic:pic>
                  <pic:nvPicPr>
                    <pic:cNvPr descr="assets/course_assessment/experimential_learning.png" id="77" name="Picture"/>
                    <pic:cNvPicPr>
                      <a:picLocks noChangeArrowheads="1" noChangeAspect="1"/>
                    </pic:cNvPicPr>
                  </pic:nvPicPr>
                  <pic:blipFill>
                    <a:blip r:embed="rId75"/>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7"/>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7"/>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7"/>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8"/>
        </w:numPr>
      </w:pPr>
      <w:r>
        <w:rPr>
          <w:b/>
          <w:bCs/>
        </w:rPr>
        <w:t xml:space="preserve">Description</w:t>
      </w:r>
      <w:r>
        <w:t xml:space="preserve"> </w:t>
      </w:r>
      <w:r>
        <w:t xml:space="preserve">– What happened? Briefly describe the session or activity you observed.</w:t>
      </w:r>
    </w:p>
    <w:p>
      <w:pPr>
        <w:pStyle w:val="Compact"/>
        <w:numPr>
          <w:ilvl w:val="0"/>
          <w:numId w:val="1088"/>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8"/>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8"/>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8"/>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8"/>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9"/>
        </w:numPr>
      </w:pPr>
      <w:r>
        <w:t xml:space="preserve">Share a photo of your journal page.</w:t>
      </w:r>
    </w:p>
    <w:p>
      <w:pPr>
        <w:pStyle w:val="Compact"/>
        <w:numPr>
          <w:ilvl w:val="0"/>
          <w:numId w:val="1089"/>
        </w:numPr>
      </w:pPr>
      <w:r>
        <w:t xml:space="preserve">Based on your observation, analyze the lesson plan design, learning activities, and assessment strategies you observe in your classroom observation.</w:t>
      </w:r>
    </w:p>
    <w:p>
      <w:pPr>
        <w:pStyle w:val="Compact"/>
        <w:numPr>
          <w:ilvl w:val="0"/>
          <w:numId w:val="1089"/>
        </w:numPr>
      </w:pPr>
      <w:r>
        <w:t xml:space="preserve">Discuss which (if any) principles of adult education and communities of learning were implemented during the learning experience.</w:t>
      </w:r>
    </w:p>
    <w:p>
      <w:pPr>
        <w:pStyle w:val="Compact"/>
        <w:numPr>
          <w:ilvl w:val="0"/>
          <w:numId w:val="1089"/>
        </w:numPr>
      </w:pPr>
      <w:r>
        <w:t xml:space="preserve">List 2–3 strategies you want to experiment with in your own facilitation. Explain these strategies in detail and explain why you think they would be effective.</w:t>
      </w:r>
    </w:p>
    <w:p>
      <w:pPr>
        <w:pStyle w:val="Compact"/>
        <w:numPr>
          <w:ilvl w:val="0"/>
          <w:numId w:val="1089"/>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90"/>
        </w:numPr>
      </w:pPr>
      <w:r>
        <w:rPr>
          <w:b/>
          <w:bCs/>
        </w:rPr>
        <w:t xml:space="preserve">Description</w:t>
      </w:r>
      <w:r>
        <w:t xml:space="preserve"> </w:t>
      </w:r>
      <w:r>
        <w:t xml:space="preserve">– What happened? Briefly describe the session or activity you observed.</w:t>
      </w:r>
    </w:p>
    <w:p>
      <w:pPr>
        <w:pStyle w:val="Compact"/>
        <w:numPr>
          <w:ilvl w:val="0"/>
          <w:numId w:val="1090"/>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90"/>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90"/>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90"/>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90"/>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1"/>
        </w:numPr>
      </w:pPr>
      <w:r>
        <w:t xml:space="preserve">Share a photo of your journal page.</w:t>
      </w:r>
    </w:p>
    <w:p>
      <w:pPr>
        <w:pStyle w:val="Compact"/>
        <w:numPr>
          <w:ilvl w:val="0"/>
          <w:numId w:val="1091"/>
        </w:numPr>
      </w:pPr>
      <w:r>
        <w:t xml:space="preserve">Based on your observation, analyze the lesson plan design, learning activities, and assessment strategies you observe in your classroom observation.</w:t>
      </w:r>
    </w:p>
    <w:p>
      <w:pPr>
        <w:pStyle w:val="Compact"/>
        <w:numPr>
          <w:ilvl w:val="0"/>
          <w:numId w:val="1091"/>
        </w:numPr>
      </w:pPr>
      <w:r>
        <w:t xml:space="preserve">Discuss which (if any) principles of adult education and communities of learning were implemented during the learning experience.</w:t>
      </w:r>
    </w:p>
    <w:p>
      <w:pPr>
        <w:pStyle w:val="Compact"/>
        <w:numPr>
          <w:ilvl w:val="0"/>
          <w:numId w:val="1091"/>
        </w:numPr>
      </w:pPr>
      <w:r>
        <w:t xml:space="preserve">List 2–3 strategies you want to experiment with in your own facilitation. Explain these strategies in detail and explain why you think they would be effective.</w:t>
      </w:r>
    </w:p>
    <w:p>
      <w:pPr>
        <w:pStyle w:val="Compact"/>
        <w:numPr>
          <w:ilvl w:val="0"/>
          <w:numId w:val="1091"/>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jpg" /><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2026-03-16T21:53:52Z</dcterms:created>
  <dcterms:modified xsi:type="dcterms:W3CDTF">2026-03-16T21:53:52Z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