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29,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4"/>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4"/>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4"/>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4"/>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r>
        <w:rPr>
          <w:i/>
          <w:iCs/>
        </w:rPr>
        <w:t xml:space="preserve">Emotion-Focused Family Therapy: A Transdiagnostic Model for Caregiver-Focused Interventions</w:t>
      </w:r>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r>
        <w:t xml:space="preserve"> </w:t>
      </w:r>
      <w:hyperlink r:id="rId47">
        <w:r>
          <w:rPr>
            <w:rStyle w:val="Hyperlink"/>
          </w:rPr>
          <w:t xml:space="preserve">link to ebook</w:t>
        </w:r>
      </w:hyperlink>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r>
        <w:t xml:space="preserve"> </w:t>
      </w:r>
      <w:hyperlink r:id="rId47">
        <w:r>
          <w:rPr>
            <w:rStyle w:val="Hyperlink"/>
          </w:rPr>
          <w:t xml:space="preserve">link to ebook</w:t>
        </w:r>
      </w:hyperlink>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8">
        <w:r>
          <w:rPr>
            <w:rStyle w:val="Hyperlink"/>
            <w:i/>
            <w:iCs/>
          </w:rPr>
          <w:t xml:space="preserve">Nuggets</w:t>
        </w:r>
      </w:hyperlink>
      <w:r>
        <w:t xml:space="preserve"> </w:t>
      </w:r>
      <w:r>
        <w:t xml:space="preserve">(2014)</w:t>
      </w:r>
    </w:p>
    <w:p>
      <w:pPr>
        <w:pStyle w:val="FirstParagraph"/>
      </w:pPr>
      <w:hyperlink r:id="rId49">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0">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1">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r>
        <w:t xml:space="preserve"> </w:t>
      </w:r>
      <w:hyperlink r:id="rId47">
        <w:r>
          <w:rPr>
            <w:rStyle w:val="Hyperlink"/>
          </w:rPr>
          <w:t xml:space="preserve">link to ebook</w:t>
        </w:r>
      </w:hyperlink>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2">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3">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r>
        <w:t xml:space="preserve"> </w:t>
      </w:r>
      <w:hyperlink r:id="rId47">
        <w:r>
          <w:rPr>
            <w:rStyle w:val="Hyperlink"/>
          </w:rPr>
          <w:t xml:space="preserve">link to ebook</w:t>
        </w:r>
      </w:hyperlink>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5" name="Picture"/>
                  <a:graphic>
                    <a:graphicData uri="http://schemas.openxmlformats.org/drawingml/2006/picture">
                      <pic:pic>
                        <pic:nvPicPr>
                          <pic:cNvPr descr="assets/u2/image1.jpg" id="56" name="Picture"/>
                          <pic:cNvPicPr>
                            <a:picLocks noChangeArrowheads="1" noChangeAspect="1"/>
                          </pic:cNvPicPr>
                        </pic:nvPicPr>
                        <pic:blipFill>
                          <a:blip r:embed="rId54"/>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7">
        <w:r>
          <w:rPr>
            <w:rStyle w:val="Hyperlink"/>
            <w:i/>
            <w:iCs/>
          </w:rPr>
          <w:t xml:space="preserve">Dr. Daniel Siegel Presenting a Hand Model of the Brain</w:t>
        </w:r>
      </w:hyperlink>
      <w:r>
        <w:t xml:space="preserve"> </w:t>
      </w:r>
      <w:r>
        <w:t xml:space="preserve">(2012)</w:t>
      </w:r>
    </w:p>
    <w:p>
      <w:pPr>
        <w:pStyle w:val="FirstParagraph"/>
      </w:pPr>
      <w:hyperlink r:id="rId58">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r>
        <w:t xml:space="preserve"> </w:t>
      </w:r>
      <w:hyperlink r:id="rId47">
        <w:r>
          <w:rPr>
            <w:rStyle w:val="Hyperlink"/>
          </w:rPr>
          <w:t xml:space="preserve">link to ebook</w:t>
        </w:r>
      </w:hyperlink>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hyperlink r:id="rId47">
        <w:r>
          <w:rPr>
            <w:rStyle w:val="Hyperlink"/>
          </w:rPr>
          <w:t xml:space="preserve">link to ebook</w:t>
        </w:r>
      </w:hyperlink>
    </w:p>
    <w:p>
      <w:pPr>
        <w:pStyle w:val="FirstParagraph"/>
      </w:pP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9">
        <w:r>
          <w:rPr>
            <w:rStyle w:val="Hyperlink"/>
            <w:i/>
            <w:iCs/>
          </w:rPr>
          <w:t xml:space="preserve">Recovery Nation</w:t>
        </w:r>
      </w:hyperlink>
      <w:r>
        <w:t xml:space="preserve"> </w:t>
      </w:r>
      <w:r>
        <w:t xml:space="preserve">(n.d.)</w:t>
      </w:r>
    </w:p>
    <w:p>
      <w:pPr>
        <w:pStyle w:val="Compact"/>
        <w:numPr>
          <w:ilvl w:val="0"/>
          <w:numId w:val="1064"/>
        </w:numPr>
      </w:pPr>
      <w:hyperlink r:id="rId60">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1">
        <w:r>
          <w:rPr>
            <w:rStyle w:val="Hyperlink"/>
            <w:i/>
            <w:iCs/>
          </w:rPr>
          <w:t xml:space="preserve">What is Addiction? Gabor Maté</w:t>
        </w:r>
      </w:hyperlink>
      <w:r>
        <w:t xml:space="preserve"> </w:t>
      </w:r>
      <w:r>
        <w:t xml:space="preserve">(2014)</w:t>
      </w:r>
    </w:p>
    <w:p>
      <w:pPr>
        <w:pStyle w:val="Compact"/>
        <w:numPr>
          <w:ilvl w:val="0"/>
          <w:numId w:val="1065"/>
        </w:numPr>
      </w:pPr>
      <w:hyperlink r:id="rId62">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3">
        <w:r>
          <w:rPr>
            <w:rStyle w:val="Hyperlink"/>
            <w:i/>
            <w:iCs/>
          </w:rPr>
          <w:t xml:space="preserve">What is Grief?</w:t>
        </w:r>
      </w:hyperlink>
      <w:r>
        <w:t xml:space="preserve"> </w:t>
      </w:r>
      <w:r>
        <w:t xml:space="preserve">(2017b)</w:t>
      </w:r>
    </w:p>
    <w:p>
      <w:pPr>
        <w:pStyle w:val="FirstParagraph"/>
      </w:pPr>
      <w:hyperlink r:id="rId64">
        <w:r>
          <w:rPr>
            <w:rStyle w:val="Hyperlink"/>
          </w:rPr>
          <w:t xml:space="preserve">https://www.youtube-nocookie.com/embed/eEsxoO1gVks</w:t>
        </w:r>
      </w:hyperlink>
    </w:p>
    <w:p>
      <w:pPr>
        <w:pStyle w:val="Compact"/>
        <w:numPr>
          <w:ilvl w:val="0"/>
          <w:numId w:val="1072"/>
        </w:numPr>
      </w:pPr>
      <w:hyperlink r:id="rId65">
        <w:r>
          <w:rPr>
            <w:rStyle w:val="Hyperlink"/>
            <w:i/>
            <w:iCs/>
          </w:rPr>
          <w:t xml:space="preserve">Things That can Help Us Grieve</w:t>
        </w:r>
      </w:hyperlink>
      <w:r>
        <w:t xml:space="preserve"> </w:t>
      </w:r>
      <w:r>
        <w:t xml:space="preserve">(2017a)</w:t>
      </w:r>
    </w:p>
    <w:p>
      <w:pPr>
        <w:pStyle w:val="FirstParagraph"/>
      </w:pPr>
      <w:hyperlink r:id="rId66">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7">
        <w:r>
          <w:rPr>
            <w:rStyle w:val="Hyperlink"/>
            <w:i/>
            <w:iCs/>
          </w:rPr>
          <w:t xml:space="preserve">Understanding Death and Suicide: Part 1</w:t>
        </w:r>
      </w:hyperlink>
      <w:r>
        <w:t xml:space="preserve"> </w:t>
      </w:r>
      <w:r>
        <w:t xml:space="preserve">(2010)</w:t>
      </w:r>
    </w:p>
    <w:p>
      <w:pPr>
        <w:pStyle w:val="FirstParagraph"/>
      </w:pPr>
      <w:hyperlink r:id="rId68">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9">
        <w:r>
          <w:rPr>
            <w:rStyle w:val="Hyperlink"/>
            <w:i/>
            <w:iCs/>
          </w:rPr>
          <w:t xml:space="preserve">Dying is Not as Bad as You Think</w:t>
        </w:r>
      </w:hyperlink>
      <w:r>
        <w:t xml:space="preserve"> </w:t>
      </w:r>
      <w:r>
        <w:t xml:space="preserve">(2019)</w:t>
      </w:r>
    </w:p>
    <w:p>
      <w:pPr>
        <w:pStyle w:val="FirstParagraph"/>
      </w:pPr>
      <w:hyperlink r:id="rId70">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1">
        <w:r>
          <w:rPr>
            <w:rStyle w:val="Hyperlink"/>
            <w:i/>
            <w:iCs/>
          </w:rPr>
          <w:t xml:space="preserve">Five Stages of Grief</w:t>
        </w:r>
      </w:hyperlink>
      <w:r>
        <w:t xml:space="preserve"> </w:t>
      </w:r>
      <w:r>
        <w:t xml:space="preserve">(2012)</w:t>
      </w:r>
    </w:p>
    <w:p>
      <w:pPr>
        <w:pStyle w:val="FirstParagraph"/>
      </w:pPr>
      <w:hyperlink r:id="rId71">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2">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3">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4">
        <w:r>
          <w:rPr>
            <w:rStyle w:val="Hyperlink"/>
            <w:i/>
            <w:iCs/>
          </w:rPr>
          <w:t xml:space="preserve">Elisabeth Kübler Ross Foundation</w:t>
        </w:r>
      </w:hyperlink>
      <w:r>
        <w:t xml:space="preserve"> </w:t>
      </w:r>
      <w:r>
        <w:t xml:space="preserve">(n.d.)</w:t>
      </w:r>
    </w:p>
    <w:p>
      <w:pPr>
        <w:pStyle w:val="Compact"/>
        <w:numPr>
          <w:ilvl w:val="0"/>
          <w:numId w:val="1080"/>
        </w:numPr>
      </w:pPr>
      <w:hyperlink r:id="rId75">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6">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7">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8">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9">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80">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1">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5" w:name="fig_u3_1"/>
      <w:r>
        <w:drawing>
          <wp:inline>
            <wp:extent cx="5334000" cy="3513710"/>
            <wp:effectExtent b="0" l="0" r="0" t="0"/>
            <wp:docPr descr="" title="" id="83" name="Picture"/>
            <a:graphic>
              <a:graphicData uri="http://schemas.openxmlformats.org/drawingml/2006/picture">
                <pic:pic>
                  <pic:nvPicPr>
                    <pic:cNvPr descr="assets/u3/image1.jpg" id="84" name="Picture"/>
                    <pic:cNvPicPr>
                      <a:picLocks noChangeArrowheads="1" noChangeAspect="1"/>
                    </pic:cNvPicPr>
                  </pic:nvPicPr>
                  <pic:blipFill>
                    <a:blip r:embed="rId82"/>
                    <a:stretch>
                      <a:fillRect/>
                    </a:stretch>
                  </pic:blipFill>
                  <pic:spPr bwMode="auto">
                    <a:xfrm>
                      <a:off x="0" y="0"/>
                      <a:ext cx="5334000" cy="3513710"/>
                    </a:xfrm>
                    <a:prstGeom prst="rect">
                      <a:avLst/>
                    </a:prstGeom>
                    <a:noFill/>
                    <a:ln w="9525">
                      <a:noFill/>
                      <a:headEnd/>
                      <a:tailEnd/>
                    </a:ln>
                  </pic:spPr>
                </pic:pic>
              </a:graphicData>
            </a:graphic>
          </wp:inline>
        </w:drawing>
      </w:r>
      <w:bookmarkEnd w:id="85"/>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6">
        <w:r>
          <w:rPr>
            <w:rStyle w:val="Hyperlink"/>
            <w:i/>
            <w:iCs/>
          </w:rPr>
          <w:t xml:space="preserve">Walking With God Through Pain and Suffering</w:t>
        </w:r>
        <w:r>
          <w:rPr>
            <w:rStyle w:val="Hyperlink"/>
          </w:rPr>
          <w:t xml:space="preserve">, Chapter 11</w:t>
        </w:r>
      </w:hyperlink>
      <w:r>
        <w:t xml:space="preserve"> </w:t>
      </w:r>
      <w:r>
        <w:t xml:space="preserve">(2013)</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7">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8">
        <w:r>
          <w:rPr>
            <w:rStyle w:val="Hyperlink"/>
            <w:i/>
            <w:iCs/>
          </w:rPr>
          <w:t xml:space="preserve">10-Minute Neuroscience: Depression</w:t>
        </w:r>
      </w:hyperlink>
      <w:r>
        <w:t xml:space="preserve"> </w:t>
      </w:r>
      <w:r>
        <w:t xml:space="preserve">(2023)</w:t>
      </w:r>
    </w:p>
    <w:p>
      <w:pPr>
        <w:pStyle w:val="FirstParagraph"/>
      </w:pPr>
      <w:hyperlink r:id="rId89">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90">
        <w:r>
          <w:rPr>
            <w:rStyle w:val="Hyperlink"/>
            <w:i/>
            <w:iCs/>
          </w:rPr>
          <w:t xml:space="preserve">How Depression Affects the Brain – Yale Medicine Explains</w:t>
        </w:r>
      </w:hyperlink>
      <w:r>
        <w:t xml:space="preserve"> </w:t>
      </w:r>
      <w:r>
        <w:t xml:space="preserve">(2021)</w:t>
      </w:r>
    </w:p>
    <w:p>
      <w:pPr>
        <w:pStyle w:val="FirstParagraph"/>
      </w:pPr>
      <w:hyperlink r:id="rId91">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2">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3">
        <w:r>
          <w:rPr>
            <w:rStyle w:val="Hyperlink"/>
            <w:i/>
            <w:iCs/>
          </w:rPr>
          <w:t xml:space="preserve">What I Learned From My Husband’s Suicide</w:t>
        </w:r>
      </w:hyperlink>
      <w:r>
        <w:t xml:space="preserve"> </w:t>
      </w:r>
      <w:r>
        <w:t xml:space="preserve">(2020)</w:t>
      </w:r>
    </w:p>
    <w:p>
      <w:pPr>
        <w:pStyle w:val="FirstParagraph"/>
      </w:pPr>
      <w:hyperlink r:id="rId94">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5">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6">
        <w:r>
          <w:rPr>
            <w:rStyle w:val="Hyperlink"/>
            <w:i/>
            <w:iCs/>
          </w:rPr>
          <w:t xml:space="preserve">My Suicide Shneidman Sequence QT</w:t>
        </w:r>
      </w:hyperlink>
      <w:r>
        <w:t xml:space="preserve"> </w:t>
      </w:r>
      <w:r>
        <w:t xml:space="preserve">(2014)</w:t>
      </w:r>
    </w:p>
    <w:p>
      <w:pPr>
        <w:pStyle w:val="FirstParagraph"/>
      </w:pPr>
      <w:hyperlink r:id="rId9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8">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9">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100">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1">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2">
        <w:r>
          <w:rPr>
            <w:rStyle w:val="Hyperlink"/>
            <w:i/>
            <w:iCs/>
          </w:rPr>
          <w:t xml:space="preserve">Cynthia Bulik on Eating Disorders</w:t>
        </w:r>
      </w:hyperlink>
      <w:r>
        <w:t xml:space="preserve"> </w:t>
      </w:r>
      <w:r>
        <w:t xml:space="preserve">(2010)</w:t>
      </w:r>
    </w:p>
    <w:p>
      <w:pPr>
        <w:pStyle w:val="FirstParagraph"/>
      </w:pPr>
      <w:hyperlink r:id="rId103">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4">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5">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6">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7">
        <w:r>
          <w:rPr>
            <w:rStyle w:val="Hyperlink"/>
            <w:i/>
            <w:iCs/>
          </w:rPr>
          <w:t xml:space="preserve">The Science Behind Suicidal Thoughts</w:t>
        </w:r>
      </w:hyperlink>
      <w:r>
        <w:t xml:space="preserve"> </w:t>
      </w:r>
      <w:r>
        <w:t xml:space="preserve">(2019)</w:t>
      </w:r>
    </w:p>
    <w:p>
      <w:pPr>
        <w:pStyle w:val="FirstParagraph"/>
      </w:pPr>
      <w:hyperlink r:id="rId108">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9">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10">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1">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2">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3">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4">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5">
        <w:r>
          <w:rPr>
            <w:rStyle w:val="Hyperlink"/>
            <w:i/>
            <w:iCs/>
          </w:rPr>
          <w:t xml:space="preserve">Lines for Life: Services and Crisis Lines</w:t>
        </w:r>
      </w:hyperlink>
      <w:r>
        <w:t xml:space="preserve"> </w:t>
      </w:r>
      <w:r>
        <w:t xml:space="preserve">(n.d.)</w:t>
      </w:r>
    </w:p>
    <w:p>
      <w:pPr>
        <w:pStyle w:val="Compact"/>
        <w:numPr>
          <w:ilvl w:val="0"/>
          <w:numId w:val="1135"/>
        </w:numPr>
      </w:pPr>
      <w:hyperlink r:id="rId116">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7">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8">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9">
        <w:r>
          <w:rPr>
            <w:rStyle w:val="Hyperlink"/>
            <w:i/>
            <w:iCs/>
          </w:rPr>
          <w:t xml:space="preserve">Foundry: You Matter</w:t>
        </w:r>
      </w:hyperlink>
      <w:r>
        <w:t xml:space="preserve"> </w:t>
      </w:r>
      <w:r>
        <w:t xml:space="preserve">(n.d.)</w:t>
      </w:r>
    </w:p>
    <w:p>
      <w:pPr>
        <w:pStyle w:val="Compact"/>
        <w:numPr>
          <w:ilvl w:val="0"/>
          <w:numId w:val="1138"/>
        </w:numPr>
      </w:pPr>
      <w:hyperlink r:id="rId120">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1">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2">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3">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4">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5">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6">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7">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8">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9">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0">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1">
        <w:r>
          <w:rPr>
            <w:rStyle w:val="Hyperlink"/>
            <w:i/>
            <w:iCs/>
          </w:rPr>
          <w:t xml:space="preserve">The Science of Resilience</w:t>
        </w:r>
      </w:hyperlink>
      <w:r>
        <w:t xml:space="preserve"> </w:t>
      </w:r>
      <w:r>
        <w:t xml:space="preserve">(2015)</w:t>
      </w:r>
    </w:p>
    <w:p>
      <w:pPr>
        <w:pStyle w:val="FirstParagraph"/>
      </w:pPr>
      <w:hyperlink r:id="rId132">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3">
        <w:r>
          <w:rPr>
            <w:rStyle w:val="Hyperlink"/>
            <w:i/>
            <w:iCs/>
          </w:rPr>
          <w:t xml:space="preserve">Building Resilience in Care Providers</w:t>
        </w:r>
      </w:hyperlink>
      <w:r>
        <w:t xml:space="preserve"> </w:t>
      </w:r>
      <w:r>
        <w:t xml:space="preserve">(2019)</w:t>
      </w:r>
    </w:p>
    <w:p>
      <w:pPr>
        <w:pStyle w:val="FirstParagraph"/>
      </w:pPr>
      <w:hyperlink r:id="rId134">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5">
        <w:r>
          <w:rPr>
            <w:rStyle w:val="Hyperlink"/>
            <w:i/>
            <w:iCs/>
          </w:rPr>
          <w:t xml:space="preserve">Building the Circuits for Kindness and Resilience</w:t>
        </w:r>
      </w:hyperlink>
      <w:r>
        <w:t xml:space="preserve"> </w:t>
      </w:r>
      <w:r>
        <w:t xml:space="preserve">(2012)</w:t>
      </w:r>
    </w:p>
    <w:p>
      <w:pPr>
        <w:pStyle w:val="FirstParagraph"/>
      </w:pPr>
      <w:hyperlink r:id="rId136">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7">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8">
        <w:r>
          <w:rPr>
            <w:rStyle w:val="Hyperlink"/>
            <w:i/>
            <w:iCs/>
          </w:rPr>
          <w:t xml:space="preserve">Dr. Gabor Maté on the Connection Between Stress and Disease</w:t>
        </w:r>
      </w:hyperlink>
      <w:r>
        <w:t xml:space="preserve"> </w:t>
      </w:r>
      <w:r>
        <w:t xml:space="preserve">(2019)</w:t>
      </w:r>
    </w:p>
    <w:p>
      <w:pPr>
        <w:pStyle w:val="FirstParagraph"/>
      </w:pPr>
      <w:hyperlink r:id="rId138">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9">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4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1">
        <w:r>
          <w:rPr>
            <w:rStyle w:val="Hyperlink"/>
            <w:i/>
            <w:iCs/>
          </w:rPr>
          <w:t xml:space="preserve">On Neurobiology and Resilience</w:t>
        </w:r>
      </w:hyperlink>
      <w:r>
        <w:t xml:space="preserve"> </w:t>
      </w:r>
      <w:r>
        <w:t xml:space="preserve">(2015)</w:t>
      </w:r>
    </w:p>
    <w:p>
      <w:pPr>
        <w:pStyle w:val="FirstParagraph"/>
      </w:pPr>
      <w:hyperlink r:id="rId142">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3">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4">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6">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8">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9">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50">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1">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3">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4">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5">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6">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7">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8">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9">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60">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8">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9">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2">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2">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2">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2">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2">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3">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4">
        <w:r>
          <w:rPr>
            <w:rStyle w:val="Hyperlink"/>
          </w:rPr>
          <w:t xml:space="preserve">Case Conceptualization Form</w:t>
        </w:r>
      </w:hyperlink>
    </w:p>
    <w:p>
      <w:pPr>
        <w:pStyle w:val="Compact"/>
        <w:numPr>
          <w:ilvl w:val="0"/>
          <w:numId w:val="1212"/>
        </w:numPr>
      </w:pPr>
      <w:hyperlink r:id="rId165">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3" w:name="refs"/>
    <w:bookmarkStart w:id="166"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6"/>
    <w:bookmarkStart w:id="167"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7"/>
    <w:bookmarkStart w:id="168"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8"/>
    <w:bookmarkStart w:id="169"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9"/>
    <w:bookmarkStart w:id="170"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0"/>
    <w:bookmarkStart w:id="171"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1"/>
    <w:bookmarkStart w:id="172"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2"/>
    <w:bookmarkStart w:id="173"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3"/>
    <w:bookmarkStart w:id="175"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4">
        <w:r>
          <w:rPr>
            <w:rStyle w:val="Hyperlink"/>
          </w:rPr>
          <w:t xml:space="preserve">https://doi.org/10.1521/suli.2009.39.1.58</w:t>
        </w:r>
      </w:hyperlink>
    </w:p>
    <w:bookmarkEnd w:id="175"/>
    <w:bookmarkStart w:id="176"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6"/>
    <w:bookmarkStart w:id="177" w:name="ref-brownPowerVulnerability2010"/>
    <w:p>
      <w:pPr>
        <w:pStyle w:val="Bibliography"/>
      </w:pPr>
      <w:r>
        <w:t xml:space="preserve">Brown, B. (2010).</w:t>
      </w:r>
      <w:r>
        <w:t xml:space="preserve"> </w:t>
      </w:r>
      <w:r>
        <w:rPr>
          <w:i/>
          <w:iCs/>
        </w:rPr>
        <w:t xml:space="preserve">The power of vulnerability</w:t>
      </w:r>
      <w:r>
        <w:t xml:space="preserve">. TED.</w:t>
      </w:r>
    </w:p>
    <w:bookmarkEnd w:id="177"/>
    <w:bookmarkStart w:id="178"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8"/>
    <w:bookmarkStart w:id="180"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9">
        <w:r>
          <w:rPr>
            <w:rStyle w:val="Hyperlink"/>
          </w:rPr>
          <w:t xml:space="preserve">https://doi.org/10.1080/10640266.2020.1712635</w:t>
        </w:r>
      </w:hyperlink>
    </w:p>
    <w:bookmarkEnd w:id="180"/>
    <w:bookmarkStart w:id="181"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1"/>
    <w:bookmarkStart w:id="182"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2"/>
    <w:bookmarkStart w:id="183"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3"/>
    <w:bookmarkStart w:id="184"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4"/>
    <w:bookmarkStart w:id="185"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5"/>
    <w:bookmarkStart w:id="186"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6"/>
    <w:bookmarkStart w:id="188"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7">
        <w:r>
          <w:rPr>
            <w:rStyle w:val="Hyperlink"/>
          </w:rPr>
          <w:t xml:space="preserve">https://doi.org/10.1016/S0191-8869(01)00012-5</w:t>
        </w:r>
      </w:hyperlink>
    </w:p>
    <w:bookmarkEnd w:id="188"/>
    <w:bookmarkStart w:id="189"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9"/>
    <w:bookmarkStart w:id="190"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0"/>
    <w:bookmarkStart w:id="191"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1"/>
    <w:bookmarkStart w:id="192"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2"/>
    <w:bookmarkStart w:id="193"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3"/>
    <w:bookmarkStart w:id="194"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4"/>
    <w:bookmarkStart w:id="195"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5"/>
    <w:bookmarkStart w:id="197"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6">
        <w:r>
          <w:rPr>
            <w:rStyle w:val="Hyperlink"/>
          </w:rPr>
          <w:t xml:space="preserve">https://doi.org/10.1037/0033-3204.41.4.412</w:t>
        </w:r>
      </w:hyperlink>
    </w:p>
    <w:bookmarkEnd w:id="197"/>
    <w:bookmarkStart w:id="198"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8"/>
    <w:bookmarkStart w:id="199"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9"/>
    <w:bookmarkStart w:id="200"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0"/>
    <w:bookmarkStart w:id="201"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1"/>
    <w:bookmarkStart w:id="202"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2"/>
    <w:bookmarkStart w:id="203" w:name="ref-filmbilder&amp;friendsNuggets2014"/>
    <w:p>
      <w:pPr>
        <w:pStyle w:val="Bibliography"/>
      </w:pPr>
      <w:r>
        <w:t xml:space="preserve">Filmbilder &amp; Friends. (2014).</w:t>
      </w:r>
      <w:r>
        <w:t xml:space="preserve"> </w:t>
      </w:r>
      <w:r>
        <w:rPr>
          <w:i/>
          <w:iCs/>
        </w:rPr>
        <w:t xml:space="preserve">Nuggets</w:t>
      </w:r>
      <w:r>
        <w:t xml:space="preserve">. YouTube.</w:t>
      </w:r>
    </w:p>
    <w:bookmarkEnd w:id="203"/>
    <w:bookmarkStart w:id="204" w:name="ref-foundryYouMatter"/>
    <w:p>
      <w:pPr>
        <w:pStyle w:val="Bibliography"/>
      </w:pPr>
      <w:r>
        <w:t xml:space="preserve">Foundry. (n.d.).</w:t>
      </w:r>
      <w:r>
        <w:t xml:space="preserve"> </w:t>
      </w:r>
      <w:r>
        <w:rPr>
          <w:i/>
          <w:iCs/>
        </w:rPr>
        <w:t xml:space="preserve">You matter</w:t>
      </w:r>
      <w:r>
        <w:t xml:space="preserve">. https://foundrybc.ca/youmatter/.</w:t>
      </w:r>
    </w:p>
    <w:bookmarkEnd w:id="204"/>
    <w:bookmarkStart w:id="205"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5"/>
    <w:bookmarkStart w:id="206"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6"/>
    <w:bookmarkStart w:id="207"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7"/>
    <w:bookmarkStart w:id="208" w:name="ref-Glossary"/>
    <w:p>
      <w:pPr>
        <w:pStyle w:val="Bibliography"/>
      </w:pPr>
      <w:r>
        <w:t xml:space="preserve">Glossary. (n.d.). In</w:t>
      </w:r>
      <w:r>
        <w:t xml:space="preserve"> </w:t>
      </w:r>
      <w:r>
        <w:rPr>
          <w:i/>
          <w:iCs/>
        </w:rPr>
        <w:t xml:space="preserve">Complex Trauma Resources</w:t>
      </w:r>
      <w:r>
        <w:t xml:space="preserve">. https://www.complextrauma.org/glossary/.</w:t>
      </w:r>
    </w:p>
    <w:bookmarkEnd w:id="208"/>
    <w:bookmarkStart w:id="210"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9">
        <w:r>
          <w:rPr>
            <w:rStyle w:val="Hyperlink"/>
          </w:rPr>
          <w:t xml:space="preserve">https://doi.org/10.1177/1066480720929693</w:t>
        </w:r>
      </w:hyperlink>
    </w:p>
    <w:bookmarkEnd w:id="210"/>
    <w:bookmarkStart w:id="211"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1"/>
    <w:bookmarkStart w:id="212"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2"/>
    <w:bookmarkStart w:id="214"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3">
        <w:r>
          <w:rPr>
            <w:rStyle w:val="Hyperlink"/>
          </w:rPr>
          <w:t xml:space="preserve">https://doi.org/10.1111/j.1943-278X.2012.00130.x</w:t>
        </w:r>
      </w:hyperlink>
    </w:p>
    <w:bookmarkEnd w:id="214"/>
    <w:bookmarkStart w:id="215"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5"/>
    <w:bookmarkStart w:id="216"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6"/>
    <w:bookmarkStart w:id="217"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7"/>
    <w:bookmarkStart w:id="218"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8"/>
    <w:bookmarkStart w:id="220"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9">
        <w:r>
          <w:rPr>
            <w:rStyle w:val="Hyperlink"/>
          </w:rPr>
          <w:t xml:space="preserve">https://doi.org/10.1037/11377-002</w:t>
        </w:r>
      </w:hyperlink>
    </w:p>
    <w:bookmarkEnd w:id="220"/>
    <w:bookmarkStart w:id="221"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1"/>
    <w:bookmarkStart w:id="222"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2"/>
    <w:bookmarkStart w:id="223"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3"/>
    <w:bookmarkStart w:id="224"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4"/>
    <w:bookmarkStart w:id="225"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5"/>
    <w:bookmarkStart w:id="227"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6">
        <w:r>
          <w:rPr>
            <w:rStyle w:val="Hyperlink"/>
          </w:rPr>
          <w:t xml:space="preserve">https://doi.org/10.1037/0000166-000</w:t>
        </w:r>
      </w:hyperlink>
    </w:p>
    <w:bookmarkEnd w:id="227"/>
    <w:bookmarkStart w:id="228"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8"/>
    <w:bookmarkStart w:id="229"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9"/>
    <w:bookmarkStart w:id="230"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0"/>
    <w:bookmarkStart w:id="231"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1"/>
    <w:bookmarkStart w:id="232"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2"/>
    <w:bookmarkStart w:id="233"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3"/>
    <w:bookmarkStart w:id="234"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4"/>
    <w:bookmarkStart w:id="235"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5"/>
    <w:bookmarkStart w:id="236"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6"/>
    <w:bookmarkStart w:id="237"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7"/>
    <w:bookmarkStart w:id="238"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8"/>
    <w:bookmarkStart w:id="239"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9"/>
    <w:bookmarkStart w:id="240"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0"/>
    <w:bookmarkStart w:id="241"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1"/>
    <w:bookmarkStart w:id="242"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2"/>
    <w:bookmarkStart w:id="243"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3"/>
    <w:bookmarkStart w:id="244"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4"/>
    <w:bookmarkStart w:id="246"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5">
        <w:r>
          <w:rPr>
            <w:rStyle w:val="Hyperlink"/>
          </w:rPr>
          <w:t xml:space="preserve">https://doi.org/10.1080/10640266.2015.1133210</w:t>
        </w:r>
      </w:hyperlink>
    </w:p>
    <w:bookmarkEnd w:id="246"/>
    <w:bookmarkStart w:id="247"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7"/>
    <w:bookmarkStart w:id="248"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8"/>
    <w:bookmarkStart w:id="249"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9"/>
    <w:bookmarkStart w:id="250"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0"/>
    <w:bookmarkStart w:id="251"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1"/>
    <w:bookmarkStart w:id="252"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2"/>
    <w:bookmarkStart w:id="253"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3"/>
    <w:bookmarkStart w:id="254"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4"/>
    <w:bookmarkStart w:id="256"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5">
        <w:r>
          <w:rPr>
            <w:rStyle w:val="Hyperlink"/>
          </w:rPr>
          <w:t xml:space="preserve">https://doi.org/10.1017/S0029665122000994</w:t>
        </w:r>
      </w:hyperlink>
    </w:p>
    <w:bookmarkEnd w:id="256"/>
    <w:bookmarkStart w:id="257"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7"/>
    <w:bookmarkStart w:id="258"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8"/>
    <w:bookmarkStart w:id="260"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9">
        <w:r>
          <w:rPr>
            <w:rStyle w:val="Hyperlink"/>
          </w:rPr>
          <w:t xml:space="preserve">https://doi.org/2023060206554300358</w:t>
        </w:r>
      </w:hyperlink>
    </w:p>
    <w:bookmarkEnd w:id="260"/>
    <w:bookmarkStart w:id="261" w:name="ref-wrightExperiencingGrief2004"/>
    <w:p>
      <w:pPr>
        <w:pStyle w:val="Bibliography"/>
      </w:pPr>
      <w:r>
        <w:t xml:space="preserve">Wright, H. N. (2004).</w:t>
      </w:r>
      <w:r>
        <w:t xml:space="preserve"> </w:t>
      </w:r>
      <w:r>
        <w:rPr>
          <w:i/>
          <w:iCs/>
        </w:rPr>
        <w:t xml:space="preserve">Experiencing grief</w:t>
      </w:r>
      <w:r>
        <w:t xml:space="preserve">. B&amp;H Books.</w:t>
      </w:r>
    </w:p>
    <w:bookmarkEnd w:id="261"/>
    <w:bookmarkStart w:id="262"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82" Target="media/rId82.jpg" /><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114" Target="assets/u4/Article_ED%26EFFT.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114" Target="assets/u4/Article_ED%26EFFT.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2025-09-29T23:52:01Z</dcterms:created>
  <dcterms:modified xsi:type="dcterms:W3CDTF">2025-09-29T23:52:01Z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29,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