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NAME</w:t>
      </w:r>
    </w:p>
    <w:p>
      <w:pPr>
        <w:pStyle w:val="Author"/>
      </w:pPr>
      <w:r>
        <w:t xml:space="preserve">TWU Online</w:t>
      </w:r>
    </w:p>
    <w:p>
      <w:pPr>
        <w:pStyle w:val="Date"/>
      </w:pPr>
      <w:r>
        <w:t xml:space="preserve">Jun 12, 2025</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Unit 1 Title</w:t>
      </w:r>
    </w:p>
    <w:p>
      <w:pPr>
        <w:pStyle w:val="Heading2"/>
      </w:pPr>
      <w:r>
        <w:t xml:space="preserve">1.1 Overview</w:t>
      </w:r>
    </w:p>
    <w:p>
      <w:pPr>
        <w:pStyle w:val="FirstParagraph"/>
      </w:pPr>
      <w:r>
        <w:t xml:space="preserve">Welcome to [COURSE]</w:t>
      </w:r>
    </w:p>
    <w:p>
      <w:pPr>
        <w:pStyle w:val="Heading3"/>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r>
        <w:rPr>
          <w:i/>
          <w:iCs/>
        </w:rPr>
        <w:t xml:space="preserve">Note</w:t>
      </w:r>
      <w:r>
        <w:t xml:space="preserve">: 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1.2 Title for Topic 1</w:t>
      </w:r>
    </w:p>
    <w:p>
      <w:pPr>
        <w:pStyle w:val="FirstParagraph"/>
      </w:pPr>
      <w:r>
        <w:t xml:space="preserve">We begin Unit 1…</w:t>
      </w:r>
    </w:p>
    <w:p>
      <w:pPr>
        <w:pStyle w:val="BodyText"/>
      </w:pPr>
      <w:r>
        <w:rPr>
          <w:i/>
          <w:iCs/>
        </w:rPr>
        <w:t xml:space="preserve">(add content)</w:t>
      </w:r>
    </w:p>
    <w:p>
      <w:pPr>
        <w:pStyle w:val="Heading3"/>
      </w:pPr>
      <w:r>
        <w:t xml:space="preserve">1.2.1 Activity: Title (e.g. Read, Reflect and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6ecfb1"/>
          <w:sz w:val="24"/>
          <w:szCs w:val="24"/>
          <w:b/>
        </w:rPr>
        <w:t xml:space="preserve">&lt;End learning-activity&gt;</w:t>
      </w:r>
    </w:p>
    <w:p>
      <w:pPr>
        <w:pStyle w:val="Heading2"/>
      </w:pPr>
      <w:r>
        <w:t xml:space="preserve">1.3 Title for Topic 2</w:t>
      </w:r>
    </w:p>
    <w:p>
      <w:pPr>
        <w:pStyle w:val="FirstParagraph"/>
      </w:pPr>
      <w:r>
        <w:rPr>
          <w:i/>
          <w:iCs/>
        </w:rPr>
        <w:t xml:space="preserve">(add content)</w:t>
      </w:r>
    </w:p>
    <w:p>
      <w:pPr>
        <w:pStyle w:val="Heading3"/>
      </w:pPr>
      <w:r>
        <w:t xml:space="preserve">1.3.1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t xml:space="preserve">e.g. Case study</w:t>
      </w:r>
    </w:p>
    <w:p>
      <w:pPr>
        <w:pStyle w:val="BodyText"/>
      </w:pPr>
      <w:r>
        <w:rPr>
          <w:i/>
          <w:iCs/>
        </w:rPr>
        <w:t xml:space="preserve">(add content)</w:t>
      </w:r>
    </w:p>
    <w:p>
      <w:pPr>
        <w:pStyle w:val="BodyText"/>
      </w:pPr>
      <w:r>
        <w:rPr>
          <w:color w:val="577ecb"/>
          <w:sz w:val="24"/>
          <w:szCs w:val="24"/>
          <w:b/>
        </w:rPr>
        <w:t xml:space="preserve">&lt;Begin note-with-icon&gt;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1.4 Title for Topic 3</w:t>
      </w:r>
    </w:p>
    <w:p>
      <w:pPr>
        <w:pStyle w:val="FirstParagraph"/>
      </w:pPr>
      <w:r>
        <w:rPr>
          <w:i/>
          <w:iCs/>
        </w:rPr>
        <w:t xml:space="preserve">(add content)</w:t>
      </w:r>
    </w:p>
    <w:p>
      <w:pPr>
        <w:pStyle w:val="BodyText"/>
      </w:pPr>
      <w:r>
        <w:t xml:space="preserve">…</w:t>
      </w:r>
    </w:p>
    <w:p>
      <w:pPr>
        <w:pStyle w:val="Heading3"/>
      </w:pPr>
      <w:r>
        <w:t xml:space="preserve">1.4.1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06"/>
        </w:numPr>
      </w:pPr>
      <w:r>
        <w:t xml:space="preserve">Describe…</w:t>
      </w:r>
    </w:p>
    <w:p>
      <w:pPr>
        <w:pStyle w:val="Compact"/>
        <w:numPr>
          <w:ilvl w:val="0"/>
          <w:numId w:val="1006"/>
        </w:numPr>
      </w:pPr>
      <w:r>
        <w:t xml:space="preserve">Contrast…</w:t>
      </w:r>
    </w:p>
    <w:p>
      <w:pPr>
        <w:pStyle w:val="Compact"/>
        <w:numPr>
          <w:ilvl w:val="0"/>
          <w:numId w:val="1006"/>
        </w:numPr>
      </w:pPr>
      <w:r>
        <w:t xml:space="preserve">Analyze…</w:t>
      </w:r>
    </w:p>
    <w:p>
      <w:pPr>
        <w:pStyle w:val="Compact"/>
        <w:numPr>
          <w:ilvl w:val="0"/>
          <w:numId w:val="1006"/>
        </w:numPr>
      </w:pPr>
      <w:r>
        <w:t xml:space="preserve">Determine…</w:t>
      </w:r>
    </w:p>
    <w:p>
      <w:pPr>
        <w:pStyle w:val="Compact"/>
        <w:numPr>
          <w:ilvl w:val="0"/>
          <w:numId w:val="1006"/>
        </w:numPr>
      </w:pPr>
      <w:r>
        <w:t xml:space="preserve">Create…</w:t>
      </w:r>
    </w:p>
    <w:p>
      <w:pPr>
        <w:pStyle w:val="FirstParagraph"/>
      </w:pPr>
      <w:r>
        <w:rPr>
          <w:color w:val="f7a474"/>
          <w:sz w:val="24"/>
          <w:szCs w:val="24"/>
          <w:b/>
        </w:rPr>
        <w:t xml:space="preserve">&lt;End checking-your-learning&gt;</w:t>
      </w:r>
    </w:p>
    <w:p>
      <w:pPr>
        <w:pStyle w:val="Heading2"/>
      </w:pPr>
      <w:r>
        <w:t xml:space="preserve">References</w:t>
      </w:r>
    </w:p>
    <w:p>
      <w:pPr>
        <w:pStyle w:val="Heading2"/>
      </w:pPr>
      <w:r>
        <w:t xml:space="preserve">Practice Quiz</w:t>
      </w:r>
    </w:p>
    <w:p>
      <w:pPr>
        <w:pStyle w:val="FirstParagraph"/>
      </w:pPr>
      <w:r>
        <w:t xml:space="preserve">This is a Web Exercise template created by the</w:t>
      </w:r>
      <w:r>
        <w:t xml:space="preserve"> </w:t>
      </w:r>
      <w:hyperlink r:id="rId21">
        <w:r>
          <w:rPr>
            <w:rStyle w:val="Hyperlink"/>
          </w:rPr>
          <w:t xml:space="preserve">psychology teaching team at the University of Glasgow</w:t>
        </w:r>
      </w:hyperlink>
      <w:r>
        <w:t xml:space="preserve">, based on ideas from</w:t>
      </w:r>
      <w:r>
        <w:t xml:space="preserve"> </w:t>
      </w:r>
      <w:hyperlink r:id="rId22">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3">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p>
      <w:pPr>
        <w:pStyle w:val="Heading2"/>
      </w:pPr>
      <w:r>
        <w:t xml:space="preserve">1.5 Example Questions</w:t>
      </w:r>
    </w:p>
    <w:p>
      <w:pPr>
        <w:pStyle w:val="Heading3"/>
      </w:pPr>
      <w:r>
        <w:t xml:space="preserve">1.5.1 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7"/>
        </w:numPr>
      </w:pPr>
      <w:r>
        <w:t xml:space="preserve">2 + 2 is _</w:t>
      </w:r>
    </w:p>
    <w:p>
      <w:pPr>
        <w:pStyle w:val="FirstParagraph"/>
      </w:pPr>
      <w:r>
        <w:t xml:space="preserve">You can also create these questions dynamically, using variables from your R session.</w:t>
      </w:r>
    </w:p>
    <w:p>
      <w:pPr>
        <w:pStyle w:val="Compact"/>
        <w:numPr>
          <w:ilvl w:val="0"/>
          <w:numId w:val="1008"/>
        </w:numPr>
      </w:pPr>
      <w:r>
        <w:t xml:space="preserve">The square root of 9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9"/>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10"/>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11"/>
        </w:numPr>
      </w:pPr>
      <w:r>
        <w:t xml:space="preserve">Type a vowel: _</w:t>
      </w:r>
    </w:p>
    <w:p>
      <w:pPr>
        <w:pStyle w:val="FirstParagraph"/>
      </w:pPr>
      <w:r>
        <w:t xml:space="preserve">You can use regular expressions to test answers against more complex rules.</w:t>
      </w:r>
    </w:p>
    <w:p>
      <w:pPr>
        <w:pStyle w:val="Compact"/>
        <w:numPr>
          <w:ilvl w:val="0"/>
          <w:numId w:val="1012"/>
        </w:numPr>
      </w:pPr>
      <w:r>
        <w:t xml:space="preserve">Type any 3 letters: ___</w:t>
      </w:r>
    </w:p>
    <w:p>
      <w:pPr>
        <w:pStyle w:val="Heading3"/>
      </w:pPr>
      <w:r>
        <w:t xml:space="preserve">1.5.2 Multiple Choice (</w:t>
      </w:r>
      <w:r>
        <w:rPr>
          <w:rStyle w:val="VerbatimChar"/>
        </w:rPr>
        <w:t xml:space="preserve">mcq()</w:t>
      </w:r>
      <w:r>
        <w:t xml:space="preserve">)</w:t>
      </w:r>
    </w:p>
    <w:p>
      <w:pPr>
        <w:numPr>
          <w:ilvl w:val="0"/>
          <w:numId w:val="1013"/>
        </w:numPr>
      </w:pPr>
      <w:r>
        <w:t xml:space="preserve">“Never gonna give you up, never gonna:</w:t>
      </w:r>
    </w:p>
    <w:p>
      <w:pPr>
        <w:pStyle w:val="Compact"/>
        <w:numPr>
          <w:ilvl w:val="0"/>
          <w:numId w:val="1013"/>
        </w:numPr>
      </w:pPr>
    </w:p>
    <w:p>
      <w:pPr>
        <w:pStyle w:val="Compact"/>
        <w:numPr>
          <w:ilvl w:val="1"/>
          <w:numId w:val="1014"/>
        </w:numPr>
      </w:pPr>
      <w:r>
        <w:t xml:space="preserve">let you go</w:t>
      </w:r>
      <w:r>
        <w:br/>
      </w:r>
    </w:p>
    <w:p>
      <w:pPr>
        <w:pStyle w:val="Compact"/>
        <w:numPr>
          <w:ilvl w:val="0"/>
          <w:numId w:val="1013"/>
        </w:numPr>
      </w:pPr>
    </w:p>
    <w:p>
      <w:pPr>
        <w:pStyle w:val="Compact"/>
        <w:numPr>
          <w:ilvl w:val="1"/>
          <w:numId w:val="1015"/>
        </w:numPr>
      </w:pPr>
      <w:r>
        <w:t xml:space="preserve">turn you down</w:t>
      </w:r>
      <w:r>
        <w:br/>
      </w:r>
    </w:p>
    <w:p>
      <w:pPr>
        <w:pStyle w:val="Compact"/>
        <w:numPr>
          <w:ilvl w:val="0"/>
          <w:numId w:val="1013"/>
        </w:numPr>
      </w:pPr>
    </w:p>
    <w:p>
      <w:pPr>
        <w:pStyle w:val="Compact"/>
        <w:numPr>
          <w:ilvl w:val="1"/>
          <w:numId w:val="1016"/>
        </w:numPr>
      </w:pPr>
      <w:r>
        <w:t xml:space="preserve">run away</w:t>
      </w:r>
      <w:r>
        <w:br/>
      </w:r>
    </w:p>
    <w:p>
      <w:pPr>
        <w:pStyle w:val="Compact"/>
        <w:numPr>
          <w:ilvl w:val="0"/>
          <w:numId w:val="1013"/>
        </w:numPr>
      </w:pPr>
    </w:p>
    <w:p>
      <w:pPr>
        <w:pStyle w:val="Compact"/>
        <w:numPr>
          <w:ilvl w:val="1"/>
          <w:numId w:val="1017"/>
        </w:numPr>
      </w:pPr>
      <w:r>
        <w:t xml:space="preserve">let you down</w:t>
      </w:r>
    </w:p>
    <w:p>
      <w:pPr>
        <w:pStyle w:val="FirstParagraph"/>
      </w:pPr>
      <w:r>
        <w:t xml:space="preserve">”</w:t>
      </w:r>
      <w:r>
        <w:t xml:space="preserve"> </w:t>
      </w:r>
      <w:r>
        <w:t xml:space="preserve">- “I</w:t>
      </w:r>
    </w:p>
    <w:p>
      <w:pPr>
        <w:pStyle w:val="Compact"/>
        <w:numPr>
          <w:ilvl w:val="0"/>
          <w:numId w:val="1018"/>
        </w:numPr>
      </w:pPr>
    </w:p>
    <w:p>
      <w:pPr>
        <w:pStyle w:val="Compact"/>
        <w:numPr>
          <w:ilvl w:val="1"/>
          <w:numId w:val="1019"/>
        </w:numPr>
      </w:pPr>
      <w:r>
        <w:t xml:space="preserve">bless the rains</w:t>
      </w:r>
      <w:r>
        <w:br/>
      </w:r>
    </w:p>
    <w:p>
      <w:pPr>
        <w:pStyle w:val="Compact"/>
        <w:numPr>
          <w:ilvl w:val="0"/>
          <w:numId w:val="1018"/>
        </w:numPr>
      </w:pPr>
    </w:p>
    <w:p>
      <w:pPr>
        <w:pStyle w:val="Compact"/>
        <w:numPr>
          <w:ilvl w:val="1"/>
          <w:numId w:val="1020"/>
        </w:numPr>
      </w:pPr>
      <w:r>
        <w:t xml:space="preserve">guess it rains</w:t>
      </w:r>
      <w:r>
        <w:br/>
      </w:r>
    </w:p>
    <w:p>
      <w:pPr>
        <w:pStyle w:val="Compact"/>
        <w:numPr>
          <w:ilvl w:val="0"/>
          <w:numId w:val="1018"/>
        </w:numPr>
      </w:pPr>
    </w:p>
    <w:p>
      <w:pPr>
        <w:pStyle w:val="Compact"/>
        <w:numPr>
          <w:ilvl w:val="1"/>
          <w:numId w:val="1021"/>
        </w:numPr>
      </w:pPr>
      <w:r>
        <w:t xml:space="preserve">sense the rain</w:t>
      </w:r>
    </w:p>
    <w:p>
      <w:pPr>
        <w:pStyle w:val="FirstParagraph"/>
      </w:pPr>
      <w:r>
        <w:t xml:space="preserve">down in Africa” -Toto</w:t>
      </w:r>
    </w:p>
    <w:p>
      <w:pPr>
        <w:pStyle w:val="Heading3"/>
      </w:pPr>
      <w:r>
        <w:t xml:space="preserve">1.5.3 True or False (</w:t>
      </w:r>
      <w:r>
        <w:rPr>
          <w:rStyle w:val="VerbatimChar"/>
        </w:rPr>
        <w:t xml:space="preserve">torf()</w:t>
      </w:r>
      <w:r>
        <w:t xml:space="preserve">)</w:t>
      </w:r>
    </w:p>
    <w:p>
      <w:pPr>
        <w:pStyle w:val="Compact"/>
        <w:numPr>
          <w:ilvl w:val="0"/>
          <w:numId w:val="1022"/>
        </w:numPr>
      </w:pPr>
      <w:r>
        <w:t xml:space="preserve">True or False? You can permute values in a vector using</w:t>
      </w:r>
      <w:r>
        <w:t xml:space="preserve"> </w:t>
      </w:r>
      <w:r>
        <w:rPr>
          <w:rStyle w:val="VerbatimChar"/>
        </w:rPr>
        <w:t xml:space="preserve">sample()</w:t>
      </w:r>
      <w:r>
        <w:t xml:space="preserve">. TRUE / FALSE</w:t>
      </w:r>
    </w:p>
    <w:p>
      <w:pPr>
        <w:pStyle w:val="Heading3"/>
      </w:pPr>
      <w:r>
        <w:t xml:space="preserve">1.5.4 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Compact"/>
        <w:numPr>
          <w:ilvl w:val="0"/>
          <w:numId w:val="1023"/>
        </w:numPr>
      </w:pPr>
    </w:p>
    <w:p>
      <w:pPr>
        <w:pStyle w:val="Compact"/>
        <w:numPr>
          <w:ilvl w:val="1"/>
          <w:numId w:val="1024"/>
        </w:numPr>
      </w:pPr>
      <w:r>
        <w:t xml:space="preserve">the probability that the null hypothesis is true</w:t>
      </w:r>
      <w:r>
        <w:br/>
      </w:r>
    </w:p>
    <w:p>
      <w:pPr>
        <w:pStyle w:val="Compact"/>
        <w:numPr>
          <w:ilvl w:val="0"/>
          <w:numId w:val="1023"/>
        </w:numPr>
      </w:pPr>
    </w:p>
    <w:p>
      <w:pPr>
        <w:pStyle w:val="Compact"/>
        <w:numPr>
          <w:ilvl w:val="1"/>
          <w:numId w:val="1025"/>
        </w:numPr>
      </w:pPr>
      <w:r>
        <w:t xml:space="preserve">the probability of the observed, or more extreme, data, under the assumption that the null-hypothesis is true</w:t>
      </w:r>
      <w:r>
        <w:br/>
      </w:r>
    </w:p>
    <w:p>
      <w:pPr>
        <w:pStyle w:val="Compact"/>
        <w:numPr>
          <w:ilvl w:val="0"/>
          <w:numId w:val="1023"/>
        </w:numPr>
      </w:pPr>
    </w:p>
    <w:p>
      <w:pPr>
        <w:pStyle w:val="Compact"/>
        <w:numPr>
          <w:ilvl w:val="1"/>
          <w:numId w:val="1026"/>
        </w:numPr>
      </w:pPr>
      <w:r>
        <w:t xml:space="preserve">the probability of making an error in your conclusion</w:t>
      </w:r>
    </w:p>
    <w:p>
      <w:pPr>
        <w:pStyle w:val="FirstParagraph"/>
      </w:pPr>
      <w:r>
        <w:rPr>
          <w:b/>
          <w:bCs/>
        </w:rPr>
        <w:t xml:space="preserve">What is true about a 95% confidence interval of the mean?</w:t>
      </w:r>
    </w:p>
    <w:p>
      <w:pPr>
        <w:pStyle w:val="Compact"/>
        <w:numPr>
          <w:ilvl w:val="0"/>
          <w:numId w:val="1027"/>
        </w:numPr>
      </w:pPr>
    </w:p>
    <w:p>
      <w:pPr>
        <w:pStyle w:val="Compact"/>
        <w:numPr>
          <w:ilvl w:val="1"/>
          <w:numId w:val="1028"/>
        </w:numPr>
      </w:pPr>
      <w:r>
        <w:t xml:space="preserve">there is a 95% probability that the true mean lies within this range</w:t>
      </w:r>
      <w:r>
        <w:br/>
      </w:r>
    </w:p>
    <w:p>
      <w:pPr>
        <w:pStyle w:val="Compact"/>
        <w:numPr>
          <w:ilvl w:val="0"/>
          <w:numId w:val="1027"/>
        </w:numPr>
      </w:pPr>
    </w:p>
    <w:p>
      <w:pPr>
        <w:pStyle w:val="Compact"/>
        <w:numPr>
          <w:ilvl w:val="1"/>
          <w:numId w:val="1029"/>
        </w:numPr>
      </w:pPr>
      <w:r>
        <w:t xml:space="preserve">if you repeated the process many times, 95% of intervals calculated in this way contain the true mean</w:t>
      </w:r>
      <w:r>
        <w:br/>
      </w:r>
    </w:p>
    <w:p>
      <w:pPr>
        <w:pStyle w:val="Compact"/>
        <w:numPr>
          <w:ilvl w:val="0"/>
          <w:numId w:val="1027"/>
        </w:numPr>
      </w:pPr>
    </w:p>
    <w:p>
      <w:pPr>
        <w:pStyle w:val="Compact"/>
        <w:numPr>
          <w:ilvl w:val="1"/>
          <w:numId w:val="1030"/>
        </w:numPr>
      </w:pPr>
      <w:r>
        <w:t xml:space="preserve">95% of the data fall within this range</w:t>
      </w:r>
    </w:p>
    <w:p>
      <w:pPr>
        <w:pStyle w:val="Heading2"/>
      </w:pPr>
      <w:r>
        <w:t xml:space="preserve">1.6 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pStyle w:val="Compact"/>
        <w:numPr>
          <w:ilvl w:val="0"/>
          <w:numId w:val="1031"/>
        </w:numPr>
      </w:pPr>
    </w:p>
    <w:p>
      <w:pPr>
        <w:pStyle w:val="Compact"/>
        <w:numPr>
          <w:ilvl w:val="1"/>
          <w:numId w:val="1032"/>
        </w:numPr>
      </w:pPr>
      <w:r>
        <w:t xml:space="preserve">the probability that the null hypothesis is true</w:t>
      </w:r>
      <w:r>
        <w:br/>
      </w:r>
    </w:p>
    <w:p>
      <w:pPr>
        <w:pStyle w:val="Compact"/>
        <w:numPr>
          <w:ilvl w:val="0"/>
          <w:numId w:val="1031"/>
        </w:numPr>
      </w:pPr>
    </w:p>
    <w:p>
      <w:pPr>
        <w:pStyle w:val="Compact"/>
        <w:numPr>
          <w:ilvl w:val="1"/>
          <w:numId w:val="1033"/>
        </w:numPr>
      </w:pPr>
      <w:r>
        <w:t xml:space="preserve">the probability of the observed, or more extreme, data, under the assumption that the null-hypothesis is true</w:t>
      </w:r>
      <w:r>
        <w:br/>
      </w:r>
    </w:p>
    <w:p>
      <w:pPr>
        <w:pStyle w:val="Compact"/>
        <w:numPr>
          <w:ilvl w:val="0"/>
          <w:numId w:val="1031"/>
        </w:numPr>
      </w:pPr>
    </w:p>
    <w:p>
      <w:pPr>
        <w:pStyle w:val="Compact"/>
        <w:numPr>
          <w:ilvl w:val="1"/>
          <w:numId w:val="1034"/>
        </w:numPr>
      </w:pPr>
      <w:r>
        <w:t xml:space="preserve">the probability of making an error in your conclusion</w:t>
      </w:r>
    </w:p>
    <w:p>
      <w:pPr>
        <w:pStyle w:val="Heading2"/>
      </w:pPr>
      <w:r>
        <w:t xml:space="preserve">1.7 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no</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4620126" cy="3696101"/>
            <wp:effectExtent b="0" l="0" r="0" t="0"/>
            <wp:docPr descr="" title="" id="25" name="Picture"/>
            <a:graphic>
              <a:graphicData uri="http://schemas.openxmlformats.org/drawingml/2006/picture">
                <pic:pic>
                  <pic:nvPicPr>
                    <pic:cNvPr descr="u1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www.psy.gla.ac.uk" TargetMode="External" /><Relationship Type="http://schemas.openxmlformats.org/officeDocument/2006/relationships/hyperlink" Id="rId23" Target="https://github.com/rstudio/cheatsheets/raw/master/rmarkdown-2.0.pdf" TargetMode="External" /><Relationship Type="http://schemas.openxmlformats.org/officeDocument/2006/relationships/hyperlink" Id="rId20" Target="https://multi-access.twu.ca/assessment/assessment-ideas" TargetMode="External" /><Relationship Type="http://schemas.openxmlformats.org/officeDocument/2006/relationships/hyperlink" Id="rId22"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1" Target="http://www.psy.gla.ac.uk" TargetMode="External" /><Relationship Type="http://schemas.openxmlformats.org/officeDocument/2006/relationships/hyperlink" Id="rId23" Target="https://github.com/rstudio/cheatsheets/raw/master/rmarkdown-2.0.pdf" TargetMode="External" /><Relationship Type="http://schemas.openxmlformats.org/officeDocument/2006/relationships/hyperlink" Id="rId20" Target="https://multi-access.twu.ca/assessment/assessment-ideas" TargetMode="External" /><Relationship Type="http://schemas.openxmlformats.org/officeDocument/2006/relationships/hyperlink" Id="rId22"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2025-06-17T20:48:44Z</dcterms:created>
  <dcterms:modified xsi:type="dcterms:W3CDTF">2025-06-17T20:48:44Z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Jun 12,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