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Author"/>
      </w:pPr>
      <w:r>
        <w:t xml:space="preserve">TWU</w:t>
      </w:r>
      <w:r>
        <w:t xml:space="preserve"> </w:t>
      </w:r>
      <w:r>
        <w:t xml:space="preserve">Online</w:t>
      </w:r>
    </w:p>
    <w:p>
      <w:pPr>
        <w:pStyle w:val="Date"/>
      </w:pPr>
      <w:r>
        <w:t xml:space="preserve">Jan</w:t>
      </w:r>
      <w:r>
        <w:t xml:space="preserve"> </w:t>
      </w:r>
      <w:r>
        <w:t xml:space="preserve">22,</w:t>
      </w:r>
      <w:r>
        <w:t xml:space="preserve"> </w:t>
      </w:r>
      <w:r>
        <w:t xml:space="preserve">2026</w:t>
      </w:r>
    </w:p>
    <w:p>
      <w:pPr>
        <w:pStyle w:val="Heading1"/>
      </w:pPr>
      <w:r>
        <w:t xml:space="preserve">Welcome</w:t>
      </w:r>
    </w:p>
    <w:p>
      <w:pPr>
        <w:pStyle w:val="FirstParagraph"/>
      </w:pPr>
      <w:r>
        <w:t xml:space="preserve">This is the course book for</w:t>
      </w:r>
      <w:r>
        <w:t xml:space="preserve"> </w:t>
      </w:r>
      <w:r>
        <w:rPr>
          <w:b/>
          <w:bCs/>
        </w:rPr>
        <w:t xml:space="preserve">COURSE NUMBER</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1"/>
      </w:pPr>
      <w:r>
        <w:t xml:space="preserve">1. Unit 1 Title</w:t>
      </w:r>
    </w:p>
    <w:p>
      <w:pPr>
        <w:pStyle w:val="Heading2"/>
      </w:pPr>
      <w:r>
        <w:t xml:space="preserve">1.1 Overview</w:t>
      </w:r>
    </w:p>
    <w:p>
      <w:pPr>
        <w:pStyle w:val="FirstParagraph"/>
      </w:pPr>
      <w:r>
        <w:t xml:space="preserve">Welcome to [COURSE]</w:t>
      </w:r>
    </w:p>
    <w:p>
      <w:pPr>
        <w:pStyle w:val="Heading3"/>
      </w:pPr>
      <w:r>
        <w:t xml:space="preserve">Topics</w:t>
      </w:r>
    </w:p>
    <w:p>
      <w:pPr>
        <w:pStyle w:val="FirstParagraph"/>
      </w:pPr>
      <w:r>
        <w:t xml:space="preserve">This unit is divided into the following topics:</w:t>
      </w:r>
      <w:r>
        <w:t xml:space="preserve"> </w:t>
      </w:r>
      <w:r>
        <w:t xml:space="preserve">1.</w:t>
      </w:r>
      <w:r>
        <w:t xml:space="preserve"> </w:t>
      </w:r>
      <w:r>
        <w:t xml:space="preserve">2.</w:t>
      </w:r>
      <w:r>
        <w:t xml:space="preserve"> </w:t>
      </w:r>
      <w:r>
        <w:t xml:space="preserve">3.</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2"/>
        </w:numPr>
      </w:pPr>
      <w:r>
        <w:t xml:space="preserve">Describe…</w:t>
      </w:r>
    </w:p>
    <w:p>
      <w:pPr>
        <w:pStyle w:val="Compact"/>
        <w:numPr>
          <w:ilvl w:val="0"/>
          <w:numId w:val="1002"/>
        </w:numPr>
      </w:pPr>
      <w:r>
        <w:t xml:space="preserve">Contrast…</w:t>
      </w:r>
    </w:p>
    <w:p>
      <w:pPr>
        <w:pStyle w:val="Compact"/>
        <w:numPr>
          <w:ilvl w:val="0"/>
          <w:numId w:val="1002"/>
        </w:numPr>
      </w:pPr>
      <w:r>
        <w:t xml:space="preserve">Analyze…</w:t>
      </w:r>
    </w:p>
    <w:p>
      <w:pPr>
        <w:pStyle w:val="Compact"/>
        <w:numPr>
          <w:ilvl w:val="0"/>
          <w:numId w:val="1002"/>
        </w:numPr>
      </w:pPr>
      <w:r>
        <w:t xml:space="preserve">Determine…</w:t>
      </w:r>
    </w:p>
    <w:p>
      <w:pPr>
        <w:pStyle w:val="Compact"/>
        <w:numPr>
          <w:ilvl w:val="0"/>
          <w:numId w:val="1002"/>
        </w:numPr>
      </w:pPr>
      <w:r>
        <w:t xml:space="preserve">Create…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3"/>
        </w:numPr>
      </w:pPr>
      <w:r>
        <w:t xml:space="preserve">Read…</w:t>
      </w:r>
    </w:p>
    <w:p>
      <w:pPr>
        <w:pStyle w:val="Compact"/>
        <w:numPr>
          <w:ilvl w:val="0"/>
          <w:numId w:val="1003"/>
        </w:numPr>
      </w:pPr>
      <w:r>
        <w:t xml:space="preserve">Watch…</w:t>
      </w:r>
    </w:p>
    <w:p>
      <w:pPr>
        <w:pStyle w:val="Compact"/>
        <w:numPr>
          <w:ilvl w:val="0"/>
          <w:numId w:val="1003"/>
        </w:numPr>
      </w:pPr>
      <w:r>
        <w:t xml:space="preserve">Explore…</w:t>
      </w:r>
    </w:p>
    <w:p>
      <w:pPr>
        <w:pStyle w:val="Compact"/>
        <w:numPr>
          <w:ilvl w:val="0"/>
          <w:numId w:val="1003"/>
        </w:numPr>
      </w:pPr>
      <w:r>
        <w:t xml:space="preserve">Complete the ungraded quiz.</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4"/>
        </w:numPr>
      </w:pPr>
      <w:r>
        <w:t xml:space="preserve">(Textbook)</w:t>
      </w:r>
    </w:p>
    <w:p>
      <w:pPr>
        <w:pStyle w:val="Compact"/>
        <w:numPr>
          <w:ilvl w:val="0"/>
          <w:numId w:val="1004"/>
        </w:numPr>
      </w:pPr>
      <w:r>
        <w:t xml:space="preserve">Other online resources will be provided in the unit.</w:t>
      </w:r>
    </w:p>
    <w:p>
      <w:pPr>
        <w:pStyle w:val="Heading2"/>
      </w:pPr>
      <w:r>
        <w:t xml:space="preserve">1.2 Title for Topic 1</w:t>
      </w:r>
    </w:p>
    <w:p>
      <w:pPr>
        <w:pStyle w:val="FirstParagraph"/>
      </w:pPr>
      <w:r>
        <w:t xml:space="preserve">We begin Unit 1…</w:t>
      </w:r>
    </w:p>
    <w:p>
      <w:pPr>
        <w:pStyle w:val="BodyText"/>
      </w:pPr>
      <w:r>
        <w:rPr>
          <w:i/>
          <w:iCs/>
        </w:rPr>
        <w:t xml:space="preserve">(add content)</w:t>
      </w:r>
    </w:p>
    <w:p>
      <w:pPr>
        <w:pStyle w:val="Heading3"/>
      </w:pPr>
      <w:r>
        <w:t xml:space="preserve">1.2.1 Activity: Title (e.g. Read, Reflect and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00 minutes</w:t>
      </w:r>
    </w:p>
    <w:p>
      <w:pPr>
        <w:pStyle w:val="BodyText"/>
      </w:pPr>
      <w:r>
        <w:rPr>
          <w:i/>
          <w:iCs/>
        </w:rPr>
        <w:t xml:space="preserve">(add content)</w:t>
      </w:r>
    </w:p>
    <w:p>
      <w:pPr>
        <w:pStyle w:val="BodyText"/>
      </w:pPr>
      <w:r>
        <w:t xml:space="preserve">View the following resources about …</w:t>
      </w:r>
    </w:p>
    <w:p>
      <w:pPr>
        <w:pStyle w:val="BodyText"/>
      </w:pPr>
      <w:r>
        <w:t xml:space="preserve">Next, watch the following videos that illustrate…</w:t>
      </w:r>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005"/>
        </w:numPr>
      </w:pPr>
      <w:r>
        <w:t xml:space="preserve">This is a question?</w:t>
      </w:r>
    </w:p>
    <w:p>
      <w:pPr>
        <w:pStyle w:val="FirstParagraph"/>
      </w:pPr>
      <w:r>
        <w:rPr>
          <w:color w:val="6ecfb1"/>
          <w:sz w:val="24"/>
          <w:szCs w:val="24"/>
          <w:b/>
        </w:rPr>
        <w:t xml:space="preserve">&lt;End learning-activity&gt;</w:t>
      </w:r>
    </w:p>
    <w:p>
      <w:pPr>
        <w:pStyle w:val="Heading2"/>
      </w:pPr>
      <w:r>
        <w:t xml:space="preserve">1.3 Title for Topic 2</w:t>
      </w:r>
    </w:p>
    <w:p>
      <w:pPr>
        <w:pStyle w:val="FirstParagraph"/>
      </w:pPr>
      <w:r>
        <w:rPr>
          <w:i/>
          <w:iCs/>
        </w:rPr>
        <w:t xml:space="preserve">(add content)</w:t>
      </w:r>
    </w:p>
    <w:p>
      <w:pPr>
        <w:pStyle w:val="Heading3"/>
      </w:pPr>
      <w:r>
        <w:t xml:space="preserve">1.3.1 Activity: Title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00 minutes</w:t>
      </w:r>
    </w:p>
    <w:p>
      <w:pPr>
        <w:pStyle w:val="BodyText"/>
      </w:pPr>
      <w:r>
        <w:t xml:space="preserve">e.g. Case study</w:t>
      </w:r>
    </w:p>
    <w:p>
      <w:pPr>
        <w:pStyle w:val="BodyText"/>
      </w:pPr>
      <w:r>
        <w:rPr>
          <w:i/>
          <w:iCs/>
        </w:rPr>
        <w:t xml:space="preserve">(add content)</w:t>
      </w:r>
    </w:p>
    <w:p>
      <w:pPr>
        <w:pStyle w:val="BodyText"/>
      </w:pPr>
      <w:r>
        <w:rPr>
          <w:color w:val="577ecb"/>
          <w:sz w:val="24"/>
          <w:szCs w:val="24"/>
          <w:b/>
        </w:rPr>
        <w:t xml:space="preserve">&lt;Begin note-with-icon&gt;</w:t>
      </w:r>
    </w:p>
    <w:p>
      <w:pPr>
        <w:pStyle w:val="BodyText"/>
      </w:pPr>
      <w:r>
        <w:t xml:space="preserve">Note that you may be asked to review this case or similar cases in your class discussion groups. You may want to prepare by relating the case to your readings. Specifically, identify the ethical issues and terms to help explain the case.</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Heading2"/>
      </w:pPr>
      <w:r>
        <w:t xml:space="preserve">1.4 Title for Topic 3</w:t>
      </w:r>
    </w:p>
    <w:p>
      <w:pPr>
        <w:pStyle w:val="FirstParagraph"/>
      </w:pPr>
      <w:r>
        <w:rPr>
          <w:i/>
          <w:iCs/>
        </w:rPr>
        <w:t xml:space="preserve">(add content)</w:t>
      </w:r>
    </w:p>
    <w:p>
      <w:pPr>
        <w:pStyle w:val="BodyText"/>
      </w:pPr>
      <w:r>
        <w:t xml:space="preserve">…</w:t>
      </w:r>
    </w:p>
    <w:p>
      <w:pPr>
        <w:pStyle w:val="Heading3"/>
      </w:pPr>
      <w:r>
        <w:t xml:space="preserve">1.4.1 Activity: Title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00 minutes</w:t>
      </w:r>
    </w:p>
    <w:p>
      <w:pPr>
        <w:pStyle w:val="BodyText"/>
      </w:pPr>
      <w:r>
        <w:rPr>
          <w:i/>
          <w:iCs/>
        </w:rPr>
        <w:t xml:space="preserve">(See</w:t>
      </w:r>
      <w:r>
        <w:rPr>
          <w:i/>
          <w:iCs/>
        </w:rPr>
        <w:t xml:space="preserve"> </w:t>
      </w:r>
      <w:hyperlink r:id="rId20">
        <w:r>
          <w:rPr>
            <w:rStyle w:val="Hyperlink"/>
            <w:i/>
            <w:iCs/>
          </w:rPr>
          <w:t xml:space="preserve">Assessment ideas</w:t>
        </w:r>
      </w:hyperlink>
      <w:r>
        <w:rPr>
          <w:i/>
          <w:iCs/>
        </w:rPr>
        <w:t xml:space="preserve"> </w:t>
      </w:r>
      <w:r>
        <w:rPr>
          <w:i/>
          <w:iCs/>
        </w:rPr>
        <w:t xml:space="preserve">for other ways to engage students in the topics.)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w:t>
      </w:r>
    </w:p>
    <w:p>
      <w:pPr>
        <w:pStyle w:val="BodyText"/>
      </w:pPr>
      <w:r>
        <w:rPr>
          <w:i/>
          <w:iCs/>
        </w:rPr>
        <w:t xml:space="preserve">(add content)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06"/>
        </w:numPr>
      </w:pPr>
      <w:r>
        <w:t xml:space="preserve">Describe…</w:t>
      </w:r>
    </w:p>
    <w:p>
      <w:pPr>
        <w:pStyle w:val="Compact"/>
        <w:numPr>
          <w:ilvl w:val="0"/>
          <w:numId w:val="1006"/>
        </w:numPr>
      </w:pPr>
      <w:r>
        <w:t xml:space="preserve">Contrast…</w:t>
      </w:r>
    </w:p>
    <w:p>
      <w:pPr>
        <w:pStyle w:val="Compact"/>
        <w:numPr>
          <w:ilvl w:val="0"/>
          <w:numId w:val="1006"/>
        </w:numPr>
      </w:pPr>
      <w:r>
        <w:t xml:space="preserve">Analyze…</w:t>
      </w:r>
    </w:p>
    <w:p>
      <w:pPr>
        <w:pStyle w:val="Compact"/>
        <w:numPr>
          <w:ilvl w:val="0"/>
          <w:numId w:val="1006"/>
        </w:numPr>
      </w:pPr>
      <w:r>
        <w:t xml:space="preserve">Determine…</w:t>
      </w:r>
    </w:p>
    <w:p>
      <w:pPr>
        <w:pStyle w:val="Compact"/>
        <w:numPr>
          <w:ilvl w:val="0"/>
          <w:numId w:val="1006"/>
        </w:numPr>
      </w:pPr>
      <w:r>
        <w:t xml:space="preserve">Create…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A title for Unit 2</w:t>
      </w:r>
    </w:p>
    <w:p>
      <w:pPr>
        <w:pStyle w:val="Heading1"/>
      </w:pPr>
      <w:r>
        <w:t xml:space="preserve">3. A title for Unit 3</w:t>
      </w:r>
    </w:p>
    <w:p>
      <w:pPr>
        <w:pStyle w:val="Heading1"/>
      </w:pPr>
      <w:r>
        <w:t xml:space="preserve">4. A title for Unit 4</w:t>
      </w:r>
    </w:p>
    <w:p>
      <w:pPr>
        <w:pStyle w:val="Heading1"/>
      </w:pPr>
      <w:r>
        <w:t xml:space="preserve">5. A title for Unit 5</w:t>
      </w:r>
    </w:p>
    <w:p>
      <w:pPr>
        <w:pStyle w:val="Heading1"/>
      </w:pPr>
      <w:r>
        <w:t xml:space="preserve">6. A title for Unit 6</w:t>
      </w:r>
    </w:p>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007"/>
        </w:numPr>
      </w:pPr>
      <w:r>
        <w:t xml:space="preserve">You will complete a series of learning activities and assignments that provide opportunities to demonstrate your understanding of the CLOs.</w:t>
      </w:r>
    </w:p>
    <w:p>
      <w:pPr>
        <w:pStyle w:val="Compact"/>
        <w:numPr>
          <w:ilvl w:val="0"/>
          <w:numId w:val="1007"/>
        </w:numPr>
      </w:pPr>
      <w:r>
        <w:t xml:space="preserve">Your work will be evaluated holistically, considering how well you meet the learning outcomes rather than simply accumulating points.</w:t>
      </w:r>
    </w:p>
    <w:p>
      <w:pPr>
        <w:pStyle w:val="Compact"/>
        <w:numPr>
          <w:ilvl w:val="0"/>
          <w:numId w:val="1007"/>
        </w:numPr>
      </w:pPr>
      <w:r>
        <w:t xml:space="preserve">You will be asked to exercise evaluative judgment, meaning you will reflect on your own work, assess your level of proficiency, and provide evidence of your learning.</w:t>
      </w:r>
    </w:p>
    <w:p>
      <w:pPr>
        <w:pStyle w:val="Compact"/>
        <w:numPr>
          <w:ilvl w:val="0"/>
          <w:numId w:val="1007"/>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008"/>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008"/>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008"/>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008"/>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008"/>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009"/>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009"/>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009"/>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009"/>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009"/>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21">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010"/>
        </w:numPr>
      </w:pPr>
      <w:r>
        <w:rPr>
          <w:b/>
          <w:bCs/>
        </w:rPr>
        <w:t xml:space="preserve">Demonstrate and discuss your work</w:t>
      </w:r>
      <w:r>
        <w:t xml:space="preserve">, showcasing how you have engaged with digital tools, built workflows, and applied digital literacy skills.</w:t>
      </w:r>
    </w:p>
    <w:p>
      <w:pPr>
        <w:numPr>
          <w:ilvl w:val="0"/>
          <w:numId w:val="1010"/>
        </w:numPr>
      </w:pPr>
      <w:r>
        <w:rPr>
          <w:b/>
          <w:bCs/>
        </w:rPr>
        <w:t xml:space="preserve">Explain your learning process</w:t>
      </w:r>
      <w:r>
        <w:t xml:space="preserve">, sharing insights into how you approached assignments and developed key proficiencies.</w:t>
      </w:r>
    </w:p>
    <w:p>
      <w:pPr>
        <w:numPr>
          <w:ilvl w:val="0"/>
          <w:numId w:val="1010"/>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010"/>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011"/>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011"/>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011"/>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011"/>
        </w:numPr>
      </w:pPr>
      <w:r>
        <w:rPr>
          <w:b/>
          <w:bCs/>
        </w:rPr>
        <w:t xml:space="preserve">Review your work:</w:t>
      </w:r>
      <w:r>
        <w:t xml:space="preserve"> </w:t>
      </w:r>
      <w:r>
        <w:t xml:space="preserve">Assignments should demonstrate how you have met the targeted course learning outcomes.</w:t>
      </w:r>
    </w:p>
    <w:p>
      <w:pPr>
        <w:numPr>
          <w:ilvl w:val="0"/>
          <w:numId w:val="1011"/>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012"/>
        </w:numPr>
      </w:pPr>
      <w:r>
        <w:t xml:space="preserve">Test your video and audio in Microsoft Teams to ensure everything is working correctly.</w:t>
      </w:r>
    </w:p>
    <w:p>
      <w:pPr>
        <w:numPr>
          <w:ilvl w:val="0"/>
          <w:numId w:val="1012"/>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22">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013"/>
        </w:numPr>
      </w:pPr>
      <w:r>
        <w:t xml:space="preserve">After a brief introduction, we will review your Personal Learning Tracker to discuss your progress and address any concerns.</w:t>
      </w:r>
    </w:p>
    <w:p>
      <w:pPr>
        <w:numPr>
          <w:ilvl w:val="0"/>
          <w:numId w:val="1013"/>
        </w:numPr>
      </w:pPr>
      <w:r>
        <w:t xml:space="preserve">I will ask you the guiding questions</w:t>
      </w:r>
      <w:r>
        <w:rPr>
          <w:b/>
          <w:bCs/>
        </w:rPr>
        <w:t xml:space="preserve">,</w:t>
      </w:r>
      <w:r>
        <w:t xml:space="preserve"> </w:t>
      </w:r>
      <w:r>
        <w:t xml:space="preserve">such as:</w:t>
      </w:r>
    </w:p>
    <w:p>
      <w:pPr>
        <w:numPr>
          <w:ilvl w:val="1"/>
          <w:numId w:val="1014"/>
        </w:numPr>
      </w:pPr>
      <w:r>
        <w:rPr>
          <w:i/>
          <w:iCs/>
        </w:rPr>
        <w:t xml:space="preserve">Overall, how are you feeling about the course and the content?</w:t>
      </w:r>
    </w:p>
    <w:p>
      <w:pPr>
        <w:numPr>
          <w:ilvl w:val="1"/>
          <w:numId w:val="1014"/>
        </w:numPr>
      </w:pPr>
      <w:r>
        <w:rPr>
          <w:i/>
          <w:iCs/>
        </w:rPr>
        <w:t xml:space="preserve">Are there any specific ways that I can better support your learning?</w:t>
      </w:r>
    </w:p>
    <w:p>
      <w:pPr>
        <w:numPr>
          <w:ilvl w:val="1"/>
          <w:numId w:val="1014"/>
        </w:numPr>
      </w:pPr>
      <w:r>
        <w:rPr>
          <w:i/>
          <w:iCs/>
        </w:rPr>
        <w:t xml:space="preserve">Do you need increased accountability?</w:t>
      </w:r>
    </w:p>
    <w:p>
      <w:pPr>
        <w:numPr>
          <w:ilvl w:val="1"/>
          <w:numId w:val="1014"/>
        </w:numPr>
      </w:pPr>
      <w:r>
        <w:rPr>
          <w:i/>
          <w:iCs/>
        </w:rPr>
        <w:t xml:space="preserve">How are you doing in meeting the goals that you set for yourself at the beginning of the course?</w:t>
      </w:r>
    </w:p>
    <w:p>
      <w:pPr>
        <w:numPr>
          <w:ilvl w:val="0"/>
          <w:numId w:val="1013"/>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013"/>
        </w:numPr>
      </w:pPr>
      <w:r>
        <w:t xml:space="preserve">Clearly explain how your assignments provide evidence of your learning in relation to the course outcomes.</w:t>
      </w:r>
    </w:p>
    <w:p>
      <w:pPr>
        <w:numPr>
          <w:ilvl w:val="0"/>
          <w:numId w:val="1013"/>
        </w:numPr>
      </w:pPr>
      <w:r>
        <w:t xml:space="preserve">Your instructor will provide feedback to help you assess your progress, suggest improvements, and encourage further development.</w:t>
      </w:r>
    </w:p>
    <w:p>
      <w:pPr>
        <w:numPr>
          <w:ilvl w:val="0"/>
          <w:numId w:val="1013"/>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015"/>
        </w:numPr>
      </w:pPr>
      <w:r>
        <w:t xml:space="preserve">What do you want your instructor to notice?</w:t>
      </w:r>
    </w:p>
    <w:p>
      <w:pPr>
        <w:numPr>
          <w:ilvl w:val="0"/>
          <w:numId w:val="1015"/>
        </w:numPr>
      </w:pPr>
      <w:r>
        <w:t xml:space="preserve">Which indicators of proficiency have been met?</w:t>
      </w:r>
    </w:p>
    <w:p>
      <w:pPr>
        <w:numPr>
          <w:ilvl w:val="0"/>
          <w:numId w:val="1015"/>
        </w:numPr>
      </w:pPr>
      <w:r>
        <w:t xml:space="preserve">What are you especially proud of?</w:t>
      </w:r>
    </w:p>
    <w:p>
      <w:pPr>
        <w:numPr>
          <w:ilvl w:val="0"/>
          <w:numId w:val="1015"/>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01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016"/>
        </w:numPr>
      </w:pPr>
      <w:r>
        <w:t xml:space="preserve">Discussion prompts will be provided in the unit.</w:t>
      </w:r>
    </w:p>
    <w:p>
      <w:pPr>
        <w:pStyle w:val="Compact"/>
        <w:numPr>
          <w:ilvl w:val="0"/>
          <w:numId w:val="101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017"/>
        </w:numPr>
      </w:pPr>
      <w:r>
        <w:t xml:space="preserve">You may use platforms such as Learning Community or other social media platforms.</w:t>
      </w:r>
    </w:p>
    <w:p>
      <w:pPr>
        <w:pStyle w:val="Compact"/>
        <w:numPr>
          <w:ilvl w:val="0"/>
          <w:numId w:val="101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018"/>
        </w:numPr>
      </w:pPr>
      <w:r>
        <w:rPr>
          <w:i/>
          <w:iCs/>
        </w:rPr>
        <w:t xml:space="preserve">Online Discussions</w:t>
      </w:r>
    </w:p>
    <w:p>
      <w:pPr>
        <w:pStyle w:val="Compact"/>
        <w:numPr>
          <w:ilvl w:val="1"/>
          <w:numId w:val="1019"/>
        </w:numPr>
      </w:pPr>
      <w:r>
        <w:t xml:space="preserve">If discussing through an online chat platform, you may wish to write down your response first in your notes, as you can use this later in your assignments.</w:t>
      </w:r>
    </w:p>
    <w:p>
      <w:pPr>
        <w:pStyle w:val="Compact"/>
        <w:numPr>
          <w:ilvl w:val="1"/>
          <w:numId w:val="1019"/>
        </w:numPr>
      </w:pPr>
      <w:r>
        <w:t xml:space="preserve">Post your response and engage with others. Be sure to take note of others’ insights and feedback to use for your reflection paper.</w:t>
      </w:r>
    </w:p>
    <w:p>
      <w:pPr>
        <w:numPr>
          <w:ilvl w:val="0"/>
          <w:numId w:val="1018"/>
        </w:numPr>
      </w:pPr>
      <w:r>
        <w:rPr>
          <w:i/>
          <w:iCs/>
        </w:rPr>
        <w:t xml:space="preserve">In Person Discussions:</w:t>
      </w:r>
    </w:p>
    <w:p>
      <w:pPr>
        <w:pStyle w:val="Compact"/>
        <w:numPr>
          <w:ilvl w:val="1"/>
          <w:numId w:val="1020"/>
        </w:numPr>
      </w:pPr>
      <w:r>
        <w:t xml:space="preserve">If discussing with peers or coworkers, jot down your notes, including any context you may need to provide those you engage in discussion. (e.g., course topics or readings)</w:t>
      </w:r>
    </w:p>
    <w:p>
      <w:pPr>
        <w:pStyle w:val="Compact"/>
        <w:numPr>
          <w:ilvl w:val="1"/>
          <w:numId w:val="1020"/>
        </w:numPr>
      </w:pPr>
      <w:r>
        <w:t xml:space="preserve">Remember to follow ethical guidelines in interactions with those outside of your course:</w:t>
      </w:r>
    </w:p>
    <w:p>
      <w:pPr>
        <w:pStyle w:val="Compact"/>
        <w:numPr>
          <w:ilvl w:val="2"/>
          <w:numId w:val="1021"/>
        </w:numPr>
      </w:pPr>
      <w:r>
        <w:t xml:space="preserve">Let participants know what course you are taking and the purpose of this discussion assignment.</w:t>
      </w:r>
    </w:p>
    <w:p>
      <w:pPr>
        <w:pStyle w:val="Compact"/>
        <w:numPr>
          <w:ilvl w:val="2"/>
          <w:numId w:val="1021"/>
        </w:numPr>
      </w:pPr>
      <w:r>
        <w:t xml:space="preserve">Let participants know that participation is optional, and they can opt out at any time.</w:t>
      </w:r>
    </w:p>
    <w:p>
      <w:pPr>
        <w:pStyle w:val="Compact"/>
        <w:numPr>
          <w:ilvl w:val="2"/>
          <w:numId w:val="1021"/>
        </w:numPr>
      </w:pPr>
      <w:r>
        <w:t xml:space="preserve">Assure them that you will not use any identifiable information in the Reflection Paper.</w:t>
      </w:r>
    </w:p>
    <w:p>
      <w:pPr>
        <w:pStyle w:val="Compact"/>
        <w:numPr>
          <w:ilvl w:val="1"/>
          <w:numId w:val="1020"/>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022"/>
        </w:numPr>
      </w:pPr>
      <w:r>
        <w:t xml:space="preserve">Understand the course material more thoroughly by exploring different perspectives.</w:t>
      </w:r>
    </w:p>
    <w:p>
      <w:pPr>
        <w:pStyle w:val="Compact"/>
        <w:numPr>
          <w:ilvl w:val="0"/>
          <w:numId w:val="1022"/>
        </w:numPr>
      </w:pPr>
      <w:r>
        <w:t xml:space="preserve">Sharpen your ability to think critically and develop well-reasoned arguments.</w:t>
      </w:r>
    </w:p>
    <w:p>
      <w:pPr>
        <w:pStyle w:val="Compact"/>
        <w:numPr>
          <w:ilvl w:val="0"/>
          <w:numId w:val="1022"/>
        </w:numPr>
      </w:pPr>
      <w:r>
        <w:t xml:space="preserve">Learn from your peers, share resources, and build on each other’s ideas.</w:t>
      </w:r>
    </w:p>
    <w:p>
      <w:pPr>
        <w:pStyle w:val="Compact"/>
        <w:numPr>
          <w:ilvl w:val="0"/>
          <w:numId w:val="1022"/>
        </w:numPr>
      </w:pPr>
      <w:r>
        <w:t xml:space="preserve">Improve your ability to express ideas clearly and respond respectfully.</w:t>
      </w:r>
    </w:p>
    <w:p>
      <w:pPr>
        <w:pStyle w:val="Compact"/>
        <w:numPr>
          <w:ilvl w:val="0"/>
          <w:numId w:val="1022"/>
        </w:numPr>
      </w:pPr>
      <w:r>
        <w:t xml:space="preserve">Broaden your perspective and enhance your ability to appreciate different viewpoints.</w:t>
      </w:r>
    </w:p>
    <w:p>
      <w:pPr>
        <w:pStyle w:val="Compact"/>
        <w:numPr>
          <w:ilvl w:val="0"/>
          <w:numId w:val="1022"/>
        </w:numPr>
      </w:pPr>
      <w:r>
        <w:t xml:space="preserve">Develop your evaluative judgment by identifying your strengths and areas for improvement.</w:t>
      </w:r>
    </w:p>
    <w:p>
      <w:pPr>
        <w:pStyle w:val="Compact"/>
        <w:numPr>
          <w:ilvl w:val="0"/>
          <w:numId w:val="102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023"/>
        </w:numPr>
      </w:pPr>
      <w:r>
        <w:t xml:space="preserve">Take the time to craft your responses with care, ensuring clarity and coherence.</w:t>
      </w:r>
    </w:p>
    <w:p>
      <w:pPr>
        <w:pStyle w:val="Compact"/>
        <w:numPr>
          <w:ilvl w:val="0"/>
          <w:numId w:val="1023"/>
        </w:numPr>
      </w:pPr>
      <w:r>
        <w:t xml:space="preserve">Use concepts and resources from the course to back up your viewpoints.</w:t>
      </w:r>
    </w:p>
    <w:p>
      <w:pPr>
        <w:pStyle w:val="Compact"/>
        <w:numPr>
          <w:ilvl w:val="0"/>
          <w:numId w:val="1023"/>
        </w:numPr>
      </w:pPr>
      <w:r>
        <w:t xml:space="preserve">Use professional language in your posts to maintain a respectful tone.</w:t>
      </w:r>
    </w:p>
    <w:p>
      <w:pPr>
        <w:pStyle w:val="Compact"/>
        <w:numPr>
          <w:ilvl w:val="0"/>
          <w:numId w:val="1023"/>
        </w:numPr>
      </w:pPr>
      <w:r>
        <w:t xml:space="preserve">Engage with others’ posts thoughtfully, fostering meaningful discussions.</w:t>
      </w:r>
    </w:p>
    <w:p>
      <w:pPr>
        <w:pStyle w:val="Compact"/>
        <w:numPr>
          <w:ilvl w:val="0"/>
          <w:numId w:val="102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Assessment Support</w:t>
      </w:r>
    </w:p>
    <w:p>
      <w:pPr>
        <w:pStyle w:val="Heading3"/>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024"/>
        </w:numPr>
      </w:pPr>
      <w:hyperlink r:id="rId23">
        <w:r>
          <w:rPr>
            <w:rStyle w:val="Hyperlink"/>
          </w:rPr>
          <w:t xml:space="preserve">The Learning Commons Resource Centre</w:t>
        </w:r>
      </w:hyperlink>
      <w:r>
        <w:t xml:space="preserve">: See the quick guides and writing resources.</w:t>
      </w:r>
    </w:p>
    <w:p>
      <w:pPr>
        <w:pStyle w:val="Compact"/>
        <w:numPr>
          <w:ilvl w:val="0"/>
          <w:numId w:val="1024"/>
        </w:numPr>
      </w:pPr>
      <w:hyperlink r:id="rId24">
        <w:r>
          <w:rPr>
            <w:rStyle w:val="Hyperlink"/>
          </w:rPr>
          <w:t xml:space="preserve">The Writing Centre</w:t>
        </w:r>
      </w:hyperlink>
      <w:r>
        <w:t xml:space="preserve">: Book an appointment to get help with the writing process.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learningcommons.twu.ca/" TargetMode="External" /><Relationship Type="http://schemas.openxmlformats.org/officeDocument/2006/relationships/hyperlink" Id="rId20" Target="https://multi-access.twu.ca/assessment/assessment-ideas" TargetMode="External" /><Relationship Type="http://schemas.openxmlformats.org/officeDocument/2006/relationships/hyperlink" Id="rId22" Target="https://support.microsoft.com/en-us/office/present-content-in-microsoft-teams-meetings-fcc2bf59-aecd-4481-8f99-ce55dd836ce8" TargetMode="External" /><Relationship Type="http://schemas.openxmlformats.org/officeDocument/2006/relationships/hyperlink" Id="rId21" Target="https://www.twu.ca/about-us/policies-guidelines/student-policies/university-standard-grading-system" TargetMode="External" /><Relationship Type="http://schemas.openxmlformats.org/officeDocument/2006/relationships/hyperlink" Id="rId24" Target="https://www.twu.ca/academics/academic-professional-support/learning-commons/writing-centre" TargetMode="External" /></Relationships>
</file>

<file path=word/_rels/footnotes.xml.rels><?xml version="1.0" encoding="UTF-8"?><Relationships xmlns="http://schemas.openxmlformats.org/package/2006/relationships"><Relationship Type="http://schemas.openxmlformats.org/officeDocument/2006/relationships/hyperlink" Id="rId23" Target="https://learningcommons.twu.ca/" TargetMode="External" /><Relationship Type="http://schemas.openxmlformats.org/officeDocument/2006/relationships/hyperlink" Id="rId20" Target="https://multi-access.twu.ca/assessment/assessment-ideas" TargetMode="External" /><Relationship Type="http://schemas.openxmlformats.org/officeDocument/2006/relationships/hyperlink" Id="rId22" Target="https://support.microsoft.com/en-us/office/present-content-in-microsoft-teams-meetings-fcc2bf59-aecd-4481-8f99-ce55dd836ce8" TargetMode="External" /><Relationship Type="http://schemas.openxmlformats.org/officeDocument/2006/relationships/hyperlink" Id="rId21" Target="https://www.twu.ca/about-us/policies-guidelines/student-policies/university-standard-grading-system" TargetMode="External" /><Relationship Type="http://schemas.openxmlformats.org/officeDocument/2006/relationships/hyperlink" Id="rId24" Target="https://www.twu.ca/academics/academic-professional-support/learning-commons/writing-cent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TWU Online</dc:creator>
  <cp:keywords/>
  <dcterms:created xsi:type="dcterms:W3CDTF">2026-01-22T21:01:02Z</dcterms:created>
  <dcterms:modified xsi:type="dcterms:W3CDTF">2026-01-22T21:01:02Z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22,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