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360"/>
        <w:ind w:left="0" w:right="-372" w:firstLine="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  <w:lang w:val="ru-RU"/>
        </w:rPr>
        <w:t>Здравствуйте, меня зовут Овчар Семён, и сегодня я хотел бы представить вам свою исследовательскую работу под названием Роль Центрального Банка в регулировании денежно-кредитной системы страны.</w:t>
      </w:r>
    </w:p>
    <w:p>
      <w:pPr>
        <w:spacing w:line="360"/>
        <w:ind w:left="0" w:right="-372" w:firstLine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Актуальность моей работы заключается в том, что в</w:t>
      </w:r>
      <w:r>
        <w:rPr>
          <w:rFonts w:ascii="Times New Roman" w:cs="Times New Roman" w:hAnsi="Times New Roman"/>
          <w:sz w:val="28"/>
          <w:szCs w:val="28"/>
        </w:rPr>
        <w:t xml:space="preserve"> настоящее время Центр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банк является одним из главных институтов, регулирующих экономику РФ. </w:t>
      </w:r>
      <w:r>
        <w:rPr>
          <w:rFonts w:ascii="Times New Roman" w:cs="Times New Roman" w:hAnsi="Times New Roman"/>
          <w:sz w:val="28"/>
          <w:szCs w:val="28"/>
          <w:lang w:val="ru-RU"/>
        </w:rPr>
        <w:t>Он</w:t>
      </w:r>
      <w:r>
        <w:rPr>
          <w:rFonts w:ascii="Times New Roman" w:cs="Times New Roman" w:hAnsi="Times New Roman"/>
          <w:sz w:val="28"/>
          <w:szCs w:val="28"/>
        </w:rPr>
        <w:t xml:space="preserve"> контролирует уровень инфляции и поддерживает стабильность национальной валюты</w:t>
      </w:r>
      <w:r>
        <w:rPr>
          <w:rFonts w:ascii="Times New Roman" w:cs="Times New Roman" w:hAnsi="Times New Roman"/>
          <w:sz w:val="28"/>
          <w:szCs w:val="28"/>
          <w:lang w:val="ru-RU"/>
        </w:rPr>
        <w:t>, что</w:t>
      </w:r>
      <w:r>
        <w:rPr>
          <w:rFonts w:ascii="Times New Roman" w:cs="Times New Roman" w:hAnsi="Times New Roman"/>
          <w:sz w:val="28"/>
          <w:szCs w:val="28"/>
        </w:rPr>
        <w:t xml:space="preserve"> напрямую связывает его дея</w:t>
      </w:r>
      <w:r>
        <w:rPr>
          <w:rFonts w:ascii="Times New Roman" w:cs="Times New Roman" w:hAnsi="Times New Roman"/>
          <w:sz w:val="28"/>
          <w:szCs w:val="28"/>
        </w:rPr>
        <w:t xml:space="preserve">тельность и принятые решения с уровнем жизни людей </w:t>
      </w:r>
      <w:r>
        <w:rPr>
          <w:rFonts w:ascii="Times New Roman" w:cs="Times New Roman" w:hAnsi="Times New Roman"/>
          <w:sz w:val="28"/>
          <w:szCs w:val="28"/>
          <w:lang w:val="ru-RU"/>
        </w:rPr>
        <w:t>в России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3) Цель моей работы: </w:t>
      </w:r>
      <w:r>
        <w:rPr>
          <w:rFonts w:ascii="Times New Roman" w:cs="Times New Roman" w:hAnsi="Times New Roman"/>
          <w:color w:val="000000"/>
          <w:sz w:val="28"/>
          <w:szCs w:val="28"/>
        </w:rPr>
        <w:t>Провести анализ деятельности Центрального Банка Российской Федерации в кризисных ситуациях и рассмотреть результат мер, принятых регулятором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. Гипотеза, которую я поставил перед собой в начале работы звучит следующим образом: </w:t>
      </w:r>
      <w:r>
        <w:rPr>
          <w:rFonts w:ascii="Times New Roman" w:cs="Times New Roman" w:hAnsi="Times New Roman"/>
          <w:sz w:val="28"/>
          <w:szCs w:val="28"/>
        </w:rPr>
        <w:t>Центробанк занимает одно из ведущих мест в экономике страны, а меры, принимаемые регулятором, способствуют стабилизации экономики во время кризисных ситуаций.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4) Задачи моего исследования заключались в том, чтобы изучить правовой статус и специфику работы Центрального Банка, рассмотреть основные компоненты капитала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института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и способы его формирования, а также провести анализ компонентов денежно-кредитной политики, осуществляемой Центробанком и сделать вывод, исходя из гипотезы.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5) Начнем с того, что такое Центробанк?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Центральный Банк Российской Федерации -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 публично-правовой институт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, отвечающий за устойчивость национальной валюты, укрепление и развития банковской системы и финансового рынка РФ</w:t>
      </w:r>
      <w:r>
        <w:rPr>
          <w:rFonts w:ascii="Times New Roman" w:cs="Times New Roman" w:eastAsiaTheme="minorEastAsia" w:hint="default"/>
          <w:b w:val="off"/>
          <w:bCs w:val="off"/>
          <w:i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.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Центральный Банк является высшим компонентом в двухуровневой банковской системе РФ, которую вы можете увидеть на данном слайде.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6) Правовой статус Центробанка заключается в том, что Центральный Банк обладает имущественной и финансовой самостоятельностью, а также является независимым институтом, не связанным с государственной властью. Однако, несмотря на обособленность от ветвей власти, Центральный Банк отчитывается о своей деятельности Государственной Думе, которая также утверждает председателя и членов совета директоров Центробанка.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7) На данном слайде вы можете увидеть функции Центрального Банка среди которых можно выделить эмиссию, контроль и поддержание стабильности национальной валюты, надзор и регулирование банковской деятельности и рынка ценных бумаг, а также выдачу разрешений на размещение иностранных холдингов на территории РФ.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8) Основным компонентом капитала Центрального Банка являются фонды переоценки активов, которые служат при покрытии потерь при переоценке иностранных валют, ценных бумаг и золота. Не менее важной частью капитала являются провизии для покрытия потерь по депозитно-кредитным операциям. Также существуют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резервный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 и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уставный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 капитал.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9) </w:t>
      </w: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Анализ деятельности Центрального Банка я бы хотел начать с инфляционной политики, потому что меры, принимаемые по денежно-кредитной политике Центробанка чаще всего связаны именно со значением инфляции. В стремлении к оптимальному значению инфляции, устанавливаему каждый год Центробанку помогает ключевая ставка. 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Хорошим примером поведения Центрального Банка во время кризисных ситуаций могут послужить события 2014 года, когда за короткий промежуток времени рубль обвалился на 10,77 и 9,12% по отношению к доллару и Евро. Тогда совет директоров на ночном заседании принял решение о повышении ключевой ставки до 6,5 до 17%, что помогло стабилизировать финансовые рынки и ограничить девальвацию рубля. 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Более свежим примером может служить ситуацию 2022 года, когда российские рынки обвалились после введения санкций. На экстренном заседании совет директоров Центробанка повысил ставку до рекордных 20%.  Как мы можем заметить на диаграмме, данное решение было оправдано и уже к сентябрю 2022 года ключевая ставка опустилась до 7,5%.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10) Валютная политика является не менее важным компонентом денежно-кредитной политики Центрального Банка, поддерживающим внешнеэкономическое положение страны. 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>Также стоит сказать, что валютная политика неразрывна связана с инфляционной. В пример можно привести события мая 2022 года, когда из-за ограничения действий в иностранной валюте недружественных стран в бюджете возник дефицит в 460 миллиардов рублей, который Центробанк устранил путем понижения ключевой ставки до 11%.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11) </w:t>
      </w: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Главной идеей информационной политики Центрального Банка является прозрачность, которая помогает участником рынка быстро ориентироваться и принимать своевременные решения относительно сложившейся экономической ситуации. 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>Хорошим примером информационной политики могут послужить события 2020 года, когда в связи с наступлением пандемии возникли риски возникновения дефляции, то есть процесса, при котором предложение превышает спрос. Тогда, глава Центробанка, Эльвира Набиуллина успокоила финансовые рынки, рассказав о сложившейся ситуации и принимаемой по ней мерах.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360" w:lineRule="auto"/>
        <w:ind w:right="0"/>
        <w:contextualSpacing w:val="off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Ansi="Times New Roman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cs w:val="off"/>
          <w:lang w:val="ru-RU"/>
        </w:rPr>
        <w:t xml:space="preserve">12)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Помимо процента инфляции Центральный Банк Российской Федерации устанавливает цель по другим аспектам денежно-кредитной политики. Этот доклад ежегодно публикуется на официальном сайте Центробанка и называется макроэкономический прогноз.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360" w:lineRule="auto"/>
        <w:ind w:right="0"/>
        <w:contextualSpacing w:val="off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34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Макроэкономический прогноз сильно влияет на экономику, потому что, отталкиваясь от него, участники финансовых рынков предпринимают действия, связанные с предполагаемой экономической ситуацией. На данном слайде вы можете увидеть результаты опроса аналитиков, по основным компонентам экономики.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360" w:lineRule="auto"/>
        <w:ind w:right="0"/>
        <w:contextualSpacing w:val="off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34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Стоит отметить, что прогноз специалистов, опрашиваемых Центральным Банком значительно вырос по сравнению с 2022 годом, что говорит о положительной динамике работы Центрального Банка.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200" w:after="0" w:line="360" w:lineRule="auto"/>
        <w:ind w:left="0" w:right="0" w:firstLine="0"/>
        <w:contextualSpacing w:val="off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56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13) </w:t>
      </w: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Проанализировав деятельность регулятора в кризисных ситуациях на основе компонентов денежно-кредитной политики, можно сделать вывод о том, что меры принимаемые Центральным Банком способствуют стабилизации экономики и финансовых рынков нашей страны. Это можно проследить на примерах коронавирусной пандемии, а также 2014 и 2022 года. Данные факты свидетельствуют о верности гипотезы, выдвинутой мной в начале работы, и показывают важность Центробанка, как основного института экономики Российской Федерации.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360" w:lineRule="auto"/>
        <w:ind w:right="0"/>
        <w:contextualSpacing w:val="off"/>
        <w:jc w:val="both"/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34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Times New Roman" w:cs="Times New Roman" w:eastAsiaTheme="minorEastAsia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text1"/>
          <w:spacing w:val="0"/>
          <w:w w:val="100"/>
          <w:position w:val="0"/>
          <w:sz w:val="28"/>
          <w:szCs w:val="28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14) Спасибо за внимание!</w:t>
      </w: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left="12" w:right="-324" w:firstLine="12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ind w:left="0" w:right="0" w:firstLine="0"/>
        <w:rPr>
          <w:rFonts w:ascii="Times New Roman" w:cs="Times New Roman" w:hAnsi="Times New Roman"/>
          <w:sz w:val="28"/>
          <w:szCs w:val="28"/>
          <w:lang w:val="ru-RU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lvl w:ilvl="0" w:tentative="1">
      <w:start w:val="1"/>
      <w:numFmt w:val="bullet"/>
      <w:isLgl w:val="off"/>
      <w:suff w:val="tab"/>
      <w:lvlText w:val="•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1" w:tentative="1">
      <w:start w:val="1"/>
      <w:numFmt w:val="bullet"/>
      <w:isLgl w:val="off"/>
      <w:suff w:val="tab"/>
      <w:lvlText w:val="•"/>
      <w:lvlJc w:val="left"/>
      <w:pPr>
        <w:ind w:left="1440" w:hanging="360"/>
      </w:pPr>
    </w:lvl>
    <w:lvl w:ilvl="2" w:tentative="1">
      <w:start w:val="1"/>
      <w:numFmt w:val="bullet"/>
      <w:isLgl w:val="off"/>
      <w:suff w:val="tab"/>
      <w:lvlText w:val="•"/>
      <w:lvlJc w:val="left"/>
      <w:pPr>
        <w:ind w:left="2160" w:hanging="360"/>
      </w:pPr>
    </w:lvl>
    <w:lvl w:ilvl="3" w:tentative="1">
      <w:start w:val="1"/>
      <w:numFmt w:val="bullet"/>
      <w:isLgl w:val="off"/>
      <w:suff w:val="tab"/>
      <w:lvlText w:val="•"/>
      <w:lvlJc w:val="left"/>
      <w:pPr>
        <w:ind w:left="2880" w:hanging="360"/>
      </w:pPr>
    </w:lvl>
    <w:lvl w:ilvl="4" w:tentative="1">
      <w:start w:val="1"/>
      <w:numFmt w:val="bullet"/>
      <w:isLgl w:val="off"/>
      <w:suff w:val="tab"/>
      <w:lvlText w:val="•"/>
      <w:lvlJc w:val="left"/>
      <w:pPr>
        <w:ind w:left="3600" w:hanging="360"/>
      </w:pPr>
    </w:lvl>
    <w:lvl w:ilvl="5" w:tentative="1">
      <w:start w:val="1"/>
      <w:numFmt w:val="bullet"/>
      <w:isLgl w:val="off"/>
      <w:suff w:val="tab"/>
      <w:lvlText w:val="•"/>
      <w:lvlJc w:val="left"/>
      <w:pPr>
        <w:ind w:left="4320" w:hanging="360"/>
      </w:pPr>
    </w:lvl>
    <w:lvl w:ilvl="6" w:tentative="1">
      <w:start w:val="1"/>
      <w:numFmt w:val="bullet"/>
      <w:isLgl w:val="off"/>
      <w:suff w:val="tab"/>
      <w:lvlText w:val="•"/>
      <w:lvlJc w:val="left"/>
      <w:pPr>
        <w:ind w:left="5040" w:hanging="360"/>
      </w:pPr>
    </w:lvl>
    <w:lvl w:ilvl="7" w:tentative="1">
      <w:start w:val="1"/>
      <w:numFmt w:val="bullet"/>
      <w:isLgl w:val="off"/>
      <w:suff w:val="tab"/>
      <w:lvlText w:val="•"/>
      <w:lvlJc w:val="left"/>
      <w:pPr>
        <w:ind w:left="5760" w:hanging="360"/>
      </w:pPr>
    </w:lvl>
    <w:lvl w:ilvl="8" w:tentative="1">
      <w:start w:val="1"/>
      <w:numFmt w:val="bullet"/>
      <w:isLgl w:val="off"/>
      <w:suff w:val="tab"/>
      <w:lvlText w:val="•"/>
      <w:lvlJc w:val="left"/>
      <w:pPr>
        <w:ind w:left="6480" w:hanging="360"/>
      </w:pPr>
    </w:lvl>
  </w:abstractNum>
  <w:abstractNum w:abstractNumId="4">
    <w:lvl w:ilvl="0" w:tentative="1">
      <w:start w:val="1"/>
      <w:numFmt w:val="bullet"/>
      <w:isLgl w:val="off"/>
      <w:suff w:val="tab"/>
      <w:lvlText w:val="•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 w:themeColor="text1"/>
        <w:spacing w:val="0"/>
        <w:w w:val="100"/>
        <w:position w:val="0"/>
        <w:sz w:val="34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1" w:tentative="1">
      <w:start w:val="1"/>
      <w:numFmt w:val="bullet"/>
      <w:isLgl w:val="off"/>
      <w:suff w:val="tab"/>
      <w:lvlText w:val="•"/>
      <w:lvlJc w:val="left"/>
      <w:pPr>
        <w:ind w:left="1440" w:hanging="360"/>
      </w:pPr>
    </w:lvl>
    <w:lvl w:ilvl="2" w:tentative="1">
      <w:start w:val="1"/>
      <w:numFmt w:val="bullet"/>
      <w:isLgl w:val="off"/>
      <w:suff w:val="tab"/>
      <w:lvlText w:val="•"/>
      <w:lvlJc w:val="left"/>
      <w:pPr>
        <w:ind w:left="2160" w:hanging="360"/>
      </w:pPr>
    </w:lvl>
    <w:lvl w:ilvl="3" w:tentative="1">
      <w:start w:val="1"/>
      <w:numFmt w:val="bullet"/>
      <w:isLgl w:val="off"/>
      <w:suff w:val="tab"/>
      <w:lvlText w:val="•"/>
      <w:lvlJc w:val="left"/>
      <w:pPr>
        <w:ind w:left="2880" w:hanging="360"/>
      </w:pPr>
    </w:lvl>
    <w:lvl w:ilvl="4" w:tentative="1">
      <w:start w:val="1"/>
      <w:numFmt w:val="bullet"/>
      <w:isLgl w:val="off"/>
      <w:suff w:val="tab"/>
      <w:lvlText w:val="•"/>
      <w:lvlJc w:val="left"/>
      <w:pPr>
        <w:ind w:left="3600" w:hanging="360"/>
      </w:pPr>
    </w:lvl>
    <w:lvl w:ilvl="5" w:tentative="1">
      <w:start w:val="1"/>
      <w:numFmt w:val="bullet"/>
      <w:isLgl w:val="off"/>
      <w:suff w:val="tab"/>
      <w:lvlText w:val="•"/>
      <w:lvlJc w:val="left"/>
      <w:pPr>
        <w:ind w:left="4320" w:hanging="360"/>
      </w:pPr>
    </w:lvl>
    <w:lvl w:ilvl="6" w:tentative="1">
      <w:start w:val="1"/>
      <w:numFmt w:val="bullet"/>
      <w:isLgl w:val="off"/>
      <w:suff w:val="tab"/>
      <w:lvlText w:val="•"/>
      <w:lvlJc w:val="left"/>
      <w:pPr>
        <w:ind w:left="5040" w:hanging="360"/>
      </w:pPr>
    </w:lvl>
    <w:lvl w:ilvl="7" w:tentative="1">
      <w:start w:val="1"/>
      <w:numFmt w:val="bullet"/>
      <w:isLgl w:val="off"/>
      <w:suff w:val="tab"/>
      <w:lvlText w:val="•"/>
      <w:lvlJc w:val="left"/>
      <w:pPr>
        <w:ind w:left="5760" w:hanging="360"/>
      </w:pPr>
    </w:lvl>
    <w:lvl w:ilvl="8" w:tentative="1">
      <w:start w:val="1"/>
      <w:numFmt w:val="bullet"/>
      <w:isLgl w:val="off"/>
      <w:suff w:val="tab"/>
      <w:lvlText w:val="•"/>
      <w:lvlJc w:val="left"/>
      <w:pPr>
        <w:ind w:left="6480" w:hanging="360"/>
      </w:pPr>
    </w:lvl>
  </w:abstractNum>
  <w:abstractNum w:abstractNumId="5">
    <w:lvl w:ilvl="0" w:tentative="1">
      <w:start w:val="1"/>
      <w:numFmt w:val="bullet"/>
      <w:isLgl w:val="off"/>
      <w:suff w:val="tab"/>
      <w:lvlText w:val="•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1" w:tentative="1">
      <w:start w:val="1"/>
      <w:numFmt w:val="bullet"/>
      <w:isLgl w:val="off"/>
      <w:suff w:val="tab"/>
      <w:lvlText w:val="•"/>
      <w:lvlJc w:val="left"/>
      <w:pPr>
        <w:ind w:left="1440" w:hanging="360"/>
      </w:pPr>
    </w:lvl>
    <w:lvl w:ilvl="2" w:tentative="1">
      <w:start w:val="1"/>
      <w:numFmt w:val="bullet"/>
      <w:isLgl w:val="off"/>
      <w:suff w:val="tab"/>
      <w:lvlText w:val="•"/>
      <w:lvlJc w:val="left"/>
      <w:pPr>
        <w:ind w:left="2160" w:hanging="360"/>
      </w:pPr>
    </w:lvl>
    <w:lvl w:ilvl="3" w:tentative="1">
      <w:start w:val="1"/>
      <w:numFmt w:val="bullet"/>
      <w:isLgl w:val="off"/>
      <w:suff w:val="tab"/>
      <w:lvlText w:val="•"/>
      <w:lvlJc w:val="left"/>
      <w:pPr>
        <w:ind w:left="2880" w:hanging="360"/>
      </w:pPr>
    </w:lvl>
    <w:lvl w:ilvl="4" w:tentative="1">
      <w:start w:val="1"/>
      <w:numFmt w:val="bullet"/>
      <w:isLgl w:val="off"/>
      <w:suff w:val="tab"/>
      <w:lvlText w:val="•"/>
      <w:lvlJc w:val="left"/>
      <w:pPr>
        <w:ind w:left="3600" w:hanging="360"/>
      </w:pPr>
    </w:lvl>
    <w:lvl w:ilvl="5" w:tentative="1">
      <w:start w:val="1"/>
      <w:numFmt w:val="bullet"/>
      <w:isLgl w:val="off"/>
      <w:suff w:val="tab"/>
      <w:lvlText w:val="•"/>
      <w:lvlJc w:val="left"/>
      <w:pPr>
        <w:ind w:left="4320" w:hanging="360"/>
      </w:pPr>
    </w:lvl>
    <w:lvl w:ilvl="6" w:tentative="1">
      <w:start w:val="1"/>
      <w:numFmt w:val="bullet"/>
      <w:isLgl w:val="off"/>
      <w:suff w:val="tab"/>
      <w:lvlText w:val="•"/>
      <w:lvlJc w:val="left"/>
      <w:pPr>
        <w:ind w:left="5040" w:hanging="360"/>
      </w:pPr>
    </w:lvl>
    <w:lvl w:ilvl="7" w:tentative="1">
      <w:start w:val="1"/>
      <w:numFmt w:val="bullet"/>
      <w:isLgl w:val="off"/>
      <w:suff w:val="tab"/>
      <w:lvlText w:val="•"/>
      <w:lvlJc w:val="left"/>
      <w:pPr>
        <w:ind w:left="5760" w:hanging="360"/>
      </w:pPr>
    </w:lvl>
    <w:lvl w:ilvl="8" w:tentative="1">
      <w:start w:val="1"/>
      <w:numFmt w:val="bullet"/>
      <w:isLgl w:val="off"/>
      <w:suff w:val="tab"/>
      <w:lvlText w:val="•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 Ovchar</dc:creator>
  <cp:lastModifiedBy>Semen Ovchar</cp:lastModifiedBy>
</cp:coreProperties>
</file>