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Transient Stability Limit</w:t>
        <w:br/>
        <w:t>Prediction GUI</w:t>
      </w:r>
    </w:p>
    <w:p>
      <w:pPr>
        <w:jc w:val="center"/>
      </w:pPr>
      <w:r>
        <w:rPr>
          <w:b/>
          <w:sz w:val="32"/>
        </w:rPr>
        <w:t>USER HELP GUIDE</w:t>
      </w:r>
    </w:p>
    <w:p>
      <w:pPr>
        <w:jc w:val="center"/>
      </w:pPr>
      <w:r>
        <w:rPr>
          <w:sz w:val="24"/>
        </w:rPr>
        <w:br/>
        <w:t>A practical guide for operators and data scientists using the DSC-580 prototype data product.</w:t>
      </w:r>
    </w:p>
    <w:p>
      <w:r>
        <w:br/>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Application</w:t>
            </w:r>
          </w:p>
        </w:tc>
        <w:tc>
          <w:tcPr>
            <w:tcW w:type="dxa" w:w="4968"/>
            <w:vAlign w:val="center"/>
          </w:tcPr>
          <w:p>
            <w:r>
              <w:t>Transient Stability Limit Prediction GUI</w:t>
            </w:r>
          </w:p>
        </w:tc>
      </w:tr>
      <w:tr>
        <w:tc>
          <w:tcPr>
            <w:tcW w:type="dxa" w:w="4968"/>
            <w:vAlign w:val="center"/>
          </w:tcPr>
          <w:p>
            <w:r>
              <w:t>Audience</w:t>
            </w:r>
          </w:p>
        </w:tc>
        <w:tc>
          <w:tcPr>
            <w:tcW w:type="dxa" w:w="4968"/>
            <w:vAlign w:val="center"/>
          </w:tcPr>
          <w:p>
            <w:r>
              <w:t>Operator and Data Scientist users</w:t>
            </w:r>
          </w:p>
        </w:tc>
      </w:tr>
      <w:tr>
        <w:tc>
          <w:tcPr>
            <w:tcW w:type="dxa" w:w="4968"/>
            <w:vAlign w:val="center"/>
          </w:tcPr>
          <w:p>
            <w:r>
              <w:t>Project</w:t>
            </w:r>
          </w:p>
        </w:tc>
        <w:tc>
          <w:tcPr>
            <w:tcW w:type="dxa" w:w="4968"/>
            <w:vAlign w:val="center"/>
          </w:tcPr>
          <w:p>
            <w:r>
              <w:t>DSC-580 Milestone 3</w:t>
            </w:r>
          </w:p>
        </w:tc>
      </w:tr>
      <w:tr>
        <w:tc>
          <w:tcPr>
            <w:tcW w:type="dxa" w:w="4968"/>
            <w:vAlign w:val="center"/>
          </w:tcPr>
          <w:p>
            <w:r>
              <w:t>Document purpose</w:t>
            </w:r>
          </w:p>
        </w:tc>
        <w:tc>
          <w:tcPr>
            <w:tcW w:type="dxa" w:w="4968"/>
            <w:vAlign w:val="center"/>
          </w:tcPr>
          <w:p>
            <w:r>
              <w:t>Explain how to launch, navigate, use, and interpret the GUI</w:t>
            </w:r>
          </w:p>
        </w:tc>
      </w:tr>
    </w:tbl>
    <w:p>
      <w:pPr>
        <w:jc w:val="center"/>
      </w:pPr>
      <w:r>
        <w:rPr>
          <w:i/>
        </w:rPr>
        <w:br/>
        <w:t>Important: This application is a research/educational prototype. Its predictions should not be used as the sole basis for real-world electric-system operating decisions.</w:t>
      </w:r>
    </w:p>
    <w:p>
      <w:r>
        <w:br w:type="page"/>
      </w:r>
    </w:p>
    <w:p>
      <w:pPr>
        <w:pStyle w:val="Heading1"/>
      </w:pPr>
      <w:r>
        <w:t>1. About This Application</w:t>
      </w:r>
    </w:p>
    <w:p>
      <w:r>
        <w:t>The Transient Stability Limit Prediction GUI is a Python-based prototype that presents power-system data and machine-learning results through role-specific views. The application is intended to demonstrate how machine-learning models can support exploration and prediction of transient stability limits while presenting different levels of detail to operators and data scientists.</w:t>
      </w:r>
    </w:p>
    <w:p>
      <w:pPr>
        <w:pStyle w:val="Heading1"/>
      </w:pPr>
      <w:r>
        <w:t>2. Before You Start</w:t>
      </w:r>
    </w:p>
    <w:p>
      <w:r>
        <w:t>Before launching the GUI, confirm the following:</w:t>
      </w:r>
    </w:p>
    <w:p>
      <w:pPr>
        <w:pStyle w:val="ListBullet"/>
      </w:pPr>
      <w:r>
        <w:t>Python and the packages listed in requirements.txt are installed.</w:t>
      </w:r>
    </w:p>
    <w:p>
      <w:pPr>
        <w:pStyle w:val="ListBullet"/>
      </w:pPr>
      <w:r>
        <w:t>The saved_models folder is present with the trained model files.</w:t>
      </w:r>
    </w:p>
    <w:p>
      <w:pPr>
        <w:pStyle w:val="ListBullet"/>
      </w:pPr>
      <w:r>
        <w:t>The GUI, Operator, and Data_Scientist Python files remain in the expected project structure.</w:t>
      </w:r>
    </w:p>
    <w:p>
      <w:pPr>
        <w:pStyle w:val="ListBullet"/>
      </w:pPr>
      <w:r>
        <w:t>A compatible CSV dataset is available when the application requires data input.</w:t>
      </w:r>
    </w:p>
    <w:p>
      <w:pPr>
        <w:pStyle w:val="Heading1"/>
      </w:pPr>
      <w:r>
        <w:t>3. Starting the GUI</w:t>
      </w:r>
    </w:p>
    <w:p>
      <w:r>
        <w:t>Open a terminal in the project directory and run the main GUI file. If you use Visual Studio Code, make sure the selected Python interpreter is the same environment in which the project requirements were installed.</w:t>
      </w:r>
    </w:p>
    <w:p>
      <w:pPr/>
      <w:r>
        <w:rPr>
          <w:rFonts w:ascii="Consolas" w:hAnsi="Consolas"/>
          <w:b/>
          <w:sz w:val="20"/>
        </w:rPr>
        <w:t>python "GUI Rev 1.2.py"</w:t>
      </w:r>
    </w:p>
    <w:p>
      <w:r>
        <w:t>After the application opens, use the controls presented by the GUI to select the appropriate user view and work with the available data and analysis functions.</w:t>
      </w:r>
    </w:p>
    <w:p>
      <w:pPr>
        <w:pStyle w:val="Heading1"/>
      </w:pPr>
      <w:r>
        <w:t>4. Choosing the Appropriate User View</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View</w:t>
            </w:r>
          </w:p>
        </w:tc>
        <w:tc>
          <w:tcPr>
            <w:tcW w:type="dxa" w:w="3312"/>
          </w:tcPr>
          <w:p>
            <w:r>
              <w:t>Best for</w:t>
            </w:r>
          </w:p>
        </w:tc>
        <w:tc>
          <w:tcPr>
            <w:tcW w:type="dxa" w:w="3312"/>
          </w:tcPr>
          <w:p>
            <w:r>
              <w:t>Primary focus</w:t>
            </w:r>
          </w:p>
        </w:tc>
      </w:tr>
      <w:tr>
        <w:tc>
          <w:tcPr>
            <w:tcW w:type="dxa" w:w="3312"/>
          </w:tcPr>
          <w:p>
            <w:r>
              <w:t>Operator</w:t>
            </w:r>
          </w:p>
        </w:tc>
        <w:tc>
          <w:tcPr>
            <w:tcW w:type="dxa" w:w="3312"/>
          </w:tcPr>
          <w:p>
            <w:r>
              <w:t>Operational users</w:t>
            </w:r>
          </w:p>
        </w:tc>
        <w:tc>
          <w:tcPr>
            <w:tcW w:type="dxa" w:w="3312"/>
          </w:tcPr>
          <w:p>
            <w:r>
              <w:t>Interpreting system and transient-stability results without unnecessary model-development detail.</w:t>
            </w:r>
          </w:p>
        </w:tc>
      </w:tr>
      <w:tr>
        <w:tc>
          <w:tcPr>
            <w:tcW w:type="dxa" w:w="3312"/>
          </w:tcPr>
          <w:p>
            <w:r>
              <w:t>Data Scientist</w:t>
            </w:r>
          </w:p>
        </w:tc>
        <w:tc>
          <w:tcPr>
            <w:tcW w:type="dxa" w:w="3312"/>
          </w:tcPr>
          <w:p>
            <w:r>
              <w:t>Analysts and model developers</w:t>
            </w:r>
          </w:p>
        </w:tc>
        <w:tc>
          <w:tcPr>
            <w:tcW w:type="dxa" w:w="3312"/>
          </w:tcPr>
          <w:p>
            <w:r>
              <w:t>Comparing machine-learning models using accuracy and computational-performance metrics.</w:t>
            </w:r>
          </w:p>
        </w:tc>
      </w:tr>
    </w:tbl>
    <w:p>
      <w:pPr>
        <w:pStyle w:val="Heading1"/>
      </w:pPr>
      <w:r>
        <w:t>5. Working With Data</w:t>
      </w:r>
    </w:p>
    <w:p>
      <w:r>
        <w:t>Use a dataset that follows the same structure expected by the trained models. The repository includes long_df_head.csv as a sample dataset. When loading other data, column names and feature formats must match the features expected by the saved models.</w:t>
      </w:r>
    </w:p>
    <w:p>
      <w:r>
        <w:t>If the application reports missing-column or feature-name errors, verify that the input file has not had required fields renamed or removed.</w:t>
      </w:r>
    </w:p>
    <w:p>
      <w:pPr>
        <w:pStyle w:val="Heading1"/>
      </w:pPr>
      <w:r>
        <w:t>6. Operator View</w:t>
      </w:r>
    </w:p>
    <w:p>
      <w:r>
        <w:t>The Operator view is intended to emphasize the predicted condition or stability information needed by an operational user. Use this view when the goal is to understand the output of the analytical product rather than to compare the internal performance of competing machine-learning models.</w:t>
      </w:r>
    </w:p>
    <w:p>
      <w:r>
        <w:t>Recommended operator workflow:</w:t>
      </w:r>
    </w:p>
    <w:p>
      <w:pPr>
        <w:pStyle w:val="ListNumber"/>
      </w:pPr>
      <w:r>
        <w:t>Open or load the required power-system data.</w:t>
      </w:r>
    </w:p>
    <w:p>
      <w:pPr>
        <w:pStyle w:val="ListNumber"/>
      </w:pPr>
      <w:r>
        <w:t>Review the displayed system information for completeness.</w:t>
      </w:r>
    </w:p>
    <w:p>
      <w:pPr>
        <w:pStyle w:val="ListNumber"/>
      </w:pPr>
      <w:r>
        <w:t>Run or view the available transient-stability prediction.</w:t>
      </w:r>
    </w:p>
    <w:p>
      <w:pPr>
        <w:pStyle w:val="ListNumber"/>
      </w:pPr>
      <w:r>
        <w:t>Use the provided visual or tabular output to interpret the result.</w:t>
      </w:r>
    </w:p>
    <w:p>
      <w:pPr>
        <w:pStyle w:val="ListNumber"/>
      </w:pPr>
      <w:r>
        <w:t>Treat unusual, missing, or implausible results as a reason to verify the source data and analytical output before relying on the result.</w:t>
      </w:r>
    </w:p>
    <w:p>
      <w:pPr>
        <w:pStyle w:val="Heading1"/>
      </w:pPr>
      <w:r>
        <w:t>7. Data Scientist View</w:t>
      </w:r>
    </w:p>
    <w:p>
      <w:r>
        <w:t>The Data Scientist view is intended for model evaluation. The current benchmarking functionality compares saved HistGradientBoosting, KNN, and SVR-RBF regression models using the same randomly selected sample of data.</w:t>
      </w:r>
    </w:p>
    <w:p>
      <w:r>
        <w:t>The benchmark uses P_diff_target0_est as the default target and selects the exact input features expected by each saved model. A default sample of up to 1,000 rows is used, and a fixed random state supports consistent comparison across models.</w:t>
      </w:r>
    </w:p>
    <w:p>
      <w:pPr>
        <w:pStyle w:val="Heading1"/>
      </w:pPr>
      <w:r>
        <w:t>8. Understanding Model Metrics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Meaning</w:t>
            </w:r>
          </w:p>
        </w:tc>
        <w:tc>
          <w:tcPr>
            <w:tcW w:type="dxa" w:w="3312"/>
          </w:tcPr>
          <w:p>
            <w:r>
              <w:t>General interpretation</w:t>
            </w:r>
          </w:p>
        </w:tc>
      </w:tr>
      <w:tr>
        <w:tc>
          <w:tcPr>
            <w:tcW w:type="dxa" w:w="3312"/>
          </w:tcPr>
          <w:p>
            <w:r>
              <w:t>R²</w:t>
            </w:r>
          </w:p>
        </w:tc>
        <w:tc>
          <w:tcPr>
            <w:tcW w:type="dxa" w:w="3312"/>
          </w:tcPr>
          <w:p>
            <w:r>
              <w:t>How much variation in the target is explained by the model.</w:t>
            </w:r>
          </w:p>
        </w:tc>
        <w:tc>
          <w:tcPr>
            <w:tcW w:type="dxa" w:w="3312"/>
          </w:tcPr>
          <w:p>
            <w:r>
              <w:t>Higher is generally better; values closer to 1 indicate stronger fit.</w:t>
            </w:r>
          </w:p>
        </w:tc>
      </w:tr>
      <w:tr>
        <w:tc>
          <w:tcPr>
            <w:tcW w:type="dxa" w:w="3312"/>
          </w:tcPr>
          <w:p>
            <w:r>
              <w:t>RMSE</w:t>
            </w:r>
          </w:p>
        </w:tc>
        <w:tc>
          <w:tcPr>
            <w:tcW w:type="dxa" w:w="3312"/>
          </w:tcPr>
          <w:p>
            <w:r>
              <w:t>Root mean squared prediction error.</w:t>
            </w:r>
          </w:p>
        </w:tc>
        <w:tc>
          <w:tcPr>
            <w:tcW w:type="dxa" w:w="3312"/>
          </w:tcPr>
          <w:p>
            <w:r>
              <w:t>Lower is better; larger errors receive more weight.</w:t>
            </w:r>
          </w:p>
        </w:tc>
      </w:tr>
      <w:tr>
        <w:tc>
          <w:tcPr>
            <w:tcW w:type="dxa" w:w="3312"/>
          </w:tcPr>
          <w:p>
            <w:r>
              <w:t>MAE</w:t>
            </w:r>
          </w:p>
        </w:tc>
        <w:tc>
          <w:tcPr>
            <w:tcW w:type="dxa" w:w="3312"/>
          </w:tcPr>
          <w:p>
            <w:r>
              <w:t>Average absolute difference between actual and predicted values.</w:t>
            </w:r>
          </w:p>
        </w:tc>
        <w:tc>
          <w:tcPr>
            <w:tcW w:type="dxa" w:w="3312"/>
          </w:tcPr>
          <w:p>
            <w:r>
              <w:t>Lower is better.</w:t>
            </w:r>
          </w:p>
        </w:tc>
      </w:tr>
      <w:tr>
        <w:tc>
          <w:tcPr>
            <w:tcW w:type="dxa" w:w="3312"/>
          </w:tcPr>
          <w:p>
            <w:r>
              <w:t>Total Time (sec)</w:t>
            </w:r>
          </w:p>
        </w:tc>
        <w:tc>
          <w:tcPr>
            <w:tcW w:type="dxa" w:w="3312"/>
          </w:tcPr>
          <w:p>
            <w:r>
              <w:t>Time required to predict the evaluation sample.</w:t>
            </w:r>
          </w:p>
        </w:tc>
        <w:tc>
          <w:tcPr>
            <w:tcW w:type="dxa" w:w="3312"/>
          </w:tcPr>
          <w:p>
            <w:r>
              <w:t>Lower indicates faster batch prediction for the tested sample.</w:t>
            </w:r>
          </w:p>
        </w:tc>
      </w:tr>
      <w:tr>
        <w:tc>
          <w:tcPr>
            <w:tcW w:type="dxa" w:w="3312"/>
          </w:tcPr>
          <w:p>
            <w:r>
              <w:t>Single Prediction Time (ms)</w:t>
            </w:r>
          </w:p>
        </w:tc>
        <w:tc>
          <w:tcPr>
            <w:tcW w:type="dxa" w:w="3312"/>
          </w:tcPr>
          <w:p>
            <w:r>
              <w:t>Average time for one prediction, measured repeatedly.</w:t>
            </w:r>
          </w:p>
        </w:tc>
        <w:tc>
          <w:tcPr>
            <w:tcW w:type="dxa" w:w="3312"/>
          </w:tcPr>
          <w:p>
            <w:r>
              <w:t>Lower may be preferable when rapid individual predictions are important.</w:t>
            </w:r>
          </w:p>
        </w:tc>
      </w:tr>
    </w:tbl>
    <w:p>
      <w:r>
        <w:t>Do not select a model using a single metric alone. A model with slightly lower predictive accuracy may still be useful when its prediction speed is substantially better, while a slower model may be preferable when accuracy is the dominant requirement.</w:t>
      </w:r>
    </w:p>
    <w:p>
      <w:pPr>
        <w:pStyle w:val="Heading1"/>
      </w:pPr>
      <w:r>
        <w:t>9. Interpreting the Results Safely</w:t>
      </w:r>
    </w:p>
    <w:p>
      <w:pPr>
        <w:pStyle w:val="ListBullet"/>
      </w:pPr>
      <w:r>
        <w:t>Confirm that the input data represent the intended system condition.</w:t>
      </w:r>
    </w:p>
    <w:p>
      <w:pPr>
        <w:pStyle w:val="ListBullet"/>
      </w:pPr>
      <w:r>
        <w:t>Compare multiple performance metrics instead of relying only on R².</w:t>
      </w:r>
    </w:p>
    <w:p>
      <w:pPr>
        <w:pStyle w:val="ListBullet"/>
      </w:pPr>
      <w:r>
        <w:t>Investigate unexpected predictions or abrupt changes in displayed results.</w:t>
      </w:r>
    </w:p>
    <w:p>
      <w:pPr>
        <w:pStyle w:val="ListBullet"/>
      </w:pPr>
      <w:r>
        <w:t>Remember that model performance measured on a sample does not guarantee performance for every future operating condition.</w:t>
      </w:r>
    </w:p>
    <w:p>
      <w:pPr>
        <w:pStyle w:val="ListBullet"/>
      </w:pPr>
      <w:r>
        <w:t>Independently validate results before using them for engineering or operational decisions.</w:t>
      </w:r>
    </w:p>
    <w:p>
      <w:pPr>
        <w:pStyle w:val="Heading1"/>
      </w:pPr>
      <w:r>
        <w:t>10. Troubleshooting</w:t>
      </w:r>
    </w:p>
    <w:tbl>
      <w:tblPr>
        <w:tblStyle w:val="LightShading-Accent1"/>
        <w:tblW w:type="auto" w:w="0"/>
        <w:tblLook w:firstColumn="1" w:firstRow="1" w:lastColumn="0" w:lastRow="0" w:noHBand="0" w:noVBand="1" w:val="04A0"/>
      </w:tblPr>
      <w:tblGrid>
        <w:gridCol w:w="4968"/>
        <w:gridCol w:w="4968"/>
      </w:tblGrid>
      <w:tr>
        <w:tc>
          <w:tcPr>
            <w:tcW w:type="dxa" w:w="4968"/>
          </w:tcPr>
          <w:p>
            <w:r>
              <w:t>Problem</w:t>
            </w:r>
          </w:p>
        </w:tc>
        <w:tc>
          <w:tcPr>
            <w:tcW w:type="dxa" w:w="4968"/>
          </w:tcPr>
          <w:p>
            <w:r>
              <w:t>What to check</w:t>
            </w:r>
          </w:p>
        </w:tc>
      </w:tr>
      <w:tr>
        <w:tc>
          <w:tcPr>
            <w:tcW w:type="dxa" w:w="4968"/>
          </w:tcPr>
          <w:p>
            <w:r>
              <w:t>GUI does not start</w:t>
            </w:r>
          </w:p>
        </w:tc>
        <w:tc>
          <w:tcPr>
            <w:tcW w:type="dxa" w:w="4968"/>
          </w:tcPr>
          <w:p>
            <w:r>
              <w:t>Confirm Python is installed, activate the correct virtual environment, and install requirements.txt.</w:t>
            </w:r>
          </w:p>
        </w:tc>
      </w:tr>
      <w:tr>
        <w:tc>
          <w:tcPr>
            <w:tcW w:type="dxa" w:w="4968"/>
          </w:tcPr>
          <w:p>
            <w:r>
              <w:t>ModuleNotFoundError</w:t>
            </w:r>
          </w:p>
        </w:tc>
        <w:tc>
          <w:tcPr>
            <w:tcW w:type="dxa" w:w="4968"/>
          </w:tcPr>
          <w:p>
            <w:r>
              <w:t>Install the missing package in the same Python environment used to launch the GUI.</w:t>
            </w:r>
          </w:p>
        </w:tc>
      </w:tr>
      <w:tr>
        <w:tc>
          <w:tcPr>
            <w:tcW w:type="dxa" w:w="4968"/>
          </w:tcPr>
          <w:p>
            <w:r>
              <w:t>Saved model cannot be found</w:t>
            </w:r>
          </w:p>
        </w:tc>
        <w:tc>
          <w:tcPr>
            <w:tcW w:type="dxa" w:w="4968"/>
          </w:tcPr>
          <w:p>
            <w:r>
              <w:t>Confirm the saved_models folder is in the project directory and the expected .joblib files are present.</w:t>
            </w:r>
          </w:p>
        </w:tc>
      </w:tr>
      <w:tr>
        <w:tc>
          <w:tcPr>
            <w:tcW w:type="dxa" w:w="4968"/>
          </w:tcPr>
          <w:p>
            <w:r>
              <w:t>Missing feature/column error</w:t>
            </w:r>
          </w:p>
        </w:tc>
        <w:tc>
          <w:tcPr>
            <w:tcW w:type="dxa" w:w="4968"/>
          </w:tcPr>
          <w:p>
            <w:r>
              <w:t>Confirm the CSV contains the fields expected by the trained model and that column names have not changed.</w:t>
            </w:r>
          </w:p>
        </w:tc>
      </w:tr>
      <w:tr>
        <w:tc>
          <w:tcPr>
            <w:tcW w:type="dxa" w:w="4968"/>
          </w:tcPr>
          <w:p>
            <w:r>
              <w:t>Model results look unusual</w:t>
            </w:r>
          </w:p>
        </w:tc>
        <w:tc>
          <w:tcPr>
            <w:tcW w:type="dxa" w:w="4968"/>
          </w:tcPr>
          <w:p>
            <w:r>
              <w:t>Check data types, missing values, source-data quality, and whether the data are representative of the model's training domain.</w:t>
            </w:r>
          </w:p>
        </w:tc>
      </w:tr>
      <w:tr>
        <w:tc>
          <w:tcPr>
            <w:tcW w:type="dxa" w:w="4968"/>
          </w:tcPr>
          <w:p>
            <w:r>
              <w:t>Prediction timing changes between runs</w:t>
            </w:r>
          </w:p>
        </w:tc>
        <w:tc>
          <w:tcPr>
            <w:tcW w:type="dxa" w:w="4968"/>
          </w:tcPr>
          <w:p>
            <w:r>
              <w:t>Small timing differences are normal and can result from computer load, hardware, background processes, and Python/runtime behavior.</w:t>
            </w:r>
          </w:p>
        </w:tc>
      </w:tr>
    </w:tbl>
    <w:p>
      <w:pPr>
        <w:pStyle w:val="Heading1"/>
      </w:pPr>
      <w:r>
        <w:t>11. Security and Data Handling</w:t>
      </w:r>
    </w:p>
    <w:p>
      <w:r>
        <w:t>Only load data from trusted sources. Do not assume that a public-facing or shared data file is accurate simply because it can be opened by the application. If the application is deployed beyond a local prototype, access control, input validation, dependency management, logging, monitoring, backups, and an incident-response process should be considered as part of deployment.</w:t>
      </w:r>
    </w:p>
    <w:p>
      <w:pPr>
        <w:pStyle w:val="Heading1"/>
      </w:pPr>
      <w:r>
        <w:t>12. Quick Reference</w:t>
      </w:r>
    </w:p>
    <w:tbl>
      <w:tblPr>
        <w:tblStyle w:val="LightShading-Accent1"/>
        <w:tblW w:type="auto" w:w="0"/>
        <w:tblLook w:firstColumn="1" w:firstRow="1" w:lastColumn="0" w:lastRow="0" w:noHBand="0" w:noVBand="1" w:val="04A0"/>
      </w:tblPr>
      <w:tblGrid>
        <w:gridCol w:w="4968"/>
        <w:gridCol w:w="4968"/>
      </w:tblGrid>
      <w:tr>
        <w:tc>
          <w:tcPr>
            <w:tcW w:type="dxa" w:w="4968"/>
          </w:tcPr>
          <w:p>
            <w:r>
              <w:t>Need operational results?</w:t>
            </w:r>
          </w:p>
        </w:tc>
        <w:tc>
          <w:tcPr>
            <w:tcW w:type="dxa" w:w="4968"/>
          </w:tcPr>
          <w:p>
            <w:r>
              <w:t>Use the Operator view.</w:t>
            </w:r>
          </w:p>
        </w:tc>
      </w:tr>
      <w:tr>
        <w:tc>
          <w:tcPr>
            <w:tcW w:type="dxa" w:w="4968"/>
          </w:tcPr>
          <w:p>
            <w:r>
              <w:t>Need to compare ML models?</w:t>
            </w:r>
          </w:p>
        </w:tc>
        <w:tc>
          <w:tcPr>
            <w:tcW w:type="dxa" w:w="4968"/>
          </w:tcPr>
          <w:p>
            <w:r>
              <w:t>Use the Data Scientist view.</w:t>
            </w:r>
          </w:p>
        </w:tc>
      </w:tr>
      <w:tr>
        <w:tc>
          <w:tcPr>
            <w:tcW w:type="dxa" w:w="4968"/>
          </w:tcPr>
          <w:p>
            <w:r>
              <w:t>Best R²?</w:t>
            </w:r>
          </w:p>
        </w:tc>
        <w:tc>
          <w:tcPr>
            <w:tcW w:type="dxa" w:w="4968"/>
          </w:tcPr>
          <w:p>
            <w:r>
              <w:t>Generally the highest value, interpreted with error metrics.</w:t>
            </w:r>
          </w:p>
        </w:tc>
      </w:tr>
      <w:tr>
        <w:tc>
          <w:tcPr>
            <w:tcW w:type="dxa" w:w="4968"/>
          </w:tcPr>
          <w:p>
            <w:r>
              <w:t>Best RMSE/MAE?</w:t>
            </w:r>
          </w:p>
        </w:tc>
        <w:tc>
          <w:tcPr>
            <w:tcW w:type="dxa" w:w="4968"/>
          </w:tcPr>
          <w:p>
            <w:r>
              <w:t>Generally the lowest values.</w:t>
            </w:r>
          </w:p>
        </w:tc>
      </w:tr>
      <w:tr>
        <w:tc>
          <w:tcPr>
            <w:tcW w:type="dxa" w:w="4968"/>
          </w:tcPr>
          <w:p>
            <w:r>
              <w:t>Need fast inference?</w:t>
            </w:r>
          </w:p>
        </w:tc>
        <w:tc>
          <w:tcPr>
            <w:tcW w:type="dxa" w:w="4968"/>
          </w:tcPr>
          <w:p>
            <w:r>
              <w:t>Compare Single Prediction Time (ms).</w:t>
            </w:r>
          </w:p>
        </w:tc>
      </w:tr>
      <w:tr>
        <w:tc>
          <w:tcPr>
            <w:tcW w:type="dxa" w:w="4968"/>
          </w:tcPr>
          <w:p>
            <w:r>
              <w:t>Error after loading new data?</w:t>
            </w:r>
          </w:p>
        </w:tc>
        <w:tc>
          <w:tcPr>
            <w:tcW w:type="dxa" w:w="4968"/>
          </w:tcPr>
          <w:p>
            <w:r>
              <w:t>Check required columns, data types, and feature names.</w:t>
            </w:r>
          </w:p>
        </w:tc>
      </w:tr>
    </w:tbl>
    <w:p>
      <w:pPr>
        <w:pStyle w:val="Heading1"/>
      </w:pPr>
      <w:r>
        <w:t>13. Project Resources</w:t>
      </w:r>
    </w:p>
    <w:p>
      <w:r>
        <w:t>Repository: TXBern/Milestone-3-GUI on GitHub</w:t>
      </w:r>
    </w:p>
    <w:p>
      <w:r>
        <w:t>Primary project files include GUI Rev 1.2.py, Operator.py, Data_Scientist.py, long_df_head.csv, requirements.txt, and the saved_models directory.</w:t>
      </w:r>
    </w:p>
    <w:p>
      <w:pPr>
        <w:pStyle w:val="Heading1"/>
      </w:pPr>
      <w:r>
        <w:t>14. Disclaimer</w:t>
      </w:r>
    </w:p>
    <w:p>
      <w:r>
        <w:t>This software is provided for educational and research purposes. The machine-learning predictions generated by the application have not been established in this guide as validated for actual bulk electric system operations. Users should independently verify analytical results before applying them to engineering or operational decisions.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DSC-580 Prototype Data Product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Transient Stability Limit Prediction GUI | User Help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