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Arial" w:hAnsi="Arial" w:eastAsia="Arial"/>
          <w:b/>
          <w:color w:val="1F4E79"/>
          <w:sz w:val="28"/>
        </w:rPr>
        <w:t>VOCABFLOW</w:t>
      </w:r>
    </w:p>
    <w:p>
      <w:pPr>
        <w:spacing w:before="0" w:after="80" w:line="269" w:lineRule="auto"/>
        <w:jc w:val="center"/>
      </w:pPr>
      <w:r>
        <w:rPr>
          <w:rFonts w:ascii="Arial" w:hAnsi="Arial" w:eastAsia="Arial"/>
          <w:b/>
          <w:color w:val="17365D"/>
          <w:sz w:val="48"/>
        </w:rPr>
        <w:t>Global Design System &amp; WebApp UI Rules v1.0.2</w:t>
      </w:r>
    </w:p>
    <w:p>
      <w:pPr>
        <w:spacing w:before="0" w:after="360" w:line="269" w:lineRule="auto"/>
        <w:jc w:val="center"/>
      </w:pPr>
      <w:r>
        <w:rPr>
          <w:rFonts w:ascii="Arial" w:hAnsi="Arial" w:eastAsia="Arial"/>
          <w:b/>
          <w:color w:val="5B6573"/>
          <w:sz w:val="25"/>
        </w:rPr>
        <w:t>Scalable rules for every current and future screen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438"/>
            <w:shd w:fill="D9EAF7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4365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sz w:val="17"/>
              </w:rPr>
              <w:t>APPROVED GLOBAL DESIGN BASELINE</w:t>
            </w:r>
          </w:p>
        </w:tc>
      </w:tr>
      <w:tr>
        <w:trPr>
          <w:cantSplit/>
        </w:trPr>
        <w:tc>
          <w:tcPr>
            <w:tcW w:type="dxa" w:w="2438"/>
            <w:shd w:fill="D9EAF7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F4E79"/>
                <w:sz w:val="17"/>
              </w:rPr>
              <w:t>Version</w:t>
            </w:r>
          </w:p>
        </w:tc>
        <w:tc>
          <w:tcPr>
            <w:tcW w:type="dxa" w:w="4365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r>
              <w:t>1.0.2</w:t>
            </w:r>
          </w:p>
        </w:tc>
      </w:tr>
      <w:tr>
        <w:trPr>
          <w:cantSplit/>
        </w:trPr>
        <w:tc>
          <w:tcPr>
            <w:tcW w:type="dxa" w:w="2438"/>
            <w:shd w:fill="D9EAF7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F4E79"/>
                <w:sz w:val="17"/>
              </w:rPr>
              <w:t>Owner</w:t>
            </w:r>
          </w:p>
        </w:tc>
        <w:tc>
          <w:tcPr>
            <w:tcW w:type="dxa" w:w="4365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sz w:val="17"/>
              </w:rPr>
              <w:t>VocabFlow Project Owner</w:t>
            </w:r>
          </w:p>
        </w:tc>
      </w:tr>
      <w:tr>
        <w:trPr>
          <w:cantSplit/>
        </w:trPr>
        <w:tc>
          <w:tcPr>
            <w:tcW w:type="dxa" w:w="2438"/>
            <w:shd w:fill="D9EAF7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F4E79"/>
                <w:sz w:val="17"/>
              </w:rPr>
              <w:t>Approval authority</w:t>
            </w:r>
          </w:p>
        </w:tc>
        <w:tc>
          <w:tcPr>
            <w:tcW w:type="dxa" w:w="4365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sz w:val="17"/>
              </w:rPr>
              <w:t>VocabFlow Project Owner</w:t>
            </w:r>
          </w:p>
        </w:tc>
      </w:tr>
      <w:tr>
        <w:trPr>
          <w:cantSplit/>
        </w:trPr>
        <w:tc>
          <w:tcPr>
            <w:tcW w:type="dxa" w:w="2438"/>
            <w:shd w:fill="D9EAF7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F4E79"/>
                <w:sz w:val="17"/>
              </w:rPr>
              <w:t>Target</w:t>
            </w:r>
          </w:p>
        </w:tc>
        <w:tc>
          <w:tcPr>
            <w:tcW w:type="dxa" w:w="4365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sz w:val="17"/>
              </w:rPr>
              <w:t>Family Learning WebApp</w:t>
            </w:r>
          </w:p>
        </w:tc>
      </w:tr>
      <w:tr>
        <w:trPr>
          <w:cantSplit/>
        </w:trPr>
        <w:tc>
          <w:tcPr>
            <w:tcW w:type="dxa" w:w="2438"/>
            <w:shd w:fill="D9EAF7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1F4E79"/>
                <w:sz w:val="17"/>
              </w:rPr>
              <w:t>Scope</w:t>
            </w:r>
          </w:p>
        </w:tc>
        <w:tc>
          <w:tcPr>
            <w:tcW w:type="dxa" w:w="4365"/>
            <w:tcMar>
              <w:top w:w="92" w:type="dxa"/>
              <w:start w:w="105" w:type="dxa"/>
              <w:bottom w:w="92" w:type="dxa"/>
              <w:end w:w="10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sz w:val="17"/>
              </w:rPr>
              <w:t>Tokens, shell, layouts, components, responsive, interaction, accessibility, governance</w:t>
            </w:r>
          </w:p>
        </w:tc>
      </w:tr>
    </w:tbl>
    <w:p>
      <w:pPr>
        <w:spacing w:before="460"/>
        <w:ind w:left="964" w:right="964"/>
        <w:jc w:val="center"/>
      </w:pPr>
      <w:r>
        <w:rPr>
          <w:rFonts w:ascii="Arial" w:hAnsi="Arial" w:eastAsia="Arial"/>
          <w:color w:val="4B4B4B"/>
          <w:sz w:val="18"/>
        </w:rPr>
        <w:t>Rulebook toàn cục cho giao diện VocabFlow. Tài liệu này không thiết kế sẵn từng trang và không chứa product semantics riêng của từng feature.</w:t>
      </w:r>
    </w:p>
    <w:p>
      <w:r>
        <w:br w:type="page"/>
      </w:r>
    </w:p>
    <w:p>
      <w:pPr>
        <w:pStyle w:val="Heading1"/>
        <w:keepNext/>
        <w:spacing w:before="140" w:after="80" w:line="247" w:lineRule="auto"/>
      </w:pPr>
      <w:r>
        <w:t>0. Design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  <w:cantSplit/>
        </w:trPr>
        <w:tc>
          <w:tcPr>
            <w:tcW w:type="dxa" w:w="232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Mục</w:t>
            </w:r>
          </w:p>
        </w:tc>
        <w:tc>
          <w:tcPr>
            <w:tcW w:type="dxa" w:w="7200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Quy tắc</w:t>
            </w:r>
          </w:p>
        </w:tc>
      </w:tr>
      <w:tr>
        <w:trPr>
          <w:cantSplit/>
          <w:cantSplit/>
          <w:cantSplit/>
        </w:trPr>
        <w:tc>
          <w:tcPr>
            <w:tcW w:type="dxa" w:w="232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Source of truth</w:t>
            </w:r>
          </w:p>
        </w:tc>
        <w:tc>
          <w:tcPr>
            <w:tcW w:type="dxa" w:w="7200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Tài liệu này là baseline toàn cục cho UI/UX. Feature UI Spec chỉ được cụ thể hóa, không được tạo visual language song song.</w:t>
            </w:r>
          </w:p>
        </w:tc>
      </w:tr>
      <w:tr>
        <w:trPr>
          <w:cantSplit/>
          <w:cantSplit/>
          <w:cantSplit/>
        </w:trPr>
        <w:tc>
          <w:tcPr>
            <w:tcW w:type="dxa" w:w="232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Owner</w:t>
            </w:r>
          </w:p>
        </w:tc>
        <w:tc>
          <w:tcPr>
            <w:tcW w:type="dxa" w:w="7200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VocabFlow Project Owner.</w:t>
            </w:r>
          </w:p>
        </w:tc>
      </w:tr>
      <w:tr>
        <w:trPr>
          <w:cantSplit/>
          <w:cantSplit/>
          <w:cantSplit/>
        </w:trPr>
        <w:tc>
          <w:tcPr>
            <w:tcW w:type="dxa" w:w="232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Approval authority</w:t>
            </w:r>
          </w:p>
        </w:tc>
        <w:tc>
          <w:tcPr>
            <w:tcW w:type="dxa" w:w="7200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Mọi thay đổi token/component/global rule cần Project Owner approve.</w:t>
            </w:r>
          </w:p>
        </w:tc>
      </w:tr>
      <w:tr>
        <w:trPr>
          <w:cantSplit/>
          <w:cantSplit/>
          <w:cantSplit/>
        </w:trPr>
        <w:tc>
          <w:tcPr>
            <w:tcW w:type="dxa" w:w="232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Review trigger</w:t>
            </w:r>
          </w:p>
        </w:tc>
        <w:tc>
          <w:tcPr>
            <w:tcW w:type="dxa" w:w="7200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Review khi có thay đổi cross-feature, accessibility requirement mới, hoặc implementation blocker; không review theo lịch chỉ để tạo thay đổi.</w:t>
            </w:r>
          </w:p>
        </w:tc>
      </w:tr>
      <w:tr>
        <w:trPr>
          <w:cantSplit/>
          <w:cantSplit/>
          <w:cantSplit/>
        </w:trPr>
        <w:tc>
          <w:tcPr>
            <w:tcW w:type="dxa" w:w="232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Change policy</w:t>
            </w:r>
          </w:p>
        </w:tc>
        <w:tc>
          <w:tcPr>
            <w:tcW w:type="dxa" w:w="7200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Token/component rule chỉ thay đổi khi có lý do sản phẩm, accessibility hoặc platform constraint có bằng chứng.</w:t>
            </w:r>
          </w:p>
        </w:tc>
      </w:tr>
      <w:tr>
        <w:trPr>
          <w:cantSplit/>
          <w:cantSplit/>
          <w:cantSplit/>
        </w:trPr>
        <w:tc>
          <w:tcPr>
            <w:tcW w:type="dxa" w:w="232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Extension rule</w:t>
            </w:r>
          </w:p>
        </w:tc>
        <w:tc>
          <w:tcPr>
            <w:tcW w:type="dxa" w:w="7200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Feature mới phải compose tokens/components/layout patterns hiện có trước khi yêu cầu primitive/variant mới.</w:t>
            </w:r>
          </w:p>
        </w:tc>
      </w:tr>
      <w:tr>
        <w:trPr>
          <w:cantSplit/>
          <w:cantSplit/>
          <w:cantSplit/>
        </w:trPr>
        <w:tc>
          <w:tcPr>
            <w:tcW w:type="dxa" w:w="232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Naming rule</w:t>
            </w:r>
          </w:p>
        </w:tc>
        <w:tc>
          <w:tcPr>
            <w:tcW w:type="dxa" w:w="7200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Tên token/component/variant phải semantic; không đặt theo màu/vị trí tạm thời.</w:t>
            </w:r>
          </w:p>
        </w:tc>
      </w:tr>
      <w:tr>
        <w:trPr>
          <w:cantSplit/>
          <w:cantSplit/>
          <w:cantSplit/>
        </w:trPr>
        <w:tc>
          <w:tcPr>
            <w:tcW w:type="dxa" w:w="232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Feature-spec boundary</w:t>
            </w:r>
          </w:p>
        </w:tc>
        <w:tc>
          <w:tcPr>
            <w:tcW w:type="dxa" w:w="7200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Độ tuổi, learning-content density, metric semantics và state transition của từng màn nằm ở Product/Feature Spec.</w:t>
            </w:r>
          </w:p>
        </w:tc>
      </w:tr>
      <w:tr>
        <w:trPr>
          <w:cantSplit/>
        </w:trPr>
        <w:tc>
          <w:tcPr>
            <w:tcW w:type="dxa" w:w="2324"/>
          </w:tcPr>
          <w:p>
            <w:r>
              <w:t>Existing UI migration</w:t>
            </w:r>
          </w:p>
        </w:tc>
        <w:tc>
          <w:tcPr>
            <w:tcW w:type="dxa" w:w="7200"/>
          </w:tcPr>
          <w:p>
            <w:r>
              <w:t>Existing UI may remain temporarily. Whenever an existing screen or component is materially changed, it must conform to the current Global Design System.</w:t>
            </w:r>
          </w:p>
        </w:tc>
      </w:tr>
      <w:tr>
        <w:trPr>
          <w:cantSplit/>
        </w:trPr>
        <w:tc>
          <w:tcPr>
            <w:tcW w:type="dxa" w:w="2324"/>
          </w:tcPr>
          <w:p>
            <w:r>
              <w:t>Material change definition</w:t>
            </w:r>
          </w:p>
        </w:tc>
        <w:tc>
          <w:tcPr>
            <w:tcW w:type="dxa" w:w="7200"/>
          </w:tcPr>
          <w:p>
            <w:r>
              <w:t>Material change includes layout redesign, interaction-pattern change, significant feature addition, or replacement/rebuild of a shared component. Typo/copy-only edits and bug fixes that do not change UI structure do not trigger mandatory migration.</w:t>
            </w:r>
          </w:p>
        </w:tc>
      </w:tr>
    </w:tbl>
    <w:p>
      <w:pPr>
        <w:pStyle w:val="Heading2"/>
        <w:keepNext/>
        <w:spacing w:before="80" w:after="80" w:line="247" w:lineRule="auto"/>
      </w:pPr>
      <w:r>
        <w:t>0.1 Exception process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087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Required content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Exception ID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DS-EX-###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Requested by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Người/feature yêu cầu ngoại lệ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Rule being bypassed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Rule/token/component contract cụ thể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Reason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Lý do kỹ thuật/sản phẩm có thể kiểm chứng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Scope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Feature/component/page được phép áp dụng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Expiration / review condition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Khi nào ngoại lệ hết hiệu lực hoặc phải review lại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Approved by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VocabFlow Project Owner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525"/>
            <w:shd w:fill="EAF2F8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Exception invariant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Arial" w:hAnsi="Arial" w:eastAsia="Arial"/>
                <w:sz w:val="18"/>
              </w:rPr>
              <w:t>Ngoại lệ không tự tạo precedent. Nếu một exception lặp lại ở nhiều feature, phải xem xét nâng thành thay đổi chính thức của Design System.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1. Core Design Principles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9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5896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P1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Compact, not cramped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Webapp phải thon gọn nhưng không hy sinh khả năng đọc hoặc touch target.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P2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Mobile-first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Mobile là base layout; tablet/desktop chỉ mở rộng khả năng trình bày.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P3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Content first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Nội dung học luôn ưu tiên hơn navigation, decoration hoặc gamification.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P4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One primary action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Mỗi context chỉ có một hành động chính nổi bật.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P5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Consistent &gt; clever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Ưu tiên pattern quen thuộc, hành vi ổn định và reusable composition.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P6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Positive learning feedback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Không dùng visual/copy mang tính phạt cho trạng thái chưa nhớ.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P7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Accessible by default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Contrast, keyboard, focus, touch size và reduced motion là default.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P8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Scalable by composition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Trang mới xây từ shell + layout primitives + reusable components.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525"/>
            <w:shd w:fill="EAF2F8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Design direction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Arial" w:hAnsi="Arial" w:eastAsia="Arial"/>
                <w:sz w:val="18"/>
              </w:rPr>
              <w:t>Clean • compact • friendly • modern webapp • soft rounded surfaces • high readability • minimal decoration • strong responsive behavior.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2. Canonical Design Token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525"/>
            <w:shd w:fill="EAF2F8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Token source of truth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Arial" w:hAnsi="Arial" w:eastAsia="Arial"/>
                <w:sz w:val="18"/>
              </w:rPr>
              <w:t>Các giá trị dưới đây là canonical v1.0.2. Khi code, map trực tiếp sang CSS variables/Tailwind theme. Không tự chọn giá trị khác mà vẫn gọi cùng token.</w:t>
            </w:r>
          </w:p>
        </w:tc>
      </w:tr>
    </w:tbl>
    <w:p>
      <w:pPr>
        <w:pStyle w:val="Heading2"/>
        <w:keepNext/>
        <w:spacing w:before="80" w:after="80" w:line="247" w:lineRule="auto"/>
      </w:pPr>
      <w:r>
        <w:t>2.1 Color tokens — Light theme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2268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Token</w:t>
            </w:r>
          </w:p>
        </w:tc>
        <w:tc>
          <w:tcPr>
            <w:tcW w:type="dxa" w:w="147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Light value</w:t>
            </w:r>
          </w:p>
        </w:tc>
        <w:tc>
          <w:tcPr>
            <w:tcW w:type="dxa" w:w="2268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Usage</w:t>
            </w:r>
          </w:p>
        </w:tc>
        <w:tc>
          <w:tcPr>
            <w:tcW w:type="dxa" w:w="2381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Contrast pair</w:t>
            </w:r>
          </w:p>
        </w:tc>
        <w:tc>
          <w:tcPr>
            <w:tcW w:type="dxa" w:w="113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Future dark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--color-primary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#635BFF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CTA chính, active nav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white text only when contrast passes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--color-primary-hover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#5148E5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Primary hover/pressed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white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--color-primary-soft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#F0EFFF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Selected/soft emphasis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#3730A3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--color-bg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#F8FAFC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App background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#0F172A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--color-surface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#FFFFFF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Card/panel/menu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#0F172A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--color-surface-muted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#F1F5F9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Grouped/subtle area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#334155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--color-text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#0F172A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Primary text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#FFFFFF / light surfaces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--color-text-muted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#64748B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Metadata/helper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#FFFFFF / #F8FAFC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--color-border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#E2E8F0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Borders/separators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N/A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--color-success-bg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#DCFCE7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Soft success state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#166534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--color-success-text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#166534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Success foreground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#DCFCE7 / white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--color-warning-bg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#FEF3C7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Soft warning/needs attention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#92400E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--color-warning-text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#92400E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Warning foreground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#FEF3C7 / white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--color-danger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#DC2626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Destructive/error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white where AA passes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--color-focus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#4F46E5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Focus ring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Adjacent neutral surfaces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Reserved</w:t>
            </w:r>
          </w:p>
        </w:tc>
      </w:tr>
    </w:tbl>
    <w:p>
      <w:pPr>
        <w:pStyle w:val="Heading2"/>
        <w:keepNext/>
        <w:spacing w:before="80" w:after="80" w:line="247" w:lineRule="auto"/>
      </w:pPr>
      <w:r>
        <w:t>2.2 Typography tokens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8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30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Size</w:t>
            </w:r>
          </w:p>
        </w:tc>
        <w:tc>
          <w:tcPr>
            <w:tcW w:type="dxa" w:w="1587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Line-height</w:t>
            </w:r>
          </w:p>
        </w:tc>
        <w:tc>
          <w:tcPr>
            <w:tcW w:type="dxa" w:w="1247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3402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Usage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--text-display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40px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48px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700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Hero learning word / key content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--text-h1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30px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36px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700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Primary page title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--text-h2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24px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32px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600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Section title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--text-h3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20px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28px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600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Card/subsection title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--text-body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16px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24px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400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Default readable content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--text-small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14px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20px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400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Helper/metadata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--text-caption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12px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16px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500</w:t>
            </w:r>
          </w:p>
        </w:tc>
        <w:tc>
          <w:tcPr>
            <w:tcW w:type="dxa" w:w="192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Passive labels/captions</w:t>
            </w:r>
          </w:p>
        </w:tc>
      </w:tr>
    </w:tbl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Font family v1: `Inter`, fallback `system-ui, -apple-system, Segoe UI, sans-serif`.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Mobile display override: `--text-display` = 32px / 40px / 700 dưới 640px; các token còn lại giữ nguyên trừ Feature Spec có reason rõ.</w:t>
      </w:r>
    </w:p>
    <w:p>
      <w:pPr>
        <w:pStyle w:val="Heading2"/>
        <w:keepNext/>
        <w:spacing w:before="80" w:after="80" w:line="247" w:lineRule="auto"/>
      </w:pPr>
      <w:r>
        <w:t>2.3 Spacing tokens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721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81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989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Typical usage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--space-1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4px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Micro gap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--space-2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8px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Control/item gap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--space-3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12px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Control/item gap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--space-4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16px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Component padding/gap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--space-6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24px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Card/section spacing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--space-8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32px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Card/section spacing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--space-12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48px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Large section/page spacing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--space-16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64px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Large section/page spacing</w:t>
            </w:r>
          </w:p>
        </w:tc>
      </w:tr>
    </w:tbl>
    <w:p>
      <w:pPr>
        <w:pStyle w:val="Heading2"/>
        <w:keepNext/>
        <w:spacing w:before="80" w:after="80" w:line="247" w:lineRule="auto"/>
      </w:pPr>
      <w:r>
        <w:t>2.4 Radius, border &amp; elevation tokens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948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835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742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Usage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--radius-control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12px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Button, input, compact control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--radius-card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16px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Default card/panel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--radius-feature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20px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Learning/feature surface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--radius-dialog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20px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Modal/sheet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--radius-pill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999px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Chip/status only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--border-default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1px solid #E2E8F0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Default surface separation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--shadow-card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0 4px 16px rgb(15 23 42 / 0.06)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Focused card only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--shadow-floating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0 12px 32px rgb(15 23 42 / 0.12)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Dialog/menu/floating layer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3. Global WebApp Layout Rules</w:t>
      </w:r>
    </w:p>
    <w:p>
      <w:pPr>
        <w:pStyle w:val="Heading2"/>
        <w:keepNext/>
        <w:spacing w:before="80" w:after="80" w:line="247" w:lineRule="auto"/>
      </w:pPr>
      <w:r>
        <w:t>3.1 App shell</w:t>
      </w:r>
    </w:p>
    <w:p>
      <w:pPr>
        <w:pStyle w:val="CodeBlock"/>
        <w:keepLines/>
        <w:spacing w:before="0" w:after="100" w:line="240" w:lineRule="auto"/>
      </w:pPr>
      <w:r>
        <w:rPr>
          <w:rFonts w:ascii="DejaVu Sans Mono" w:hAnsi="DejaVu Sans Mono" w:eastAsia="DejaVu Sans Mono"/>
          <w:color w:val="2D2D2D"/>
          <w:sz w:val="16"/>
        </w:rPr>
        <w:t>Desktop / wide: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[Side navigation] [Main content] [Optional contextual panel]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Tablet: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[Compact nav or drawer] [Main content]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Mobile: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[Top app bar]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[Main content]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[Optional sticky primary-action zone]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[Bottom navigation only when primary destinations &lt;= 5]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Sidebar không bắt buộc trên mobile.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Context panel phải collapse/remove trước khi làm hẹp main learning content.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Không kéo nội dung đọc/học vô hạn trên ultrawide; dùng readable max-width theo layout pattern.</w:t>
      </w:r>
    </w:p>
    <w:p>
      <w:pPr>
        <w:pStyle w:val="Heading2"/>
        <w:keepNext/>
        <w:spacing w:before="80" w:after="80" w:line="247" w:lineRule="auto"/>
      </w:pPr>
      <w:r>
        <w:t>3.2 Responsive breakpoints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Range</w:t>
            </w:r>
          </w:p>
        </w:tc>
        <w:tc>
          <w:tcPr>
            <w:tcW w:type="dxa" w:w="782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Canonical behavior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&lt; 640px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7"/>
              </w:rPr>
              <w:t>Mobile: single column; 16px horizontal gutter; touch-first; sticky action khi task yêu cầu.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640–1023px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7"/>
              </w:rPr>
              <w:t>Tablet: 24px gutter; selective 2-column; drawer/compact navigation ưu tiên.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&gt;= 1024px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7"/>
              </w:rPr>
              <w:t>Desktop: 32px gutter; sidebar/context panels allowed; main content giữ readable width.</w:t>
            </w:r>
          </w:p>
        </w:tc>
      </w:tr>
    </w:tbl>
    <w:p>
      <w:pPr>
        <w:pStyle w:val="Heading2"/>
        <w:keepNext/>
        <w:spacing w:before="80" w:after="80" w:line="247" w:lineRule="auto"/>
      </w:pPr>
      <w:r>
        <w:t>3.3 Grid &amp; sizing rules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4px base grid; spacing chỉ dùng canonical tokens.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Không dùng absolute positioning cho primary page layout.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Không fixed-height content nếu text/data có thể tăng.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Mobile base styles trước; breakpoint chỉ enhance.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Page container mặc định không vượt 1440px; focused content thường hẹp hơn theo Feature Spec.</w:t>
      </w:r>
    </w:p>
    <w:p>
      <w:pPr>
        <w:pStyle w:val="Heading1"/>
        <w:keepNext/>
        <w:spacing w:before="140" w:after="80" w:line="247" w:lineRule="auto"/>
      </w:pPr>
      <w:r>
        <w:t>4. Navigation &amp; Page Composition</w:t>
      </w:r>
    </w:p>
    <w:p>
      <w:pPr>
        <w:pStyle w:val="Heading2"/>
        <w:keepNext/>
        <w:spacing w:before="80" w:after="80" w:line="247" w:lineRule="auto"/>
      </w:pPr>
      <w:r>
        <w:t>4.1 Navigation hierarchy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005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4819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Global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Sidebar / bottom nav / top nav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Chỉ chứa primary destinations ổn định.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Section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Tabs / segmented / local nav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Subviews trong cùng context.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Contextual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Menu / action group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Temporary actions; không đẩy vào global nav.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Back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Browser/back affordance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Không thay bằng custom flow khó dự đoán.</w:t>
            </w:r>
          </w:p>
        </w:tc>
      </w:tr>
    </w:tbl>
    <w:p>
      <w:pPr>
        <w:pStyle w:val="Heading2"/>
        <w:keepNext/>
        <w:spacing w:before="80" w:after="80" w:line="247" w:lineRule="auto"/>
      </w:pPr>
      <w:r>
        <w:t>4.2 Approved page layout patterns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3515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When to use</w:t>
            </w:r>
          </w:p>
        </w:tc>
        <w:tc>
          <w:tcPr>
            <w:tcW w:type="dxa" w:w="3969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Mobile behavior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Focused task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Study/review/onboarding/action-centric flow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Single-column; primary action near thumb zone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Single column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Settings/forms/content detail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Natural document flow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List → detail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Vocabulary/learner/history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List then routed/detail sheet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Dashboard grid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Parent summary/metrics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Cards stack; priority order preserved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Split view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Desktop contextual detail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Collapse to single-column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525"/>
            <w:shd w:fill="EAF2F8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Page invariant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Arial" w:hAnsi="Arial" w:eastAsia="Arial"/>
                <w:sz w:val="18"/>
              </w:rPr>
              <w:t>Trang mới phải chọn một approved pattern. Nếu không pattern nào phù hợp, phải cập nhật Design System hoặc ghi exception trước khi implementation.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5. Component System Rules</w:t>
      </w:r>
    </w:p>
    <w:p>
      <w:pPr>
        <w:pStyle w:val="Heading2"/>
        <w:keepNext/>
        <w:spacing w:before="80" w:after="80" w:line="247" w:lineRule="auto"/>
      </w:pPr>
      <w:r>
        <w:t>5.1 Hierarchy</w:t>
      </w:r>
    </w:p>
    <w:p>
      <w:pPr>
        <w:pStyle w:val="CodeBlock"/>
        <w:keepLines/>
        <w:spacing w:before="0" w:after="100" w:line="240" w:lineRule="auto"/>
      </w:pPr>
      <w:r>
        <w:rPr>
          <w:rFonts w:ascii="DejaVu Sans Mono" w:hAnsi="DejaVu Sans Mono" w:eastAsia="DejaVu Sans Mono"/>
          <w:color w:val="2D2D2D"/>
          <w:sz w:val="16"/>
        </w:rPr>
        <w:t>Primitives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 xml:space="preserve">  Button / IconButton / Input / Select / Checkbox / Dialog / Toast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Composites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 xml:space="preserve">  SearchField / EmptyState / ErrorState / ProgressSummary / AvatarMenu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Domain components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 xml:space="preserve">  Flashcard / RecallActions / LearnerCard / VocabularyRow / ProgressCard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Page compositions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 xml:space="preserve">  Compose from the layers above; do not duplicate internal styling per page.</w:t>
      </w:r>
    </w:p>
    <w:p>
      <w:pPr>
        <w:pStyle w:val="Heading2"/>
        <w:keepNext/>
        <w:spacing w:before="80" w:after="80" w:line="247" w:lineRule="auto"/>
      </w:pPr>
      <w:r>
        <w:t>5.2 Allowed baseline variants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061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463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Variants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Button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primary, secondary, ghost, destructive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IconButton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default, ghost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Card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default, interactive, selected, muted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Badge/Chip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neutral, info, success, warning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Input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default, error, disabled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Toast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info, success, warning, error</w:t>
            </w:r>
          </w:p>
        </w:tc>
      </w:tr>
    </w:tbl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Không tạo `purpleButton`, `smallBlueCard`, `mobileOnlyButton`.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Variant phải biểu đạt semantic/action state.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Component mới chỉ tạo khi có domain behavior rõ hoặc pattern lặp lại; shared primitive mới cần reason cross-feature.</w:t>
      </w:r>
    </w:p>
    <w:p>
      <w:pPr>
        <w:pStyle w:val="Heading2"/>
        <w:keepNext/>
        <w:spacing w:before="80" w:after="80" w:line="247" w:lineRule="auto"/>
      </w:pPr>
      <w:r>
        <w:t>5.3 Control sizing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572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953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Canonical minimum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Touch/click target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44 × 44px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Primary/secondary button height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44px; 48px cho learner-focused CTA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Text input height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44px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Icon visual size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20px default; 24px khi emphasis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Mobile horizontal gutter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16px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6. Interaction &amp; State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257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Required treatment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Default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Readable; affordance rõ.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Hover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Desktop enhancement only; không chứa thông tin độc quyền.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Pressed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Immediate visual/tactile feedback.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Focus-visible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2px focus ring using `--color-focus`; không remove outline mà không thay thế.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Disabled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Lower emphasis + blocked behavior; vẫn readable.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Loading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Prevent duplicate action khi write/action đang xử lý.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Success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Xác nhận canonical completion.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Error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Nói rõ failure + recovery action.</w:t>
            </w:r>
          </w:p>
        </w:tc>
      </w:tr>
    </w:tbl>
    <w:p>
      <w:pPr>
        <w:pStyle w:val="Heading2"/>
        <w:keepNext/>
        <w:spacing w:before="80" w:after="80" w:line="247" w:lineRule="auto"/>
      </w:pPr>
      <w:r>
        <w:t>6.1 Feedback language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Ưu tiên hướng dẫn tích cực; không dùng 'Sai!' như default learner feedback.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Không truyền state bằng màu đơn thuần.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Save/network failure phải nói rõ trạng thái dữ liệu.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Toast dùng cho transient feedback; issue tồn tại dùng inline/banner.</w:t>
      </w:r>
    </w:p>
    <w:p>
      <w:pPr>
        <w:pStyle w:val="Heading2"/>
        <w:keepNext/>
        <w:spacing w:before="80" w:after="80" w:line="247" w:lineRule="auto"/>
      </w:pPr>
      <w:r>
        <w:t>6.2 Motion tokens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515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Token / motion</w:t>
            </w:r>
          </w:p>
        </w:tc>
        <w:tc>
          <w:tcPr>
            <w:tcW w:type="dxa" w:w="6010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Value / rule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--motion-fast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120ms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--motion-default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200ms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--motion-slow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280ms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Easing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cubic-bezier(0.2, 0, 0, 1)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Reduced motion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Respect `prefers-reduced-motion`; remove non-essential transforms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7. Content, Forms &amp; Data Density</w:t>
      </w:r>
    </w:p>
    <w:p>
      <w:pPr>
        <w:pStyle w:val="Heading2"/>
        <w:keepNext/>
        <w:spacing w:before="80" w:after="80" w:line="247" w:lineRule="auto"/>
      </w:pPr>
      <w:r>
        <w:t>7.1 Content hierarchy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Một vùng chỉ có một heading nổi trội.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Helper text không cạnh tranh với primary content.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Metadata dùng `--color-text-muted` nhưng vẫn phải đạt contrast requirement.</w:t>
      </w:r>
    </w:p>
    <w:p>
      <w:pPr>
        <w:pStyle w:val="ListBullet"/>
        <w:spacing w:before="0" w:after="44" w:line="259" w:lineRule="auto"/>
      </w:pPr>
      <w:r>
        <w:rPr>
          <w:rFonts w:ascii="Arial" w:hAnsi="Arial" w:eastAsia="Arial"/>
          <w:sz w:val="18"/>
        </w:rPr>
        <w:t>Nội dung học quan trọng phải wrap và xem được đầy đủ.</w:t>
      </w:r>
    </w:p>
    <w:p>
      <w:pPr>
        <w:pStyle w:val="Heading2"/>
        <w:keepNext/>
        <w:spacing w:before="80" w:after="80" w:line="247" w:lineRule="auto"/>
      </w:pPr>
      <w:r>
        <w:t>7.2 Forms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9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7030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Label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Field quan trọng phải có visible label; placeholder không thay label.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Validation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Inline gần field; message nói cách sửa.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Submit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Một primary action trong logical form group.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Mobile keyboard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Dùng input type phù hợp email/numeric/search.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Destructive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Explicit confirmation cho thao tác xóa dữ liệu/progress.</w:t>
            </w:r>
          </w:p>
        </w:tc>
      </w:tr>
    </w:tbl>
    <w:p>
      <w:pPr>
        <w:pStyle w:val="Heading2"/>
        <w:keepNext/>
        <w:spacing w:before="80" w:after="80" w:line="247" w:lineRule="auto"/>
      </w:pPr>
      <w:r>
        <w:t>7.3 Density modes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551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Context</w:t>
            </w:r>
          </w:p>
        </w:tc>
        <w:tc>
          <w:tcPr>
            <w:tcW w:type="dxa" w:w="697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Density contract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Learner-facing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Comfortable: tap target lớn, ít secondary metadata, hierarchy mạnh.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Parent-facing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Compact/comfortable: table/grid allowed nhưng mobile vẫn usable.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Future admin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Compact allowed; vẫn dùng cùng tokens/components.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8. Accessibility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  <w:cantSplit/>
        </w:trPr>
        <w:tc>
          <w:tcPr>
            <w:tcW w:type="dxa" w:w="1247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80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A11Y-1</w:t>
            </w:r>
          </w:p>
        </w:tc>
        <w:tc>
          <w:tcPr>
            <w:tcW w:type="dxa" w:w="147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Keyboard</w:t>
            </w:r>
          </w:p>
        </w:tc>
        <w:tc>
          <w:tcPr>
            <w:tcW w:type="dxa" w:w="680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Mọi interactive control dùng được bằng keyboard.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A11Y-2</w:t>
            </w:r>
          </w:p>
        </w:tc>
        <w:tc>
          <w:tcPr>
            <w:tcW w:type="dxa" w:w="147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Focus</w:t>
            </w:r>
          </w:p>
        </w:tc>
        <w:tc>
          <w:tcPr>
            <w:tcW w:type="dxa" w:w="680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Focus-visible luôn hiện rõ; 2px ring + offset khi cần.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A11Y-3</w:t>
            </w:r>
          </w:p>
        </w:tc>
        <w:tc>
          <w:tcPr>
            <w:tcW w:type="dxa" w:w="147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Contrast</w:t>
            </w:r>
          </w:p>
        </w:tc>
        <w:tc>
          <w:tcPr>
            <w:tcW w:type="dxa" w:w="680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t>WCAG AA baseline:</w:t>
            </w:r>
            <w:r>
              <w:br/>
            </w:r>
            <w:r>
              <w:t>Normal text/action: &gt;= 4.5:1.</w:t>
            </w:r>
            <w:r>
              <w:br/>
            </w:r>
            <w:r>
              <w:t>Large text: &gt;= 3:1.</w:t>
            </w:r>
            <w:r>
              <w:br/>
            </w:r>
            <w:r>
              <w:t>UI/focus indicators: &gt;= 3:1 against adjacent background.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A11Y-4</w:t>
            </w:r>
          </w:p>
        </w:tc>
        <w:tc>
          <w:tcPr>
            <w:tcW w:type="dxa" w:w="147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Touch</w:t>
            </w:r>
          </w:p>
        </w:tc>
        <w:tc>
          <w:tcPr>
            <w:tcW w:type="dxa" w:w="680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Interactive target &gt;= 44×44px.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A11Y-5</w:t>
            </w:r>
          </w:p>
        </w:tc>
        <w:tc>
          <w:tcPr>
            <w:tcW w:type="dxa" w:w="147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Semantics</w:t>
            </w:r>
          </w:p>
        </w:tc>
        <w:tc>
          <w:tcPr>
            <w:tcW w:type="dxa" w:w="680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Dùng semantic button/link/input; không dùng clickable div cho control.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A11Y-6</w:t>
            </w:r>
          </w:p>
        </w:tc>
        <w:tc>
          <w:tcPr>
            <w:tcW w:type="dxa" w:w="147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Icon</w:t>
            </w:r>
          </w:p>
        </w:tc>
        <w:tc>
          <w:tcPr>
            <w:tcW w:type="dxa" w:w="680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Icon-only control phải có accessible name.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A11Y-7</w:t>
            </w:r>
          </w:p>
        </w:tc>
        <w:tc>
          <w:tcPr>
            <w:tcW w:type="dxa" w:w="147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Motion</w:t>
            </w:r>
          </w:p>
        </w:tc>
        <w:tc>
          <w:tcPr>
            <w:tcW w:type="dxa" w:w="680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Tôn trọng reduced motion.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A11Y-8</w:t>
            </w:r>
          </w:p>
        </w:tc>
        <w:tc>
          <w:tcPr>
            <w:tcW w:type="dxa" w:w="147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Color</w:t>
            </w:r>
          </w:p>
        </w:tc>
        <w:tc>
          <w:tcPr>
            <w:tcW w:type="dxa" w:w="6804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Critical state không được truyền bằng màu đơn thuần.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9. Responsive Component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15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Component type</w:t>
            </w:r>
          </w:p>
        </w:tc>
        <w:tc>
          <w:tcPr>
            <w:tcW w:type="dxa" w:w="3628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Mobile</w:t>
            </w:r>
          </w:p>
        </w:tc>
        <w:tc>
          <w:tcPr>
            <w:tcW w:type="dxa" w:w="3742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Desktop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Navigation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Bottom nav/drawer/top app bar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Sidebar/top nav allowed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Dialog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Sheet/full-width modal khi hẹp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Centered modal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Table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Card/list preferred; horizontal scroll only when necessary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Full table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Action group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Stack when constrained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Inline allowed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Cards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1 column default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2–4 columns based on content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Context panel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Below/collapse/remove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Right panel allowed</w:t>
            </w:r>
          </w:p>
        </w:tc>
      </w:tr>
      <w:tr>
        <w:trPr>
          <w:cantSplit/>
          <w:cantSplit/>
        </w:trPr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Filters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Drawer/popover</w:t>
            </w:r>
          </w:p>
        </w:tc>
        <w:tc>
          <w:tcPr>
            <w:tcW w:type="dxa" w:w="3213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5"/>
              </w:rPr>
              <w:t>Inline toolbar allowed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525"/>
            <w:shd w:fill="EAF2F8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Mobile invariant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Arial" w:hAnsi="Arial" w:eastAsia="Arial"/>
                <w:sz w:val="18"/>
              </w:rPr>
              <w:t>Không 'thu nhỏ desktop'. Mobile có layout behavior riêng nhưng dùng cùng token, component và interaction language.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10. Future Expansion Rules</w:t>
      </w:r>
    </w:p>
    <w:p>
      <w:pPr>
        <w:pStyle w:val="Heading2"/>
        <w:keepNext/>
        <w:spacing w:before="80" w:after="80" w:line="247" w:lineRule="auto"/>
      </w:pPr>
      <w:r>
        <w:t>10.1 Adding a new page</w:t>
      </w:r>
    </w:p>
    <w:p>
      <w:pPr>
        <w:pStyle w:val="CodeBlock"/>
        <w:keepLines/>
        <w:spacing w:before="0" w:after="100" w:line="240" w:lineRule="auto"/>
      </w:pPr>
      <w:r>
        <w:rPr>
          <w:rFonts w:ascii="DejaVu Sans Mono" w:hAnsi="DejaVu Sans Mono" w:eastAsia="DejaVu Sans Mono"/>
          <w:color w:val="2D2D2D"/>
          <w:sz w:val="16"/>
        </w:rPr>
        <w:t>1. Choose one approved layout pattern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2. Reuse AppShell + global navigation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3. Use canonical tokens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4. Compose existing components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5. Add a component only if domain-specific or justified for reuse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6. Define loading / empty / error / permission states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7. Define mobile behavior first</w:t>
      </w:r>
      <w:r>
        <w:br/>
      </w:r>
      <w:r>
        <w:rPr>
          <w:rFonts w:ascii="DejaVu Sans Mono" w:hAnsi="DejaVu Sans Mono" w:eastAsia="DejaVu Sans Mono"/>
          <w:color w:val="2D2D2D"/>
          <w:sz w:val="16"/>
        </w:rPr>
        <w:t>8. Pass accessibility + responsive gates</w:t>
      </w:r>
    </w:p>
    <w:p>
      <w:pPr>
        <w:pStyle w:val="Heading2"/>
        <w:keepNext/>
        <w:spacing w:before="80" w:after="80" w:line="247" w:lineRule="auto"/>
      </w:pPr>
      <w:r>
        <w:t>10.2 Adding a new component/token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9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Change type</w:t>
            </w:r>
          </w:p>
        </w:tc>
        <w:tc>
          <w:tcPr>
            <w:tcW w:type="dxa" w:w="7030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Required before implementation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New shared component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Problem statement + &gt;=3 plausible cross-feature use cases OR clear foundational primitive need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New domain component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Feature ownership + state/responsive contract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New variant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Semantic reason; cannot be represented by existing variant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New token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Cross-feature semantic need or accessibility/platform requirement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Arbitrary value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Not allowed unless documented exception exists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11. Implementation Rules for 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200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Implementation contract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Tokens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Canonical values exposed as CSS variables and mapped into Tailwind theme.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Spacing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Use named spacing tokens/classes; arbitrary values need exception.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Colors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Components use semantic tokens, not raw hex when a token exists.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Typography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Use tokenized text styles; do not hand-pick font sizes per page.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Components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Shared primitives centralized; domain components feature-owned.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Responsive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Mobile base styles; enhance with breakpoints.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Icons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One icon library; default 20px, consistent stroke.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Focus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Never remove focus indicator without accessible replacement.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Dark mode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Deferred; structure tokens so future dark values can be supplied without page rewrites.</w:t>
            </w:r>
          </w:p>
        </w:tc>
      </w:tr>
    </w:tbl>
    <w:p>
      <w:pPr>
        <w:pStyle w:val="Heading2"/>
        <w:keepNext/>
        <w:spacing w:before="80" w:after="80" w:line="247" w:lineRule="auto"/>
      </w:pPr>
      <w:r>
        <w:t>11.1 Canonical CSS-variable shape</w:t>
      </w:r>
    </w:p>
    <w:p>
      <w:pPr>
        <w:pStyle w:val="CodeBlock"/>
        <w:keepLines w:val="0"/>
        <w:spacing w:before="0" w:after="100" w:line="240" w:lineRule="auto"/>
      </w:pPr>
      <w:r>
        <w:rPr>
          <w:rFonts w:ascii="DejaVu Sans Mono" w:hAnsi="DejaVu Sans Mono"/>
          <w:sz w:val="15"/>
        </w:rPr>
        <w:t>:root {</w:t>
      </w:r>
      <w:r>
        <w:br/>
      </w:r>
      <w:r>
        <w:rPr>
          <w:rFonts w:ascii="DejaVu Sans Mono" w:hAnsi="DejaVu Sans Mono"/>
          <w:sz w:val="15"/>
        </w:rPr>
        <w:t xml:space="preserve">  /* Brand &amp; semantic colors */</w:t>
      </w:r>
      <w:r>
        <w:br/>
      </w:r>
      <w:r>
        <w:rPr>
          <w:rFonts w:ascii="DejaVu Sans Mono" w:hAnsi="DejaVu Sans Mono"/>
          <w:sz w:val="15"/>
        </w:rPr>
        <w:t xml:space="preserve">  --color-primary: #635BFF;</w:t>
      </w:r>
      <w:r>
        <w:br/>
      </w:r>
      <w:r>
        <w:rPr>
          <w:rFonts w:ascii="DejaVu Sans Mono" w:hAnsi="DejaVu Sans Mono"/>
          <w:sz w:val="15"/>
        </w:rPr>
        <w:t xml:space="preserve">  --color-primary-hover: #5148E5;</w:t>
      </w:r>
      <w:r>
        <w:br/>
      </w:r>
      <w:r>
        <w:rPr>
          <w:rFonts w:ascii="DejaVu Sans Mono" w:hAnsi="DejaVu Sans Mono"/>
          <w:sz w:val="15"/>
        </w:rPr>
        <w:t xml:space="preserve">  --color-primary-soft: #F0EFFF;</w:t>
      </w:r>
      <w:r>
        <w:br/>
      </w:r>
      <w:r>
        <w:rPr>
          <w:rFonts w:ascii="DejaVu Sans Mono" w:hAnsi="DejaVu Sans Mono"/>
          <w:sz w:val="15"/>
        </w:rPr>
        <w:t xml:space="preserve">  --color-bg: #F8FAFC;</w:t>
      </w:r>
      <w:r>
        <w:br/>
      </w:r>
      <w:r>
        <w:rPr>
          <w:rFonts w:ascii="DejaVu Sans Mono" w:hAnsi="DejaVu Sans Mono"/>
          <w:sz w:val="15"/>
        </w:rPr>
        <w:t xml:space="preserve">  --color-surface: #FFFFFF;</w:t>
      </w:r>
      <w:r>
        <w:br/>
      </w:r>
      <w:r>
        <w:rPr>
          <w:rFonts w:ascii="DejaVu Sans Mono" w:hAnsi="DejaVu Sans Mono"/>
          <w:sz w:val="15"/>
        </w:rPr>
        <w:t xml:space="preserve">  --color-surface-muted: #F1F5F9;</w:t>
      </w:r>
      <w:r>
        <w:br/>
      </w:r>
      <w:r>
        <w:rPr>
          <w:rFonts w:ascii="DejaVu Sans Mono" w:hAnsi="DejaVu Sans Mono"/>
          <w:sz w:val="15"/>
        </w:rPr>
        <w:t xml:space="preserve">  --color-text: #0F172A;</w:t>
      </w:r>
      <w:r>
        <w:br/>
      </w:r>
      <w:r>
        <w:rPr>
          <w:rFonts w:ascii="DejaVu Sans Mono" w:hAnsi="DejaVu Sans Mono"/>
          <w:sz w:val="15"/>
        </w:rPr>
        <w:t xml:space="preserve">  --color-text-muted: #64748B;</w:t>
      </w:r>
      <w:r>
        <w:br/>
      </w:r>
      <w:r>
        <w:rPr>
          <w:rFonts w:ascii="DejaVu Sans Mono" w:hAnsi="DejaVu Sans Mono"/>
          <w:sz w:val="15"/>
        </w:rPr>
        <w:t xml:space="preserve">  --color-border: #E2E8F0;</w:t>
      </w:r>
      <w:r>
        <w:br/>
      </w:r>
      <w:r>
        <w:rPr>
          <w:rFonts w:ascii="DejaVu Sans Mono" w:hAnsi="DejaVu Sans Mono"/>
          <w:sz w:val="15"/>
        </w:rPr>
        <w:t xml:space="preserve">  --color-success-bg: #DCFCE7;</w:t>
      </w:r>
      <w:r>
        <w:br/>
      </w:r>
      <w:r>
        <w:rPr>
          <w:rFonts w:ascii="DejaVu Sans Mono" w:hAnsi="DejaVu Sans Mono"/>
          <w:sz w:val="15"/>
        </w:rPr>
        <w:t xml:space="preserve">  --color-success-text: #166534;</w:t>
      </w:r>
      <w:r>
        <w:br/>
      </w:r>
      <w:r>
        <w:rPr>
          <w:rFonts w:ascii="DejaVu Sans Mono" w:hAnsi="DejaVu Sans Mono"/>
          <w:sz w:val="15"/>
        </w:rPr>
        <w:t xml:space="preserve">  --color-warning-bg: #FEF3C7;</w:t>
      </w:r>
      <w:r>
        <w:br/>
      </w:r>
      <w:r>
        <w:rPr>
          <w:rFonts w:ascii="DejaVu Sans Mono" w:hAnsi="DejaVu Sans Mono"/>
          <w:sz w:val="15"/>
        </w:rPr>
        <w:t xml:space="preserve">  --color-warning-text: #92400E;</w:t>
      </w:r>
      <w:r>
        <w:br/>
      </w:r>
      <w:r>
        <w:rPr>
          <w:rFonts w:ascii="DejaVu Sans Mono" w:hAnsi="DejaVu Sans Mono"/>
          <w:sz w:val="15"/>
        </w:rPr>
        <w:t xml:space="preserve">  --color-danger: #DC2626;</w:t>
      </w:r>
      <w:r>
        <w:br/>
      </w:r>
      <w:r>
        <w:rPr>
          <w:rFonts w:ascii="DejaVu Sans Mono" w:hAnsi="DejaVu Sans Mono"/>
          <w:sz w:val="15"/>
        </w:rPr>
        <w:t xml:space="preserve">  --color-focus: #4F46E5;</w:t>
      </w:r>
      <w:r>
        <w:br/>
      </w:r>
      <w:r>
        <w:rPr>
          <w:rFonts w:ascii="DejaVu Sans Mono" w:hAnsi="DejaVu Sans Mono"/>
          <w:sz w:val="15"/>
        </w:rPr>
      </w:r>
      <w:r>
        <w:br/>
      </w:r>
      <w:r>
        <w:rPr>
          <w:rFonts w:ascii="DejaVu Sans Mono" w:hAnsi="DejaVu Sans Mono"/>
          <w:sz w:val="15"/>
        </w:rPr>
        <w:t xml:space="preserve">  /* Typography */</w:t>
      </w:r>
      <w:r>
        <w:br/>
      </w:r>
      <w:r>
        <w:rPr>
          <w:rFonts w:ascii="DejaVu Sans Mono" w:hAnsi="DejaVu Sans Mono"/>
          <w:sz w:val="15"/>
        </w:rPr>
        <w:t xml:space="preserve">  --font-sans: Inter, system-ui, -apple-system, "Segoe UI", sans-serif;</w:t>
      </w:r>
      <w:r>
        <w:br/>
      </w:r>
      <w:r>
        <w:rPr>
          <w:rFonts w:ascii="DejaVu Sans Mono" w:hAnsi="DejaVu Sans Mono"/>
          <w:sz w:val="15"/>
        </w:rPr>
        <w:t xml:space="preserve">  --text-display: 40px;</w:t>
      </w:r>
      <w:r>
        <w:br/>
      </w:r>
      <w:r>
        <w:rPr>
          <w:rFonts w:ascii="DejaVu Sans Mono" w:hAnsi="DejaVu Sans Mono"/>
          <w:sz w:val="15"/>
        </w:rPr>
        <w:t xml:space="preserve">  --leading-display: 48px;</w:t>
      </w:r>
      <w:r>
        <w:br/>
      </w:r>
      <w:r>
        <w:rPr>
          <w:rFonts w:ascii="DejaVu Sans Mono" w:hAnsi="DejaVu Sans Mono"/>
          <w:sz w:val="15"/>
        </w:rPr>
        <w:t xml:space="preserve">  --weight-display: 700;</w:t>
      </w:r>
      <w:r>
        <w:br/>
      </w:r>
      <w:r>
        <w:rPr>
          <w:rFonts w:ascii="DejaVu Sans Mono" w:hAnsi="DejaVu Sans Mono"/>
          <w:sz w:val="15"/>
        </w:rPr>
        <w:t xml:space="preserve">  --text-h1: 30px;</w:t>
      </w:r>
      <w:r>
        <w:br/>
      </w:r>
      <w:r>
        <w:rPr>
          <w:rFonts w:ascii="DejaVu Sans Mono" w:hAnsi="DejaVu Sans Mono"/>
          <w:sz w:val="15"/>
        </w:rPr>
        <w:t xml:space="preserve">  --leading-h1: 36px;</w:t>
      </w:r>
      <w:r>
        <w:br/>
      </w:r>
      <w:r>
        <w:rPr>
          <w:rFonts w:ascii="DejaVu Sans Mono" w:hAnsi="DejaVu Sans Mono"/>
          <w:sz w:val="15"/>
        </w:rPr>
        <w:t xml:space="preserve">  --weight-h1: 700;</w:t>
      </w:r>
      <w:r>
        <w:br/>
      </w:r>
      <w:r>
        <w:rPr>
          <w:rFonts w:ascii="DejaVu Sans Mono" w:hAnsi="DejaVu Sans Mono"/>
          <w:sz w:val="15"/>
        </w:rPr>
        <w:t xml:space="preserve">  --text-h2: 24px;</w:t>
      </w:r>
      <w:r>
        <w:br/>
      </w:r>
      <w:r>
        <w:rPr>
          <w:rFonts w:ascii="DejaVu Sans Mono" w:hAnsi="DejaVu Sans Mono"/>
          <w:sz w:val="15"/>
        </w:rPr>
        <w:t xml:space="preserve">  --leading-h2: 32px;</w:t>
      </w:r>
      <w:r>
        <w:br/>
      </w:r>
      <w:r>
        <w:rPr>
          <w:rFonts w:ascii="DejaVu Sans Mono" w:hAnsi="DejaVu Sans Mono"/>
          <w:sz w:val="15"/>
        </w:rPr>
        <w:t xml:space="preserve">  --weight-h2: 600;</w:t>
      </w:r>
      <w:r>
        <w:br/>
      </w:r>
      <w:r>
        <w:rPr>
          <w:rFonts w:ascii="DejaVu Sans Mono" w:hAnsi="DejaVu Sans Mono"/>
          <w:sz w:val="15"/>
        </w:rPr>
        <w:t xml:space="preserve">  --text-h3: 20px;</w:t>
      </w:r>
      <w:r>
        <w:br/>
      </w:r>
      <w:r>
        <w:rPr>
          <w:rFonts w:ascii="DejaVu Sans Mono" w:hAnsi="DejaVu Sans Mono"/>
          <w:sz w:val="15"/>
        </w:rPr>
        <w:t xml:space="preserve">  --leading-h3: 28px;</w:t>
      </w:r>
      <w:r>
        <w:br/>
      </w:r>
      <w:r>
        <w:rPr>
          <w:rFonts w:ascii="DejaVu Sans Mono" w:hAnsi="DejaVu Sans Mono"/>
          <w:sz w:val="15"/>
        </w:rPr>
        <w:t xml:space="preserve">  --weight-h3: 600;</w:t>
      </w:r>
      <w:r>
        <w:br/>
      </w:r>
      <w:r>
        <w:rPr>
          <w:rFonts w:ascii="DejaVu Sans Mono" w:hAnsi="DejaVu Sans Mono"/>
          <w:sz w:val="15"/>
        </w:rPr>
        <w:t xml:space="preserve">  --text-body: 16px;</w:t>
      </w:r>
      <w:r>
        <w:br/>
      </w:r>
      <w:r>
        <w:rPr>
          <w:rFonts w:ascii="DejaVu Sans Mono" w:hAnsi="DejaVu Sans Mono"/>
          <w:sz w:val="15"/>
        </w:rPr>
        <w:t xml:space="preserve">  --leading-body: 24px;</w:t>
      </w:r>
      <w:r>
        <w:br/>
      </w:r>
      <w:r>
        <w:rPr>
          <w:rFonts w:ascii="DejaVu Sans Mono" w:hAnsi="DejaVu Sans Mono"/>
          <w:sz w:val="15"/>
        </w:rPr>
        <w:t xml:space="preserve">  --weight-body: 400;</w:t>
      </w:r>
      <w:r>
        <w:br/>
      </w:r>
      <w:r>
        <w:rPr>
          <w:rFonts w:ascii="DejaVu Sans Mono" w:hAnsi="DejaVu Sans Mono"/>
          <w:sz w:val="15"/>
        </w:rPr>
        <w:t xml:space="preserve">  --text-small: 14px;</w:t>
      </w:r>
      <w:r>
        <w:br/>
      </w:r>
      <w:r>
        <w:rPr>
          <w:rFonts w:ascii="DejaVu Sans Mono" w:hAnsi="DejaVu Sans Mono"/>
          <w:sz w:val="15"/>
        </w:rPr>
        <w:t xml:space="preserve">  --leading-small: 20px;</w:t>
      </w:r>
      <w:r>
        <w:br/>
      </w:r>
      <w:r>
        <w:rPr>
          <w:rFonts w:ascii="DejaVu Sans Mono" w:hAnsi="DejaVu Sans Mono"/>
          <w:sz w:val="15"/>
        </w:rPr>
        <w:t xml:space="preserve">  --weight-small: 400;</w:t>
      </w:r>
      <w:r>
        <w:br/>
      </w:r>
      <w:r>
        <w:rPr>
          <w:rFonts w:ascii="DejaVu Sans Mono" w:hAnsi="DejaVu Sans Mono"/>
          <w:sz w:val="15"/>
        </w:rPr>
        <w:t xml:space="preserve">  --text-caption: 12px;</w:t>
      </w:r>
      <w:r>
        <w:br/>
      </w:r>
      <w:r>
        <w:rPr>
          <w:rFonts w:ascii="DejaVu Sans Mono" w:hAnsi="DejaVu Sans Mono"/>
          <w:sz w:val="15"/>
        </w:rPr>
        <w:t xml:space="preserve">  --leading-caption: 16px;</w:t>
      </w:r>
      <w:r>
        <w:br/>
      </w:r>
      <w:r>
        <w:rPr>
          <w:rFonts w:ascii="DejaVu Sans Mono" w:hAnsi="DejaVu Sans Mono"/>
          <w:sz w:val="15"/>
        </w:rPr>
        <w:t xml:space="preserve">  --weight-caption: 500;</w:t>
      </w:r>
      <w:r>
        <w:br/>
      </w:r>
      <w:r>
        <w:rPr>
          <w:rFonts w:ascii="DejaVu Sans Mono" w:hAnsi="DejaVu Sans Mono"/>
          <w:sz w:val="15"/>
        </w:rPr>
      </w:r>
      <w:r>
        <w:br/>
      </w:r>
      <w:r>
        <w:rPr>
          <w:rFonts w:ascii="DejaVu Sans Mono" w:hAnsi="DejaVu Sans Mono"/>
          <w:sz w:val="15"/>
        </w:rPr>
        <w:t xml:space="preserve">  /* Spacing */</w:t>
      </w:r>
      <w:r>
        <w:br/>
      </w:r>
      <w:r>
        <w:rPr>
          <w:rFonts w:ascii="DejaVu Sans Mono" w:hAnsi="DejaVu Sans Mono"/>
          <w:sz w:val="15"/>
        </w:rPr>
        <w:t xml:space="preserve">  --space-1: 4px;</w:t>
      </w:r>
      <w:r>
        <w:br/>
      </w:r>
      <w:r>
        <w:rPr>
          <w:rFonts w:ascii="DejaVu Sans Mono" w:hAnsi="DejaVu Sans Mono"/>
          <w:sz w:val="15"/>
        </w:rPr>
        <w:t xml:space="preserve">  --space-2: 8px;</w:t>
      </w:r>
      <w:r>
        <w:br/>
      </w:r>
      <w:r>
        <w:rPr>
          <w:rFonts w:ascii="DejaVu Sans Mono" w:hAnsi="DejaVu Sans Mono"/>
          <w:sz w:val="15"/>
        </w:rPr>
        <w:t xml:space="preserve">  --space-3: 12px;</w:t>
      </w:r>
      <w:r>
        <w:br/>
      </w:r>
      <w:r>
        <w:rPr>
          <w:rFonts w:ascii="DejaVu Sans Mono" w:hAnsi="DejaVu Sans Mono"/>
          <w:sz w:val="15"/>
        </w:rPr>
        <w:t xml:space="preserve">  --space-4: 16px;</w:t>
      </w:r>
      <w:r>
        <w:br/>
      </w:r>
      <w:r>
        <w:rPr>
          <w:rFonts w:ascii="DejaVu Sans Mono" w:hAnsi="DejaVu Sans Mono"/>
          <w:sz w:val="15"/>
        </w:rPr>
        <w:t xml:space="preserve">  --space-6: 24px;</w:t>
      </w:r>
      <w:r>
        <w:br/>
      </w:r>
      <w:r>
        <w:rPr>
          <w:rFonts w:ascii="DejaVu Sans Mono" w:hAnsi="DejaVu Sans Mono"/>
          <w:sz w:val="15"/>
        </w:rPr>
        <w:t xml:space="preserve">  --space-8: 32px;</w:t>
      </w:r>
      <w:r>
        <w:br/>
      </w:r>
      <w:r>
        <w:rPr>
          <w:rFonts w:ascii="DejaVu Sans Mono" w:hAnsi="DejaVu Sans Mono"/>
          <w:sz w:val="15"/>
        </w:rPr>
        <w:t xml:space="preserve">  --space-12: 48px;</w:t>
      </w:r>
      <w:r>
        <w:br/>
      </w:r>
      <w:r>
        <w:rPr>
          <w:rFonts w:ascii="DejaVu Sans Mono" w:hAnsi="DejaVu Sans Mono"/>
          <w:sz w:val="15"/>
        </w:rPr>
        <w:t xml:space="preserve">  --space-16: 64px;</w:t>
      </w:r>
      <w:r>
        <w:br/>
      </w:r>
      <w:r>
        <w:rPr>
          <w:rFonts w:ascii="DejaVu Sans Mono" w:hAnsi="DejaVu Sans Mono"/>
          <w:sz w:val="15"/>
        </w:rPr>
      </w:r>
      <w:r>
        <w:br/>
      </w:r>
      <w:r>
        <w:rPr>
          <w:rFonts w:ascii="DejaVu Sans Mono" w:hAnsi="DejaVu Sans Mono"/>
          <w:sz w:val="15"/>
        </w:rPr>
        <w:t xml:space="preserve">  /* Shape &amp; elevation */</w:t>
      </w:r>
      <w:r>
        <w:br/>
      </w:r>
      <w:r>
        <w:rPr>
          <w:rFonts w:ascii="DejaVu Sans Mono" w:hAnsi="DejaVu Sans Mono"/>
          <w:sz w:val="15"/>
        </w:rPr>
        <w:t xml:space="preserve">  --radius-control: 12px;</w:t>
      </w:r>
      <w:r>
        <w:br/>
      </w:r>
      <w:r>
        <w:rPr>
          <w:rFonts w:ascii="DejaVu Sans Mono" w:hAnsi="DejaVu Sans Mono"/>
          <w:sz w:val="15"/>
        </w:rPr>
        <w:t xml:space="preserve">  --radius-card: 16px;</w:t>
      </w:r>
      <w:r>
        <w:br/>
      </w:r>
      <w:r>
        <w:rPr>
          <w:rFonts w:ascii="DejaVu Sans Mono" w:hAnsi="DejaVu Sans Mono"/>
          <w:sz w:val="15"/>
        </w:rPr>
        <w:t xml:space="preserve">  --radius-feature: 20px;</w:t>
      </w:r>
      <w:r>
        <w:br/>
      </w:r>
      <w:r>
        <w:rPr>
          <w:rFonts w:ascii="DejaVu Sans Mono" w:hAnsi="DejaVu Sans Mono"/>
          <w:sz w:val="15"/>
        </w:rPr>
        <w:t xml:space="preserve">  --radius-dialog: 20px;</w:t>
      </w:r>
      <w:r>
        <w:br/>
      </w:r>
      <w:r>
        <w:rPr>
          <w:rFonts w:ascii="DejaVu Sans Mono" w:hAnsi="DejaVu Sans Mono"/>
          <w:sz w:val="15"/>
        </w:rPr>
        <w:t xml:space="preserve">  --radius-pill: 999px;</w:t>
      </w:r>
      <w:r>
        <w:br/>
      </w:r>
      <w:r>
        <w:rPr>
          <w:rFonts w:ascii="DejaVu Sans Mono" w:hAnsi="DejaVu Sans Mono"/>
          <w:sz w:val="15"/>
        </w:rPr>
        <w:t xml:space="preserve">  --border-default: 1px solid #E2E8F0;</w:t>
      </w:r>
      <w:r>
        <w:br/>
      </w:r>
      <w:r>
        <w:rPr>
          <w:rFonts w:ascii="DejaVu Sans Mono" w:hAnsi="DejaVu Sans Mono"/>
          <w:sz w:val="15"/>
        </w:rPr>
        <w:t xml:space="preserve">  --shadow-card: 0 4px 16px rgb(15 23 42 / 0.06);</w:t>
      </w:r>
      <w:r>
        <w:br/>
      </w:r>
      <w:r>
        <w:rPr>
          <w:rFonts w:ascii="DejaVu Sans Mono" w:hAnsi="DejaVu Sans Mono"/>
          <w:sz w:val="15"/>
        </w:rPr>
        <w:t xml:space="preserve">  --shadow-floating: 0 12px 32px rgb(15 23 42 / 0.12);</w:t>
      </w:r>
      <w:r>
        <w:br/>
      </w:r>
      <w:r>
        <w:rPr>
          <w:rFonts w:ascii="DejaVu Sans Mono" w:hAnsi="DejaVu Sans Mono"/>
          <w:sz w:val="15"/>
        </w:rPr>
      </w:r>
      <w:r>
        <w:br/>
      </w:r>
      <w:r>
        <w:rPr>
          <w:rFonts w:ascii="DejaVu Sans Mono" w:hAnsi="DejaVu Sans Mono"/>
          <w:sz w:val="15"/>
        </w:rPr>
        <w:t xml:space="preserve">  /* Motion */</w:t>
      </w:r>
      <w:r>
        <w:br/>
      </w:r>
      <w:r>
        <w:rPr>
          <w:rFonts w:ascii="DejaVu Sans Mono" w:hAnsi="DejaVu Sans Mono"/>
          <w:sz w:val="15"/>
        </w:rPr>
        <w:t xml:space="preserve">  --motion-fast: 120ms;</w:t>
      </w:r>
      <w:r>
        <w:br/>
      </w:r>
      <w:r>
        <w:rPr>
          <w:rFonts w:ascii="DejaVu Sans Mono" w:hAnsi="DejaVu Sans Mono"/>
          <w:sz w:val="15"/>
        </w:rPr>
        <w:t xml:space="preserve">  --motion-default: 200ms;</w:t>
      </w:r>
      <w:r>
        <w:br/>
      </w:r>
      <w:r>
        <w:rPr>
          <w:rFonts w:ascii="DejaVu Sans Mono" w:hAnsi="DejaVu Sans Mono"/>
          <w:sz w:val="15"/>
        </w:rPr>
        <w:t xml:space="preserve">  --motion-slow: 280ms;</w:t>
      </w:r>
      <w:r>
        <w:br/>
      </w:r>
      <w:r>
        <w:rPr>
          <w:rFonts w:ascii="DejaVu Sans Mono" w:hAnsi="DejaVu Sans Mono"/>
          <w:sz w:val="15"/>
        </w:rPr>
        <w:t xml:space="preserve">  --motion-easing: cubic-bezier(0.2, 0, 0, 1);</w:t>
      </w:r>
      <w:r>
        <w:br/>
      </w:r>
      <w:r>
        <w:rPr>
          <w:rFonts w:ascii="DejaVu Sans Mono" w:hAnsi="DejaVu Sans Mono"/>
          <w:sz w:val="15"/>
        </w:rPr>
        <w:t>}</w:t>
      </w:r>
      <w:r>
        <w:br/>
      </w:r>
      <w:r>
        <w:rPr>
          <w:rFonts w:ascii="DejaVu Sans Mono" w:hAnsi="DejaVu Sans Mono"/>
          <w:sz w:val="15"/>
        </w:rPr>
      </w:r>
      <w:r>
        <w:br/>
      </w:r>
      <w:r>
        <w:rPr>
          <w:rFonts w:ascii="DejaVu Sans Mono" w:hAnsi="DejaVu Sans Mono"/>
          <w:sz w:val="15"/>
        </w:rPr>
        <w:t>@media (max-width: 639px) {</w:t>
      </w:r>
      <w:r>
        <w:br/>
      </w:r>
      <w:r>
        <w:rPr>
          <w:rFonts w:ascii="DejaVu Sans Mono" w:hAnsi="DejaVu Sans Mono"/>
          <w:sz w:val="15"/>
        </w:rPr>
        <w:t xml:space="preserve">  :root {</w:t>
      </w:r>
      <w:r>
        <w:br/>
      </w:r>
      <w:r>
        <w:rPr>
          <w:rFonts w:ascii="DejaVu Sans Mono" w:hAnsi="DejaVu Sans Mono"/>
          <w:sz w:val="15"/>
        </w:rPr>
        <w:t xml:space="preserve">    --text-display: 32px;</w:t>
      </w:r>
      <w:r>
        <w:br/>
      </w:r>
      <w:r>
        <w:rPr>
          <w:rFonts w:ascii="DejaVu Sans Mono" w:hAnsi="DejaVu Sans Mono"/>
          <w:sz w:val="15"/>
        </w:rPr>
        <w:t xml:space="preserve">    --leading-display: 40px;</w:t>
      </w:r>
      <w:r>
        <w:br/>
      </w:r>
      <w:r>
        <w:rPr>
          <w:rFonts w:ascii="DejaVu Sans Mono" w:hAnsi="DejaVu Sans Mono"/>
          <w:sz w:val="15"/>
        </w:rPr>
        <w:t xml:space="preserve">  }</w:t>
      </w:r>
      <w:r>
        <w:br/>
      </w:r>
      <w:r>
        <w:rPr>
          <w:rFonts w:ascii="DejaVu Sans Mono" w:hAnsi="DejaVu Sans Mono"/>
          <w:sz w:val="15"/>
        </w:rPr>
        <w:t>}</w:t>
      </w:r>
    </w:p>
    <w:p>
      <w:pPr>
        <w:pStyle w:val="ListBullet"/>
        <w:spacing w:before="0" w:after="44" w:line="259" w:lineRule="auto"/>
      </w:pPr>
      <w:r>
        <w:t>Đoạn :root ở trên là canonical token contract đầy đủ cho v1.0.2, không phải abbreviated example. File `tokens.css` / Tailwind theme trong repo phải mirror 1:1 các token và giá trị này. Nếu code và tài liệu khác nhau, cùng PR phải cập nhật cả hai hoặc ghi exception theo §0.1.</w:t>
      </w:r>
    </w:p>
    <w:p>
      <w:pPr>
        <w:pStyle w:val="Heading1"/>
        <w:keepNext/>
        <w:spacing w:before="140" w:after="80" w:line="247" w:lineRule="auto"/>
      </w:pPr>
      <w:r>
        <w:t>12. Global Design Acceptance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474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8051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D1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UI dùng canonical semantic tokens; không random color/spacing.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D2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Screen mới dùng một approved page layout pattern.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D3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Mobile không horizontal overflow ở viewport hẹp.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D4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Touch target đạt &gt;= 44×44px.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D5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Primary/secondary action hierarchy rõ.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D6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Keyboard + focus-visible hoạt động.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D7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Loading/empty/error và domain-specific edge states được Feature Spec định nghĩa trước khi ship.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D8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Critical state không dựa vào color-only; contrast đạt WCAG AA theo context.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D9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Navigation/panel/action-group có responsive behavior rõ.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D10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Reuse component trước khi tạo variant/component mới.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D11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Learner-facing density giữ comfortable/simple.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D12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Parent-facing density có thể compact nhưng vẫn mobile usable.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D13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Motion tôn trọng reduced-motion và không cản trở learning.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D14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Page-specific CSS không tạo visual language song song.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D15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Token/component mới có reason, scope và approval/exception record khi cần.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13. Do / Don't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706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Do</w:t>
            </w:r>
          </w:p>
        </w:tc>
        <w:tc>
          <w:tcPr>
            <w:tcW w:type="dxa" w:w="4819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Don't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Reuse canonical semantic tokens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Hard-code random hex/spacing per page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Design mobile-first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Shrink desktop layout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Compose existing components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Duplicate components for every feature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Keep one main action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Show several equally strong CTAs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Use positive learner feedback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Use harsh red/error language for 'not remembered'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Define states before shipping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Design only happy path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Preserve readable width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Stretch learning content across ultrawide</w:t>
            </w:r>
          </w:p>
        </w:tc>
      </w:tr>
      <w:tr>
        <w:trPr>
          <w:cantSplit/>
          <w:cantSplit/>
        </w:trPr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Use one shell/navigation language</w:t>
            </w:r>
          </w:p>
        </w:tc>
        <w:tc>
          <w:tcPr>
            <w:tcW w:type="dxa" w:w="4819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Invent new nav patterns per feature</w:t>
            </w:r>
          </w:p>
        </w:tc>
      </w:tr>
    </w:tbl>
    <w:p>
      <w:pPr>
        <w:pStyle w:val="Heading1"/>
        <w:keepNext/>
        <w:spacing w:before="140" w:after="80" w:line="247" w:lineRule="auto"/>
      </w:pPr>
      <w:r>
        <w:t>14. Approval &amp; Change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  <w:cantSplit/>
        </w:trPr>
        <w:tc>
          <w:tcPr>
            <w:tcW w:type="dxa" w:w="2608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917"/>
            <w:shd w:fill="1F4E79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  <w:cantSplit/>
          <w:cantSplit/>
        </w:trPr>
        <w:tc>
          <w:tcPr>
            <w:tcW w:type="dxa" w:w="260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Baseline status</w:t>
            </w:r>
          </w:p>
        </w:tc>
        <w:tc>
          <w:tcPr>
            <w:tcW w:type="dxa" w:w="6917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APPROVED GLOBAL DESIGN BASELINE</w:t>
            </w:r>
          </w:p>
        </w:tc>
      </w:tr>
      <w:tr>
        <w:trPr>
          <w:cantSplit/>
          <w:cantSplit/>
          <w:cantSplit/>
        </w:trPr>
        <w:tc>
          <w:tcPr>
            <w:tcW w:type="dxa" w:w="260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Version</w:t>
            </w:r>
          </w:p>
        </w:tc>
        <w:tc>
          <w:tcPr>
            <w:tcW w:type="dxa" w:w="6917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r>
              <w:t>1.0.2</w:t>
            </w:r>
          </w:p>
        </w:tc>
      </w:tr>
      <w:tr>
        <w:trPr>
          <w:cantSplit/>
          <w:cantSplit/>
          <w:cantSplit/>
        </w:trPr>
        <w:tc>
          <w:tcPr>
            <w:tcW w:type="dxa" w:w="260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Owner</w:t>
            </w:r>
          </w:p>
        </w:tc>
        <w:tc>
          <w:tcPr>
            <w:tcW w:type="dxa" w:w="6917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VocabFlow Project Owner</w:t>
            </w:r>
          </w:p>
        </w:tc>
      </w:tr>
      <w:tr>
        <w:trPr>
          <w:cantSplit/>
          <w:cantSplit/>
          <w:cantSplit/>
        </w:trPr>
        <w:tc>
          <w:tcPr>
            <w:tcW w:type="dxa" w:w="260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Approval authority</w:t>
            </w:r>
          </w:p>
        </w:tc>
        <w:tc>
          <w:tcPr>
            <w:tcW w:type="dxa" w:w="6917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VocabFlow Project Owner</w:t>
            </w:r>
          </w:p>
        </w:tc>
      </w:tr>
      <w:tr>
        <w:trPr>
          <w:cantSplit/>
          <w:cantSplit/>
          <w:cantSplit/>
        </w:trPr>
        <w:tc>
          <w:tcPr>
            <w:tcW w:type="dxa" w:w="260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Effective scope</w:t>
            </w:r>
          </w:p>
        </w:tc>
        <w:tc>
          <w:tcPr>
            <w:tcW w:type="dxa" w:w="6917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All VocabFlow WebApp UI implemented after approval</w:t>
            </w:r>
          </w:p>
        </w:tc>
      </w:tr>
      <w:tr>
        <w:trPr>
          <w:cantSplit/>
          <w:cantSplit/>
          <w:cantSplit/>
        </w:trPr>
        <w:tc>
          <w:tcPr>
            <w:tcW w:type="dxa" w:w="2608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Next review</w:t>
            </w:r>
          </w:p>
        </w:tc>
        <w:tc>
          <w:tcPr>
            <w:tcW w:type="dxa" w:w="6917"/>
            <w:tcMar>
              <w:top w:w="78" w:type="dxa"/>
              <w:start w:w="95" w:type="dxa"/>
              <w:bottom w:w="78" w:type="dxa"/>
              <w:end w:w="95" w:type="dxa"/>
            </w:tcMar>
            <w:shd w:fill="F8FAFC"/>
          </w:tcPr>
          <w:p>
            <w:pPr>
              <w:keepLines/>
              <w:spacing w:before="0" w:after="0" w:line="247" w:lineRule="auto"/>
            </w:pPr>
            <w:r>
              <w:rPr>
                <w:rFonts w:ascii="Arial" w:hAnsi="Arial" w:eastAsia="Arial"/>
                <w:b w:val="0"/>
                <w:sz w:val="16"/>
              </w:rPr>
              <w:t>Only when a cross-feature requirement, accessibility issue, platform constraint or implementation blocker requires it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t>Existing UI policy</w:t>
            </w:r>
          </w:p>
        </w:tc>
        <w:tc>
          <w:tcPr>
            <w:tcW w:type="dxa" w:w="6917"/>
          </w:tcPr>
          <w:p>
            <w:r>
              <w:t>Grandfather temporarily; migrate to current Global Design System when the screen/component is materially changed.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525"/>
            <w:shd w:fill="EAF2F8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keepLines/>
              <w:spacing w:before="0" w:after="40" w:line="254" w:lineRule="auto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APPROVED GLOBAL DESIGN BASELINE</w:t>
            </w:r>
          </w:p>
          <w:p>
            <w:pPr>
              <w:keepLines/>
              <w:spacing w:before="0" w:after="0" w:line="264" w:lineRule="auto"/>
            </w:pPr>
            <w:r>
              <w:rPr>
                <w:rFonts w:ascii="Arial" w:hAnsi="Arial" w:eastAsia="Arial"/>
                <w:sz w:val="18"/>
              </w:rPr>
              <w:t>Tài liệu này là rulebook toàn cục cho VocabFlow WebApp. Feature UI Specs được phép cụ thể hóa layout/content/state của từng feature nhưng không được tự tạo màu, spacing, typography, navigation hoặc component language mới. Mọi exception phải theo §0.1 và được Project Owner approve.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5"/>
      </w:rPr>
      <w:t>APPROVED GLOBAL DESIGN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96969"/>
        <w:sz w:val="15"/>
      </w:rPr>
      <w:t>VocabFlow • Global Design System &amp; WebApp UI Rules v1.0.2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170" w:right="85"/>
      <w:shd w:fill="F3F5F7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VocabFlow Global Design System &amp; WebApp UI Rules v1.0.2</dc:title>
  <dc:subject>Approved scalable UI/UX rules for VocabFlow Family Learning WebApp</dc:subject>
  <dc:creator>VocabFlow Project</dc:creator>
  <cp:keywords>VocabFlow, design system, UI rules, mobile-first, accessibility, webapp</cp:keywords>
  <dc:description>Final hardening: complete canonical CSS token contract, existing UI migration policy, A11Y render safety.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