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eastAsia="Arial"/>
          <w:b/>
          <w:color w:val="1F4E79"/>
          <w:sz w:val="28"/>
        </w:rPr>
        <w:t>VOCABFLOW</w:t>
      </w:r>
    </w:p>
    <w:p>
      <w:pPr>
        <w:spacing w:before="0" w:after="80" w:line="269" w:lineRule="auto"/>
        <w:jc w:val="center"/>
      </w:pPr>
      <w:r>
        <w:rPr>
          <w:rFonts w:ascii="Arial" w:hAnsi="Arial" w:eastAsia="Arial"/>
          <w:b/>
          <w:color w:val="17365D"/>
          <w:sz w:val="52"/>
        </w:rPr>
        <w:t>User Flow v1</w:t>
      </w:r>
    </w:p>
    <w:p>
      <w:pPr>
        <w:spacing w:before="0" w:after="400" w:line="269" w:lineRule="auto"/>
        <w:jc w:val="center"/>
      </w:pPr>
      <w:r>
        <w:rPr>
          <w:rFonts w:ascii="Arial" w:hAnsi="Arial" w:eastAsia="Arial"/>
          <w:b/>
          <w:color w:val="5A6473"/>
          <w:sz w:val="25"/>
        </w:rPr>
        <w:t>Luồng người dùng ngắn gọn cho Family MVP</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F4E79"/>
            <w:tcMar>
              <w:top w:w="90" w:type="dxa"/>
              <w:start w:w="100" w:type="dxa"/>
              <w:bottom w:w="90" w:type="dxa"/>
              <w:end w:w="100" w:type="dxa"/>
            </w:tcMar>
          </w:tcPr>
          <w:p>
            <w:pPr>
              <w:spacing w:before="0" w:after="0" w:line="240" w:lineRule="auto"/>
            </w:pPr>
            <w:r>
              <w:rPr>
                <w:rFonts w:ascii="Arial" w:hAnsi="Arial" w:eastAsia="Arial"/>
                <w:b/>
                <w:color w:val="FFFFFF"/>
                <w:sz w:val="18"/>
              </w:rPr>
              <w:t>Mục</w:t>
            </w:r>
          </w:p>
        </w:tc>
        <w:tc>
          <w:tcPr>
            <w:tcW w:type="dxa" w:w="4989"/>
            <w:shd w:fill="1F4E79"/>
            <w:tcMar>
              <w:top w:w="90" w:type="dxa"/>
              <w:start w:w="100" w:type="dxa"/>
              <w:bottom w:w="90" w:type="dxa"/>
              <w:end w:w="100" w:type="dxa"/>
            </w:tcMar>
          </w:tcPr>
          <w:p>
            <w:pPr>
              <w:spacing w:before="0" w:after="0" w:line="240" w:lineRule="auto"/>
            </w:pPr>
            <w:r>
              <w:rPr>
                <w:rFonts w:ascii="Arial" w:hAnsi="Arial" w:eastAsia="Arial"/>
                <w:b/>
                <w:color w:val="FFFFFF"/>
                <w:sz w:val="18"/>
              </w:rPr>
              <w:t>Nội dung</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8"/>
              </w:rPr>
              <w:t>Status</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8"/>
              </w:rPr>
              <w:t>FLOW BASELINE</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8"/>
              </w:rPr>
              <w:t>Phạm vi</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8"/>
              </w:rPr>
              <w:t>Parent account + learner profile + learning flow + progress</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8"/>
              </w:rPr>
              <w:t>Mục tiêu</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8"/>
              </w:rPr>
              <w:t>Đọc nhanh để hiểu người dùng đi qua hệ thống như thế nào</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8"/>
              </w:rPr>
              <w:t>Không bao gồm</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8"/>
              </w:rPr>
              <w:t>Chi tiết database, API, design token hoặc screen mockup</w:t>
            </w:r>
          </w:p>
        </w:tc>
      </w:tr>
    </w:tbl>
    <w:p>
      <w:pPr>
        <w:spacing w:before="480"/>
        <w:jc w:val="center"/>
      </w:pPr>
      <w:r>
        <w:rPr>
          <w:rFonts w:ascii="Arial" w:hAnsi="Arial" w:eastAsia="Arial"/>
          <w:b w:val="0"/>
          <w:color w:val="555555"/>
          <w:sz w:val="18"/>
        </w:rPr>
        <w:t>Tài liệu này bổ sung cho Technical Architecture và Global Design System, không thay thế hai tài liệu đó.</w:t>
      </w:r>
    </w:p>
    <w:p>
      <w:r>
        <w:br w:type="page"/>
      </w:r>
    </w:p>
    <w:p>
      <w:pPr>
        <w:pStyle w:val="Heading1"/>
        <w:keepNext/>
        <w:spacing w:before="120" w:after="80" w:line="252" w:lineRule="auto"/>
      </w:pPr>
      <w:r>
        <w:t>1. Luồng tổng thể</w:t>
      </w:r>
    </w:p>
    <w:tbl>
      <w:tblPr>
        <w:tblW w:type="auto" w:w="0"/>
        <w:jc w:val="center"/>
        <w:tblLook w:firstColumn="1" w:firstRow="1" w:lastColumn="0" w:lastRow="0" w:noHBand="0" w:noVBand="1" w:val="04A0"/>
      </w:tblPr>
      <w:tblGrid>
        <w:gridCol w:w="9866"/>
      </w:tblGrid>
      <w:tr>
        <w:trPr>
          <w:cantSplit/>
        </w:trPr>
        <w:tc>
          <w:tcPr>
            <w:tcW w:type="dxa" w:w="9866"/>
            <w:shd w:fill="F8FAFC"/>
            <w:tcMar>
              <w:top w:w="120" w:type="dxa"/>
              <w:start w:w="150" w:type="dxa"/>
              <w:bottom w:w="120" w:type="dxa"/>
              <w:end w:w="150" w:type="dxa"/>
            </w:tcMar>
          </w:tcPr>
          <w:p>
            <w:pPr>
              <w:spacing w:before="0" w:after="100" w:line="252" w:lineRule="auto"/>
            </w:pPr>
            <w:r>
              <w:rPr>
                <w:rFonts w:ascii="Arial" w:hAnsi="Arial" w:eastAsia="Arial"/>
                <w:b/>
                <w:color w:val="17365D"/>
                <w:sz w:val="19"/>
              </w:rPr>
              <w:t>Overall User Flow</w:t>
            </w:r>
          </w:p>
          <w:p>
            <w:pPr>
              <w:spacing w:before="0" w:after="40" w:line="240" w:lineRule="auto"/>
              <w:jc w:val="center"/>
            </w:pPr>
            <w:r>
              <w:rPr>
                <w:rFonts w:ascii="Arial" w:hAnsi="Arial" w:eastAsia="Arial"/>
                <w:b/>
                <w:color w:val="1F4E79"/>
                <w:sz w:val="18"/>
              </w:rPr>
              <w:t>Phụ huynh mở VocabFlow</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Đăng ký / Đăng nhập</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Hệ thống bootstrap Household</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Chọn learner hiện có hoặc tạo learner mới</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Vào Home của learner</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Bắt đầu học</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Lưu review + cập nhật progress</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Xem kết quả / tiếp tục học</w:t>
            </w:r>
          </w:p>
        </w:tc>
      </w:tr>
    </w:tbl>
    <w:tbl>
      <w:tblPr>
        <w:tblW w:type="auto" w:w="0"/>
        <w:jc w:val="center"/>
        <w:tblLook w:firstColumn="1" w:firstRow="1" w:lastColumn="0" w:lastRow="0" w:noHBand="0" w:noVBand="1" w:val="04A0"/>
      </w:tblPr>
      <w:tblGrid>
        <w:gridCol w:w="9866"/>
      </w:tblGrid>
      <w:tr>
        <w:trPr>
          <w:cantSplit/>
        </w:trPr>
        <w:tc>
          <w:tcPr>
            <w:tcW w:type="dxa" w:w="9866"/>
            <w:shd w:fill="EEF4FB"/>
            <w:tcMar>
              <w:top w:w="110" w:type="dxa"/>
              <w:start w:w="130" w:type="dxa"/>
              <w:bottom w:w="110" w:type="dxa"/>
              <w:end w:w="130" w:type="dxa"/>
            </w:tcMar>
          </w:tcPr>
          <w:p>
            <w:pPr>
              <w:spacing w:before="0" w:after="40" w:line="252" w:lineRule="auto"/>
            </w:pPr>
            <w:r>
              <w:rPr>
                <w:rFonts w:ascii="Arial" w:hAnsi="Arial" w:eastAsia="Arial"/>
                <w:b/>
                <w:color w:val="1F4E79"/>
                <w:sz w:val="19"/>
              </w:rPr>
              <w:t>Nguyên tắc chính</w:t>
            </w:r>
          </w:p>
          <w:p>
            <w:pPr>
              <w:spacing w:before="0" w:after="0" w:line="259" w:lineRule="auto"/>
            </w:pPr>
            <w:r>
              <w:rPr>
                <w:rFonts w:ascii="Arial" w:hAnsi="Arial" w:eastAsia="Arial"/>
                <w:b w:val="0"/>
                <w:sz w:val="18"/>
              </w:rPr>
              <w:t>Parent là tài khoản đăng nhập. Learner là hồ sơ học tập trong household và không cần email/password riêng trong Family MVP.</w:t>
            </w:r>
          </w:p>
        </w:tc>
      </w:tr>
    </w:tbl>
    <w:p>
      <w:pPr>
        <w:pStyle w:val="Heading1"/>
        <w:keepNext/>
        <w:spacing w:before="120" w:after="80" w:line="252" w:lineRule="auto"/>
      </w:pPr>
      <w:r>
        <w:t>2. Luồng Parent &amp; Learner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494"/>
            <w:shd w:fill="1F4E79"/>
            <w:tcMar>
              <w:top w:w="90" w:type="dxa"/>
              <w:start w:w="100" w:type="dxa"/>
              <w:bottom w:w="90" w:type="dxa"/>
              <w:end w:w="100" w:type="dxa"/>
            </w:tcMar>
          </w:tcPr>
          <w:p>
            <w:pPr>
              <w:spacing w:before="0" w:after="0" w:line="240" w:lineRule="auto"/>
            </w:pPr>
            <w:r>
              <w:rPr>
                <w:rFonts w:ascii="Arial" w:hAnsi="Arial" w:eastAsia="Arial"/>
                <w:b/>
                <w:color w:val="FFFFFF"/>
                <w:sz w:val="17"/>
              </w:rPr>
              <w:t>Tình huống</w:t>
            </w:r>
          </w:p>
        </w:tc>
        <w:tc>
          <w:tcPr>
            <w:tcW w:type="dxa" w:w="7030"/>
            <w:shd w:fill="1F4E79"/>
            <w:tcMar>
              <w:top w:w="90" w:type="dxa"/>
              <w:start w:w="100" w:type="dxa"/>
              <w:bottom w:w="90" w:type="dxa"/>
              <w:end w:w="100" w:type="dxa"/>
            </w:tcMar>
          </w:tcPr>
          <w:p>
            <w:pPr>
              <w:spacing w:before="0" w:after="0" w:line="240" w:lineRule="auto"/>
            </w:pPr>
            <w:r>
              <w:rPr>
                <w:rFonts w:ascii="Arial" w:hAnsi="Arial" w:eastAsia="Arial"/>
                <w:b/>
                <w:color w:val="FFFFFF"/>
                <w:sz w:val="17"/>
              </w:rPr>
              <w:t>Luồng</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7"/>
              </w:rPr>
              <w:t>Parent lần đầu</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7"/>
              </w:rPr>
              <w:t>Đăng ký → bootstrap household → tạo learner đầu tiên → vào learner home</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Parent quay lại</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Đăng nhập → danh sách learner → chọn learner → learner home</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7"/>
              </w:rPr>
              <w:t>Có nhiều learner</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7"/>
              </w:rPr>
              <w:t>Mỗi learner có progress độc lập; đổi learner phải đổi toàn bộ context học</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Chưa có learner</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Empty state → tạo learner → learner home</w:t>
            </w:r>
          </w:p>
        </w:tc>
      </w:tr>
    </w:tbl>
    <w:p>
      <w:pPr>
        <w:pStyle w:val="ListBullet"/>
        <w:spacing w:before="0" w:after="50" w:line="259" w:lineRule="auto"/>
      </w:pPr>
      <w:r>
        <w:rPr>
          <w:rFonts w:ascii="Arial" w:hAnsi="Arial" w:eastAsia="Arial"/>
          <w:b w:val="0"/>
          <w:sz w:val="19"/>
        </w:rPr>
        <w:t>Không dùng chung progress giữa các learner.</w:t>
      </w:r>
    </w:p>
    <w:p>
      <w:pPr>
        <w:pStyle w:val="ListBullet"/>
        <w:spacing w:before="0" w:after="50" w:line="259" w:lineRule="auto"/>
      </w:pPr>
      <w:r>
        <w:rPr>
          <w:rFonts w:ascii="Arial" w:hAnsi="Arial" w:eastAsia="Arial"/>
          <w:b w:val="0"/>
          <w:sz w:val="19"/>
        </w:rPr>
        <w:t>Đổi learner giữa lúc đang học phải thoát/kết thúc phiên hiện tại trước khi đổi context.</w:t>
      </w:r>
    </w:p>
    <w:p>
      <w:r>
        <w:br w:type="page"/>
      </w:r>
    </w:p>
    <w:p>
      <w:pPr>
        <w:pStyle w:val="Heading1"/>
        <w:keepNext/>
        <w:spacing w:before="120" w:after="80" w:line="252" w:lineRule="auto"/>
      </w:pPr>
      <w:r>
        <w:t>3. Luồng học Flashcard</w:t>
      </w:r>
    </w:p>
    <w:tbl>
      <w:tblPr>
        <w:tblW w:type="auto" w:w="0"/>
        <w:jc w:val="center"/>
        <w:tblLook w:firstColumn="1" w:firstRow="1" w:lastColumn="0" w:lastRow="0" w:noHBand="0" w:noVBand="1" w:val="04A0"/>
      </w:tblPr>
      <w:tblGrid>
        <w:gridCol w:w="9866"/>
      </w:tblGrid>
      <w:tr>
        <w:trPr>
          <w:cantSplit/>
        </w:trPr>
        <w:tc>
          <w:tcPr>
            <w:tcW w:type="dxa" w:w="9866"/>
            <w:shd w:fill="F8FAFC"/>
            <w:tcMar>
              <w:top w:w="120" w:type="dxa"/>
              <w:start w:w="150" w:type="dxa"/>
              <w:bottom w:w="120" w:type="dxa"/>
              <w:end w:w="150" w:type="dxa"/>
            </w:tcMar>
          </w:tcPr>
          <w:p>
            <w:pPr>
              <w:spacing w:before="0" w:after="100" w:line="252" w:lineRule="auto"/>
            </w:pPr>
            <w:r>
              <w:rPr>
                <w:rFonts w:ascii="Arial" w:hAnsi="Arial" w:eastAsia="Arial"/>
                <w:b/>
                <w:color w:val="17365D"/>
                <w:sz w:val="19"/>
              </w:rPr>
              <w:t>Study Flow</w:t>
            </w:r>
          </w:p>
          <w:p>
            <w:pPr>
              <w:spacing w:before="0" w:after="40" w:line="240" w:lineRule="auto"/>
              <w:jc w:val="center"/>
            </w:pPr>
            <w:r>
              <w:rPr>
                <w:rFonts w:ascii="Arial" w:hAnsi="Arial" w:eastAsia="Arial"/>
                <w:b/>
                <w:color w:val="1F4E79"/>
                <w:sz w:val="18"/>
              </w:rPr>
              <w:t>Learner Home</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Bắt đầu phiên học</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Server tạo Review Queue</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val="0"/>
                <w:color w:val="646464"/>
                <w:sz w:val="18"/>
              </w:rPr>
              <w:t>Due trước → New sau</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Hiển thị mặt trước Flashcard</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Learner lật thẻ</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Hiển thị nghĩa / IPA / audio / image nếu có</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Chọn ĐÃ NHỚ hoặc CHƯA NHỚ</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POST review</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Lưu thành công?</w:t>
            </w:r>
          </w:p>
          <w:p>
            <w:pPr>
              <w:spacing w:before="0" w:after="40" w:line="240" w:lineRule="auto"/>
              <w:jc w:val="center"/>
            </w:pPr>
            <w:r>
              <w:rPr>
                <w:rFonts w:ascii="Arial" w:hAnsi="Arial" w:eastAsia="Arial"/>
                <w:b w:val="0"/>
                <w:color w:val="646464"/>
                <w:sz w:val="18"/>
              </w:rPr>
              <w:t>↙                 ↘</w:t>
            </w:r>
          </w:p>
          <w:p>
            <w:pPr>
              <w:spacing w:before="0" w:after="40" w:line="240" w:lineRule="auto"/>
              <w:jc w:val="center"/>
            </w:pPr>
            <w:r>
              <w:rPr>
                <w:rFonts w:ascii="Arial" w:hAnsi="Arial" w:eastAsia="Arial"/>
                <w:b/>
                <w:color w:val="1F4E79"/>
                <w:sz w:val="18"/>
              </w:rPr>
              <w:t>Có                 Không</w:t>
            </w:r>
          </w:p>
          <w:p>
            <w:pPr>
              <w:spacing w:before="0" w:after="40" w:line="240" w:lineRule="auto"/>
              <w:jc w:val="center"/>
            </w:pPr>
            <w:r>
              <w:rPr>
                <w:rFonts w:ascii="Arial" w:hAnsi="Arial" w:eastAsia="Arial"/>
                <w:b w:val="0"/>
                <w:color w:val="646464"/>
                <w:sz w:val="18"/>
              </w:rPr>
              <w:t>↓                    ↓</w:t>
            </w:r>
          </w:p>
          <w:p>
            <w:pPr>
              <w:spacing w:before="0" w:after="40" w:line="240" w:lineRule="auto"/>
              <w:jc w:val="center"/>
            </w:pPr>
            <w:r>
              <w:rPr>
                <w:rFonts w:ascii="Arial" w:hAnsi="Arial" w:eastAsia="Arial"/>
                <w:b/>
                <w:color w:val="1F4E79"/>
                <w:sz w:val="18"/>
              </w:rPr>
              <w:t>Thẻ tiếp theo      Giữ nguyên thẻ + Retry</w:t>
            </w:r>
          </w:p>
        </w:tc>
      </w:tr>
    </w:tbl>
    <w:p>
      <w:pPr>
        <w:pStyle w:val="Heading2"/>
        <w:keepNext/>
        <w:spacing w:before="60" w:after="80" w:line="252" w:lineRule="auto"/>
      </w:pPr>
      <w:r>
        <w:t>3.1 Quy tắc phiên học</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494"/>
            <w:shd w:fill="1F4E79"/>
            <w:tcMar>
              <w:top w:w="90" w:type="dxa"/>
              <w:start w:w="100" w:type="dxa"/>
              <w:bottom w:w="90" w:type="dxa"/>
              <w:end w:w="100" w:type="dxa"/>
            </w:tcMar>
          </w:tcPr>
          <w:p>
            <w:pPr>
              <w:spacing w:before="0" w:after="0" w:line="240" w:lineRule="auto"/>
            </w:pPr>
            <w:r>
              <w:rPr>
                <w:rFonts w:ascii="Arial" w:hAnsi="Arial" w:eastAsia="Arial"/>
                <w:b/>
                <w:color w:val="FFFFFF"/>
                <w:sz w:val="17"/>
              </w:rPr>
              <w:t>Rule</w:t>
            </w:r>
          </w:p>
        </w:tc>
        <w:tc>
          <w:tcPr>
            <w:tcW w:type="dxa" w:w="7030"/>
            <w:shd w:fill="1F4E79"/>
            <w:tcMar>
              <w:top w:w="90" w:type="dxa"/>
              <w:start w:w="100" w:type="dxa"/>
              <w:bottom w:w="90" w:type="dxa"/>
              <w:end w:w="100" w:type="dxa"/>
            </w:tcMar>
          </w:tcPr>
          <w:p>
            <w:pPr>
              <w:spacing w:before="0" w:after="0" w:line="240" w:lineRule="auto"/>
            </w:pPr>
            <w:r>
              <w:rPr>
                <w:rFonts w:ascii="Arial" w:hAnsi="Arial" w:eastAsia="Arial"/>
                <w:b/>
                <w:color w:val="FFFFFF"/>
                <w:sz w:val="17"/>
              </w:rPr>
              <w:t>Behavior</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7"/>
              </w:rPr>
              <w:t>Due &gt;= 20</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7"/>
              </w:rPr>
              <w:t>Tối đa 20 due, không thêm new</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0 &lt; Due &lt; 20</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Toàn bộ due + tối đa 10 new</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7"/>
              </w:rPr>
              <w:t>Due = 0</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7"/>
              </w:rPr>
              <w:t>Tối đa 10 new</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Thứ tự</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7"/>
              </w:rPr>
              <w:t>Due trước, New sau</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7"/>
              </w:rPr>
              <w:t>Reinforcement</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7"/>
              </w:rPr>
              <w:t>Có thể chèn lại từ chưa nhớ tối đa 2 lần trong phiên; không persist scheduler lần nữa</w:t>
            </w:r>
          </w:p>
        </w:tc>
      </w:tr>
    </w:tbl>
    <w:p>
      <w:pPr>
        <w:pStyle w:val="Heading2"/>
        <w:keepNext/>
        <w:spacing w:before="60" w:after="80" w:line="252" w:lineRule="auto"/>
      </w:pPr>
      <w:r>
        <w:t>3.2 Kết thúc phiên</w:t>
      </w:r>
    </w:p>
    <w:tbl>
      <w:tblPr>
        <w:tblW w:type="auto" w:w="0"/>
        <w:jc w:val="center"/>
        <w:tblLook w:firstColumn="1" w:firstRow="1" w:lastColumn="0" w:lastRow="0" w:noHBand="0" w:noVBand="1" w:val="04A0"/>
      </w:tblPr>
      <w:tblGrid>
        <w:gridCol w:w="9866"/>
      </w:tblGrid>
      <w:tr>
        <w:trPr>
          <w:cantSplit/>
        </w:trPr>
        <w:tc>
          <w:tcPr>
            <w:tcW w:type="dxa" w:w="9866"/>
            <w:shd w:fill="F8FAFC"/>
            <w:tcMar>
              <w:top w:w="120" w:type="dxa"/>
              <w:start w:w="150" w:type="dxa"/>
              <w:bottom w:w="120" w:type="dxa"/>
              <w:end w:w="150" w:type="dxa"/>
            </w:tcMar>
          </w:tcPr>
          <w:p>
            <w:r/>
          </w:p>
          <w:p>
            <w:pPr>
              <w:spacing w:before="0" w:after="40" w:line="240" w:lineRule="auto"/>
              <w:jc w:val="center"/>
            </w:pPr>
            <w:r>
              <w:rPr>
                <w:rFonts w:ascii="Arial" w:hAnsi="Arial" w:eastAsia="Arial"/>
                <w:b/>
                <w:color w:val="1F4E79"/>
                <w:sz w:val="18"/>
              </w:rPr>
              <w:t>Hết queue</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Session Summary</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Về Learner Home hoặc bắt đầu phiên tiếp theo</w:t>
            </w:r>
          </w:p>
        </w:tc>
      </w:tr>
    </w:tbl>
    <w:p>
      <w:r>
        <w:br w:type="page"/>
      </w:r>
    </w:p>
    <w:p>
      <w:pPr>
        <w:pStyle w:val="Heading1"/>
        <w:keepNext/>
        <w:spacing w:before="120" w:after="80" w:line="252" w:lineRule="auto"/>
      </w:pPr>
      <w:r>
        <w:t>4. Luồng lưu tiến trình &amp; lỗi chính</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608"/>
            <w:shd w:fill="1F4E79"/>
            <w:tcMar>
              <w:top w:w="90" w:type="dxa"/>
              <w:start w:w="100" w:type="dxa"/>
              <w:bottom w:w="90" w:type="dxa"/>
              <w:end w:w="100" w:type="dxa"/>
            </w:tcMar>
          </w:tcPr>
          <w:p>
            <w:pPr>
              <w:spacing w:before="0" w:after="0" w:line="240" w:lineRule="auto"/>
            </w:pPr>
            <w:r>
              <w:rPr>
                <w:rFonts w:ascii="Arial" w:hAnsi="Arial" w:eastAsia="Arial"/>
                <w:b/>
                <w:color w:val="FFFFFF"/>
                <w:sz w:val="16"/>
              </w:rPr>
              <w:t>Tình huống</w:t>
            </w:r>
          </w:p>
        </w:tc>
        <w:tc>
          <w:tcPr>
            <w:tcW w:type="dxa" w:w="6917"/>
            <w:shd w:fill="1F4E79"/>
            <w:tcMar>
              <w:top w:w="90" w:type="dxa"/>
              <w:start w:w="100" w:type="dxa"/>
              <w:bottom w:w="90" w:type="dxa"/>
              <w:end w:w="100" w:type="dxa"/>
            </w:tcMar>
          </w:tcPr>
          <w:p>
            <w:pPr>
              <w:spacing w:before="0" w:after="0" w:line="240" w:lineRule="auto"/>
            </w:pPr>
            <w:r>
              <w:rPr>
                <w:rFonts w:ascii="Arial" w:hAnsi="Arial" w:eastAsia="Arial"/>
                <w:b/>
                <w:color w:val="FFFFFF"/>
                <w:sz w:val="16"/>
              </w:rPr>
              <w:t>Hành vi UI</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Review lưu thành công</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Nhận canonical result → cập nhật UI → chuyển thẻ</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Network/save failed</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Không chuyển thẻ; hiển thị “Chưa lưu tiến trình” + Retry</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Retry</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Dùng lại cùng `reviewId`</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409 stale revision</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Reload canonical progress → thông báo nhẹ → tiếp tục từ state mới</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Session expired</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Dừng write → yêu cầu đăng nhập lại → không giả vờ đã lưu</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Audio lỗi/bị chặn</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Flashcard vẫn dùng được; audio chuyển thành unavailable state</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Không còn due/new</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Hiển thị completed/empty state; không tạo phiên rỗng</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GET lỗi nhưng có cache</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Có thể hiển thị cache ở trạng thái stale/read-only; review mới vẫn cần server</w:t>
            </w:r>
          </w:p>
        </w:tc>
      </w:tr>
    </w:tbl>
    <w:p>
      <w:pPr>
        <w:pStyle w:val="Heading1"/>
        <w:keepNext/>
        <w:spacing w:before="120" w:after="80" w:line="252" w:lineRule="auto"/>
      </w:pPr>
      <w:r>
        <w:t>5. Luồng Progress</w:t>
      </w:r>
    </w:p>
    <w:tbl>
      <w:tblPr>
        <w:tblW w:type="auto" w:w="0"/>
        <w:jc w:val="center"/>
        <w:tblLook w:firstColumn="1" w:firstRow="1" w:lastColumn="0" w:lastRow="0" w:noHBand="0" w:noVBand="1" w:val="04A0"/>
      </w:tblPr>
      <w:tblGrid>
        <w:gridCol w:w="9866"/>
      </w:tblGrid>
      <w:tr>
        <w:trPr>
          <w:cantSplit/>
        </w:trPr>
        <w:tc>
          <w:tcPr>
            <w:tcW w:type="dxa" w:w="9866"/>
            <w:shd w:fill="F8FAFC"/>
            <w:tcMar>
              <w:top w:w="120" w:type="dxa"/>
              <w:start w:w="150" w:type="dxa"/>
              <w:bottom w:w="120" w:type="dxa"/>
              <w:end w:w="150" w:type="dxa"/>
            </w:tcMar>
          </w:tcPr>
          <w:p>
            <w:pPr>
              <w:spacing w:before="0" w:after="100" w:line="252" w:lineRule="auto"/>
            </w:pPr>
            <w:r>
              <w:rPr>
                <w:rFonts w:ascii="Arial" w:hAnsi="Arial" w:eastAsia="Arial"/>
                <w:b/>
                <w:color w:val="17365D"/>
                <w:sz w:val="19"/>
              </w:rPr>
              <w:t>Progress Flow</w:t>
            </w:r>
          </w:p>
          <w:p>
            <w:pPr>
              <w:spacing w:before="0" w:after="40" w:line="240" w:lineRule="auto"/>
              <w:jc w:val="center"/>
            </w:pPr>
            <w:r>
              <w:rPr>
                <w:rFonts w:ascii="Arial" w:hAnsi="Arial" w:eastAsia="Arial"/>
                <w:b/>
                <w:color w:val="1F4E79"/>
                <w:sz w:val="18"/>
              </w:rPr>
              <w:t>Learner Home</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Mở Progress</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Hiển thị progress của learner hiện tại</w:t>
            </w:r>
          </w:p>
          <w:p>
            <w:pPr>
              <w:spacing w:before="0" w:after="40" w:line="240" w:lineRule="auto"/>
              <w:jc w:val="center"/>
            </w:pPr>
            <w:r>
              <w:rPr>
                <w:rFonts w:ascii="Arial" w:hAnsi="Arial" w:eastAsia="Arial"/>
                <w:b w:val="0"/>
                <w:color w:val="646464"/>
                <w:sz w:val="18"/>
              </w:rPr>
              <w:t>↓</w:t>
            </w:r>
          </w:p>
          <w:p>
            <w:pPr>
              <w:spacing w:before="0" w:after="40" w:line="240" w:lineRule="auto"/>
              <w:jc w:val="center"/>
            </w:pPr>
            <w:r>
              <w:rPr>
                <w:rFonts w:ascii="Arial" w:hAnsi="Arial" w:eastAsia="Arial"/>
                <w:b/>
                <w:color w:val="1F4E79"/>
                <w:sz w:val="18"/>
              </w:rPr>
              <w:t>Quay lại learner selector hoặc tiếp tục học</w:t>
            </w:r>
          </w:p>
        </w:tc>
      </w:tr>
    </w:tbl>
    <w:tbl>
      <w:tblPr>
        <w:tblW w:type="auto" w:w="0"/>
        <w:jc w:val="center"/>
        <w:tblLook w:firstColumn="1" w:firstRow="1" w:lastColumn="0" w:lastRow="0" w:noHBand="0" w:noVBand="1" w:val="04A0"/>
      </w:tblPr>
      <w:tblGrid>
        <w:gridCol w:w="9866"/>
      </w:tblGrid>
      <w:tr>
        <w:trPr>
          <w:cantSplit/>
        </w:trPr>
        <w:tc>
          <w:tcPr>
            <w:tcW w:type="dxa" w:w="9866"/>
            <w:shd w:fill="EEF4FB"/>
            <w:tcMar>
              <w:top w:w="110" w:type="dxa"/>
              <w:start w:w="130" w:type="dxa"/>
              <w:bottom w:w="110" w:type="dxa"/>
              <w:end w:w="130" w:type="dxa"/>
            </w:tcMar>
          </w:tcPr>
          <w:p>
            <w:pPr>
              <w:spacing w:before="0" w:after="40" w:line="252" w:lineRule="auto"/>
            </w:pPr>
            <w:r>
              <w:rPr>
                <w:rFonts w:ascii="Arial" w:hAnsi="Arial" w:eastAsia="Arial"/>
                <w:b/>
                <w:color w:val="1F4E79"/>
                <w:sz w:val="19"/>
              </w:rPr>
              <w:t>Metric boundary</w:t>
            </w:r>
          </w:p>
          <w:p>
            <w:pPr>
              <w:spacing w:before="0" w:after="0" w:line="259" w:lineRule="auto"/>
            </w:pPr>
            <w:r>
              <w:rPr>
                <w:rFonts w:ascii="Arial" w:hAnsi="Arial" w:eastAsia="Arial"/>
                <w:b w:val="0"/>
                <w:sz w:val="18"/>
              </w:rPr>
              <w:t>Ý nghĩa cụ thể của “Đã học”, “Đã nhớ”, “Chưa nhớ”, “Tuần này”… phải được khóa trong Family MVP Feature UI Spec. User Flow chỉ xác định đường đi, không định nghĩa metric.</w:t>
            </w:r>
          </w:p>
        </w:tc>
      </w:tr>
    </w:tbl>
    <w:p>
      <w:pPr>
        <w:pStyle w:val="Heading1"/>
        <w:keepNext/>
        <w:spacing w:before="120" w:after="80" w:line="252" w:lineRule="auto"/>
      </w:pPr>
      <w:r>
        <w:t>6. Flow Acceptance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134"/>
            <w:shd w:fill="1F4E79"/>
            <w:tcMar>
              <w:top w:w="90" w:type="dxa"/>
              <w:start w:w="100" w:type="dxa"/>
              <w:bottom w:w="90" w:type="dxa"/>
              <w:end w:w="100" w:type="dxa"/>
            </w:tcMar>
          </w:tcPr>
          <w:p>
            <w:pPr>
              <w:spacing w:before="0" w:after="0" w:line="240" w:lineRule="auto"/>
            </w:pPr>
            <w:r>
              <w:rPr>
                <w:rFonts w:ascii="Arial" w:hAnsi="Arial" w:eastAsia="Arial"/>
                <w:b/>
                <w:color w:val="FFFFFF"/>
                <w:sz w:val="16"/>
              </w:rPr>
              <w:t>ID</w:t>
            </w:r>
          </w:p>
        </w:tc>
        <w:tc>
          <w:tcPr>
            <w:tcW w:type="dxa" w:w="8391"/>
            <w:shd w:fill="1F4E79"/>
            <w:tcMar>
              <w:top w:w="90" w:type="dxa"/>
              <w:start w:w="100" w:type="dxa"/>
              <w:bottom w:w="90" w:type="dxa"/>
              <w:end w:w="100" w:type="dxa"/>
            </w:tcMar>
          </w:tcPr>
          <w:p>
            <w:pPr>
              <w:spacing w:before="0" w:after="0" w:line="240" w:lineRule="auto"/>
            </w:pPr>
            <w:r>
              <w:rPr>
                <w:rFonts w:ascii="Arial" w:hAnsi="Arial" w:eastAsia="Arial"/>
                <w:b/>
                <w:color w:val="FFFFFF"/>
                <w:sz w:val="16"/>
              </w:rPr>
              <w:t>Điều kiện</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F1</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Parent lần đầu đi được từ đăng ký → tạo learner → bắt đầu học.</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F2</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Parent quay lại chọn đúng learner và thấy đúng progress.</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F3</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Mỗi learner có progress độc lập.</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F4</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Review chỉ chuyển thẻ sau khi server xác nhận lưu thành công.</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F5</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Retry không tạo review trùng.</w:t>
            </w:r>
          </w:p>
        </w:tc>
      </w:tr>
      <w:tr>
        <w:trPr>
          <w:cantSplit/>
        </w:trPr>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F6</w:t>
            </w:r>
          </w:p>
        </w:tc>
        <w:tc>
          <w:tcPr>
            <w:tcW w:type="dxa" w:w="4933"/>
            <w:shd w:fill="F8FAFC"/>
            <w:tcMar>
              <w:top w:w="90" w:type="dxa"/>
              <w:start w:w="100" w:type="dxa"/>
              <w:bottom w:w="90" w:type="dxa"/>
              <w:end w:w="100" w:type="dxa"/>
            </w:tcMar>
          </w:tcPr>
          <w:p>
            <w:pPr>
              <w:spacing w:before="0" w:after="0" w:line="247" w:lineRule="auto"/>
            </w:pPr>
            <w:r>
              <w:rPr>
                <w:rFonts w:ascii="Arial" w:hAnsi="Arial" w:eastAsia="Arial"/>
                <w:b w:val="0"/>
                <w:sz w:val="16"/>
              </w:rPr>
              <w:t>Không có due/new thì không tạo phiên học rỗng.</w:t>
            </w:r>
          </w:p>
        </w:tc>
      </w:tr>
      <w:tr>
        <w:trPr>
          <w:cantSplit/>
        </w:trPr>
        <w:tc>
          <w:tcPr>
            <w:tcW w:type="dxa" w:w="4933"/>
            <w:tcMar>
              <w:top w:w="90" w:type="dxa"/>
              <w:start w:w="100" w:type="dxa"/>
              <w:bottom w:w="90" w:type="dxa"/>
              <w:end w:w="100" w:type="dxa"/>
            </w:tcMar>
          </w:tcPr>
          <w:p>
            <w:pPr>
              <w:spacing w:before="0" w:after="0" w:line="247" w:lineRule="auto"/>
            </w:pPr>
            <w:r>
              <w:rPr>
                <w:rFonts w:ascii="Arial" w:hAnsi="Arial" w:eastAsia="Arial"/>
                <w:b w:val="0"/>
                <w:sz w:val="16"/>
              </w:rPr>
              <w:t>F7</w:t>
            </w:r>
          </w:p>
        </w:tc>
        <w:tc>
          <w:tcPr>
            <w:tcW w:type="dxa" w:w="4933"/>
            <w:tcMar>
              <w:top w:w="90" w:type="dxa"/>
              <w:start w:w="100" w:type="dxa"/>
              <w:bottom w:w="90" w:type="dxa"/>
              <w:end w:w="100" w:type="dxa"/>
            </w:tcMar>
          </w:tcPr>
          <w:p>
            <w:pPr>
              <w:spacing w:before="0" w:after="0" w:line="247" w:lineRule="auto"/>
            </w:pPr>
            <w:r>
              <w:rPr>
                <w:rFonts w:ascii="Arial" w:hAnsi="Arial" w:eastAsia="Arial"/>
                <w:b w:val="0"/>
                <w:sz w:val="16"/>
              </w:rPr>
              <w:t>Auth/network/stale đều có recovery path rõ.</w:t>
            </w:r>
          </w:p>
        </w:tc>
      </w:tr>
    </w:tbl>
    <w:sectPr w:rsidR="00FC693F" w:rsidRPr="0006063C" w:rsidSect="00034616">
      <w:headerReference w:type="default" r:id="rId9"/>
      <w:footerReference w:type="default" r:id="rId10"/>
      <w:pgSz w:w="11906" w:h="16838"/>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E6E6E"/>
        <w:sz w:val="15"/>
      </w:rPr>
      <w:t>Family MVP • Flow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E6E6E"/>
        <w:sz w:val="15"/>
      </w:rPr>
      <w:t>VocabFlow • User Flow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VocabFlow User Flow v1</dc:title>
  <dc:subject>Short Family MVP user flow baseline</dc:subject>
  <dc:creator>VocabFlow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