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8"/>
        </w:rPr>
        <w:t>Correspondence Computing Foundations</w:t>
      </w:r>
    </w:p>
    <w:p>
      <w:pPr>
        <w:spacing w:after="240"/>
      </w:pPr>
      <w:r>
        <w:rPr>
          <w:i/>
        </w:rPr>
        <w:t>CoLean / CoPU / C-IR, v0.1</w:t>
      </w:r>
    </w:p>
    <w:p>
      <w:pPr>
        <w:pStyle w:val="Heading1"/>
      </w:pPr>
      <w:r>
        <w:t>Executive Thesis</w:t>
      </w:r>
    </w:p>
    <w:p>
      <w:r>
        <w:t>The core contribution of this project is not a Lean agent. Lean is an important verification environment and benchmark surface, but the deeper proposal is a mathematical and computational substrate for next-generation AI reasoning.</w:t>
      </w:r>
    </w:p>
    <w:p>
      <w:pPr>
        <w:spacing w:before="60" w:after="160"/>
        <w:ind w:left="216" w:right="216"/>
        <w:shd w:fill="F4F6F9"/>
      </w:pPr>
      <w:r>
        <w:rPr>
          <w:rFonts w:ascii="Consolas" w:hAnsi="Consolas"/>
          <w:color w:val="1E1E1E"/>
          <w:sz w:val="19"/>
        </w:rPr>
        <w:t>Reasoning is not primarily dense tensor evaluation or one-shot text generation.</w:t>
        <w:br/>
      </w:r>
      <w:r>
        <w:rPr>
          <w:rFonts w:ascii="Consolas" w:hAnsi="Consolas"/>
          <w:color w:val="1E1E1E"/>
          <w:sz w:val="19"/>
        </w:rPr>
        <w:t>Reasoning is structured correspondence search over composable event spaces.</w:t>
        <w:br/>
      </w:r>
    </w:p>
    <w:p>
      <w:pPr>
        <w:pStyle w:val="Heading1"/>
      </w:pPr>
      <w:r>
        <w:t>Primitive Object</w:t>
      </w:r>
    </w:p>
    <w:p>
      <w:r>
        <w:t>The primitive object is a weighted correspondence:</w:t>
      </w:r>
    </w:p>
    <w:p>
      <w:pPr>
        <w:spacing w:before="60" w:after="160"/>
        <w:ind w:left="216" w:right="216"/>
        <w:shd w:fill="F4F6F9"/>
      </w:pPr>
      <w:r>
        <w:rPr>
          <w:rFonts w:ascii="Consolas" w:hAnsi="Consolas"/>
          <w:color w:val="1E1E1E"/>
          <w:sz w:val="19"/>
        </w:rPr>
        <w:t>X &lt;- E -&gt; Y</w:t>
        <w:br/>
      </w:r>
    </w:p>
    <w:p>
      <w:pPr>
        <w:pStyle w:val="ListBullet"/>
      </w:pPr>
      <w:r>
        <w:t>X is a source space.</w:t>
      </w:r>
    </w:p>
    <w:p>
      <w:pPr>
        <w:pStyle w:val="ListBullet"/>
      </w:pPr>
      <w:r>
        <w:t>Y is a target space.</w:t>
      </w:r>
    </w:p>
    <w:p>
      <w:pPr>
        <w:pStyle w:val="ListBullet"/>
      </w:pPr>
      <w:r>
        <w:t>E is an event space.</w:t>
      </w:r>
    </w:p>
    <w:p>
      <w:pPr>
        <w:pStyle w:val="ListBullet"/>
      </w:pPr>
      <w:r>
        <w:t>Each event carries source, target, weight, and evidence.</w:t>
      </w:r>
    </w:p>
    <w:p>
      <w:r>
        <w:t>Instead of collapsing intermediate structure into a vector, matrix, embedding, or prompt, correspondence computing preserves the event space.</w:t>
      </w:r>
    </w:p>
    <w:p>
      <w:pPr>
        <w:pStyle w:val="Heading1"/>
      </w:pPr>
      <w:r>
        <w:t>Composition And Acceleration</w:t>
      </w:r>
    </w:p>
    <w:p>
      <w:r>
        <w:t>Given two correspondences:</w:t>
      </w:r>
    </w:p>
    <w:p>
      <w:pPr>
        <w:spacing w:before="60" w:after="160"/>
        <w:ind w:left="216" w:right="216"/>
        <w:shd w:fill="F4F6F9"/>
      </w:pPr>
      <w:r>
        <w:rPr>
          <w:rFonts w:ascii="Consolas" w:hAnsi="Consolas"/>
          <w:color w:val="1E1E1E"/>
          <w:sz w:val="19"/>
        </w:rPr>
        <w:t>X &lt;- E -&gt; Y</w:t>
        <w:br/>
      </w:r>
      <w:r>
        <w:rPr>
          <w:rFonts w:ascii="Consolas" w:hAnsi="Consolas"/>
          <w:color w:val="1E1E1E"/>
          <w:sz w:val="19"/>
        </w:rPr>
        <w:t>Y &lt;- F -&gt; Z</w:t>
        <w:br/>
      </w:r>
    </w:p>
    <w:p>
      <w:r>
        <w:t>the composed correspondence is built by fiber join:</w:t>
      </w:r>
    </w:p>
    <w:p>
      <w:pPr>
        <w:spacing w:before="60" w:after="160"/>
        <w:ind w:left="216" w:right="216"/>
        <w:shd w:fill="F4F6F9"/>
      </w:pPr>
      <w:r>
        <w:rPr>
          <w:rFonts w:ascii="Consolas" w:hAnsi="Consolas"/>
          <w:color w:val="1E1E1E"/>
          <w:sz w:val="19"/>
        </w:rPr>
        <w:t>X &lt;- E x_Y F -&gt; Z</w:t>
        <w:br/>
      </w:r>
    </w:p>
    <w:p>
      <w:r>
        <w:t>The computational advantage is that only fiber-compatible events are enumerated. A dense materialization would inspect |X| * |Y| * |Z| cells; the correspondence interpreter instead evaluates sum_y |E_y| * |F_y|.</w:t>
      </w:r>
    </w:p>
    <w:p>
      <w:pPr>
        <w:pStyle w:val="Heading1"/>
      </w:pPr>
      <w:r>
        <w:t>Push-Reduce And Feedback</w:t>
      </w:r>
    </w:p>
    <w:p>
      <w:r>
        <w:t>After local composition, many paths can share an endpoint pair. Push-reduce aggregates those paths while retaining evidence and weight information.</w:t>
      </w:r>
    </w:p>
    <w:p>
      <w:pPr>
        <w:spacing w:before="60" w:after="160"/>
        <w:ind w:left="216" w:right="216"/>
        <w:shd w:fill="F4F6F9"/>
      </w:pPr>
      <w:r>
        <w:rPr>
          <w:rFonts w:ascii="Consolas" w:hAnsi="Consolas"/>
          <w:color w:val="1E1E1E"/>
          <w:sz w:val="19"/>
        </w:rPr>
        <w:t>failed candidate -&gt; failure class -&gt; repair action -&gt; updated correspondence weight</w:t>
        <w:br/>
      </w:r>
    </w:p>
    <w:p>
      <w:r>
        <w:t>This makes failure useful. A failed proof, failed retrieval, failed rewrite, or failed mapping becomes a structured event rather than a discarded prompt.</w:t>
      </w:r>
    </w:p>
    <w:p>
      <w:pPr>
        <w:pStyle w:val="Heading1"/>
      </w:pPr>
      <w:r>
        <w:t>Lean As Verification Surface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120"/>
      </w:tblGrid>
      <w:tr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LLM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proposal and ranking signal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CoLean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structured correspondence search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Lean/Mathlib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correctness oracle</w:t>
            </w:r>
          </w:p>
        </w:tc>
      </w:tr>
    </w:tbl>
    <w:p>
      <w:r>
        <w:t>The current prototype shows that free local LLM generation fails on Lean proofs, while CoLean-guided candidate ranking recovers verified proofs. Lean is therefore a benchmark and verification case study, not the whole project.</w:t>
      </w:r>
    </w:p>
    <w:p>
      <w:pPr>
        <w:pStyle w:val="Heading1"/>
      </w:pPr>
      <w:r>
        <w:t>CoPU And C-IR</w:t>
      </w:r>
    </w:p>
    <w:p>
      <w:r>
        <w:t>The long-term hardware idea is CoPU: a correspondence processing unit. A CoPU-like architecture would specialize in sparse event storage, fiber join, local composition, push-reduce, weight update, and verifier-feedback integration.</w:t>
      </w:r>
    </w:p>
    <w:p>
      <w:r>
        <w:t>C-IR is the proposed intermediate representation for compiling reasoning tasks into correspondence graphs and execution plans.</w:t>
      </w:r>
    </w:p>
    <w:p>
      <w:pPr>
        <w:spacing w:before="60" w:after="160"/>
        <w:ind w:left="216" w:right="216"/>
        <w:shd w:fill="F4F6F9"/>
      </w:pPr>
      <w:r>
        <w:rPr>
          <w:rFonts w:ascii="Consolas" w:hAnsi="Consolas"/>
          <w:color w:val="1E1E1E"/>
          <w:sz w:val="19"/>
        </w:rPr>
        <w:t>problem structure -&gt; correspondence graph -&gt; C-IR -&gt; CoPU/runtime execution -&gt; verified result</w:t>
        <w:br/>
      </w:r>
    </w:p>
    <w:p>
      <w:pPr>
        <w:pStyle w:val="Heading1"/>
      </w:pPr>
      <w:r>
        <w:t>Current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120"/>
      </w:tblGrid>
      <w:tr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Structured relation benchmark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8000x candidate-enumeration reduction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Scale sweep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500x -&gt; 72000x reduction under structured sparsity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Local LLM free generation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0/4 Lean proofs accepted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Local LLM + CoLean ranking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4/4 Lean proofs accepted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KakeyaToy.lean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1 definition, 7 theorems, sorry = 0</w:t>
            </w:r>
          </w:p>
        </w:tc>
      </w:tr>
    </w:tbl>
    <w:p>
      <w:pPr>
        <w:pStyle w:val="Heading1"/>
      </w:pPr>
      <w:r>
        <w:t>Benchmark Path</w:t>
      </w:r>
    </w:p>
    <w:p>
      <w:pPr>
        <w:pStyle w:val="ListBullet"/>
      </w:pPr>
      <w:r>
        <w:t>Lean accepts final files.</w:t>
      </w:r>
    </w:p>
    <w:p>
      <w:pPr>
        <w:pStyle w:val="ListBullet"/>
      </w:pPr>
      <w:r>
        <w:t>sorry = 0.</w:t>
      </w:r>
    </w:p>
    <w:p>
      <w:pPr>
        <w:pStyle w:val="ListBullet"/>
      </w:pPr>
      <w:r>
        <w:t>top-1 and top-k pass rates are reported.</w:t>
      </w:r>
    </w:p>
    <w:p>
      <w:pPr>
        <w:pStyle w:val="ListBullet"/>
      </w:pPr>
      <w:r>
        <w:t>time to first verified proof is recorded.</w:t>
      </w:r>
    </w:p>
    <w:p>
      <w:pPr>
        <w:pStyle w:val="ListBullet"/>
      </w:pPr>
      <w:r>
        <w:t>proof repair iterations are measured.</w:t>
      </w:r>
    </w:p>
    <w:p>
      <w:pPr>
        <w:pStyle w:val="ListBullet"/>
      </w:pPr>
      <w:r>
        <w:t>Mathlib retrieval precision and dependency graph coverage are tracked.</w:t>
      </w:r>
    </w:p>
    <w:p>
      <w:pPr>
        <w:pStyle w:val="Heading1"/>
      </w:pPr>
      <w:r>
        <w:t>Summary</w:t>
      </w:r>
    </w:p>
    <w:p>
      <w:pPr>
        <w:spacing w:before="60" w:after="160"/>
        <w:ind w:left="216" w:right="216"/>
        <w:shd w:fill="F4F6F9"/>
      </w:pPr>
      <w:r>
        <w:rPr>
          <w:rFonts w:ascii="Consolas" w:hAnsi="Consolas"/>
          <w:color w:val="1E1E1E"/>
          <w:sz w:val="19"/>
        </w:rPr>
        <w:t>Do not collapse reasoning into a single vector, matrix, or prompt.</w:t>
        <w:br/>
      </w:r>
      <w:r>
        <w:rPr>
          <w:rFonts w:ascii="Consolas" w:hAnsi="Consolas"/>
          <w:color w:val="1E1E1E"/>
          <w:sz w:val="19"/>
        </w:rPr>
        <w:t>Preserve correspondences, compose them by fibers, reduce with evidence,</w:t>
        <w:br/>
      </w:r>
      <w:r>
        <w:rPr>
          <w:rFonts w:ascii="Consolas" w:hAnsi="Consolas"/>
          <w:color w:val="1E1E1E"/>
          <w:sz w:val="19"/>
        </w:rPr>
        <w:t>and update the graph from verifier feedback.</w:t>
        <w:br/>
      </w:r>
    </w:p>
    <w:p>
      <w:r>
        <w:t>CoLean is the first public prototype. The core project is correspondence computing as a mathematical basis for future AI reasoning systems and hardware.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