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6"/>
          <w:szCs w:val="36"/>
          <w:b w:val="1"/>
          <w:bCs w:val="1"/>
          <w:color w:val="auto"/>
        </w:rPr>
        <w:t>Self-Assessment: S.W.O.T. Analysis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center"/>
        <w:ind w:left="4020" w:right="340" w:hanging="3662"/>
        <w:spacing w:after="0" w:line="274" w:lineRule="auto"/>
        <w:tabs>
          <w:tab w:leader="none" w:pos="571" w:val="left"/>
        </w:tabs>
        <w:numPr>
          <w:ilvl w:val="0"/>
          <w:numId w:val="1"/>
        </w:numP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  <w:t>self-analysis exercise of your personal strengths, weaknesses, opportunities, and threats.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  <w:t xml:space="preserve">STRENGTHS: </w:t>
      </w:r>
      <w:r>
        <w:rPr>
          <w:rFonts w:ascii="Cambria" w:cs="Cambria" w:eastAsia="Cambria" w:hAnsi="Cambria"/>
          <w:sz w:val="24"/>
          <w:szCs w:val="24"/>
          <w:color w:val="333333"/>
        </w:rPr>
        <w:t>The traits or skills that set you apart from others.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33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3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  <w:t xml:space="preserve">WEAKNESSES: </w:t>
      </w:r>
      <w:r>
        <w:rPr>
          <w:rFonts w:ascii="Cambria" w:cs="Cambria" w:eastAsia="Cambria" w:hAnsi="Cambria"/>
          <w:sz w:val="24"/>
          <w:szCs w:val="24"/>
          <w:color w:val="333333"/>
        </w:rPr>
        <w:t>The traits or areas in which you need to improve as a professional.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33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3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ind w:right="140"/>
        <w:spacing w:after="0" w:line="25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  <w:t xml:space="preserve">OPPORTUNITIES: </w:t>
      </w:r>
      <w:r>
        <w:rPr>
          <w:rFonts w:ascii="Cambria" w:cs="Cambria" w:eastAsia="Cambria" w:hAnsi="Cambria"/>
          <w:sz w:val="24"/>
          <w:szCs w:val="24"/>
          <w:color w:val="333333"/>
        </w:rPr>
        <w:t>The external factors to take advantage of, while in pursuit of a new job</w:t>
      </w:r>
      <w: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  <w:t xml:space="preserve"> </w:t>
      </w:r>
      <w:r>
        <w:rPr>
          <w:rFonts w:ascii="Cambria" w:cs="Cambria" w:eastAsia="Cambria" w:hAnsi="Cambria"/>
          <w:sz w:val="24"/>
          <w:szCs w:val="24"/>
          <w:color w:val="333333"/>
        </w:rPr>
        <w:t>opportunity and/or promotion.</w:t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33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3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right="600"/>
        <w:spacing w:after="0" w:line="25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  <w:t xml:space="preserve">THREATS: </w:t>
      </w:r>
      <w:r>
        <w:rPr>
          <w:rFonts w:ascii="Cambria" w:cs="Cambria" w:eastAsia="Cambria" w:hAnsi="Cambria"/>
          <w:sz w:val="24"/>
          <w:szCs w:val="24"/>
          <w:color w:val="333333"/>
        </w:rPr>
        <w:t>The external factors which could potentially be a barrier to attaining your</w:t>
      </w:r>
      <w:r>
        <w:rPr>
          <w:rFonts w:ascii="Cambria" w:cs="Cambria" w:eastAsia="Cambria" w:hAnsi="Cambria"/>
          <w:sz w:val="24"/>
          <w:szCs w:val="24"/>
          <w:b w:val="1"/>
          <w:bCs w:val="1"/>
          <w:color w:val="333333"/>
        </w:rPr>
        <w:t xml:space="preserve"> </w:t>
      </w:r>
      <w:r>
        <w:rPr>
          <w:rFonts w:ascii="Cambria" w:cs="Cambria" w:eastAsia="Cambria" w:hAnsi="Cambria"/>
          <w:sz w:val="24"/>
          <w:szCs w:val="24"/>
          <w:color w:val="333333"/>
        </w:rPr>
        <w:t>goals.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35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11" w:lineRule="exact"/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</w:p>
    <w:p>
      <w:pPr>
        <w:ind w:left="720" w:hanging="364"/>
        <w:spacing w:after="0"/>
        <w:tabs>
          <w:tab w:leader="none" w:pos="720" w:val="left"/>
        </w:tabs>
        <w:numPr>
          <w:ilvl w:val="0"/>
          <w:numId w:val="5"/>
        </w:numP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333333"/>
        </w:rPr>
        <w:t>_________________________________________________________________________________________________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</w:p>
    <w:sectPr>
      <w:pgSz w:w="11120" w:h="13094" w:orient="portrait"/>
      <w:cols w:equalWidth="0" w:num="1">
        <w:col w:w="9340"/>
      </w:cols>
      <w:pgMar w:left="760" w:top="71" w:right="1014" w:bottom="75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A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2019-12-31T04:06:49Z</dcterms:created>
  <dcterms:modified xsi:type="dcterms:W3CDTF">2019-12-31T04:06:49Z</dcterms:modified>
</cp:coreProperties>
</file>