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Determine the test environment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hardware, software, network configuration, and tools required for performance testing.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the test environment to mirror the production environment as closely as possible.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Define performance criteria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key performance indicators (KPIs) such as response time, throughput, and resource utilization.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performance goals and benchmarks based on business requirements.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Plan and design tests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test scenarios that cover different aspects of system performance (e.g., load, stress, durability).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tests to simulate real user behavior and usage patterns.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Configure the test environment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test environment with the necessary tools and configurations.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monitoring tools are in place to track performance metrics during testing.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Implement the test design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test scripts using appropriate performance testing tools (e.g., JMeter, LoadRunner).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the test scripts to ensure they work as expected.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Execute the test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test according to the test plan.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the system during testing to collect performance data.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Analyze the results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and analyze the performance data.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results with the defined performance criteria and benchmarks.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any performance bottlenecks or issues.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Tune the system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analysis results, make necessary adjustments to improve performance.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may involve optimizing code, database queries, configuration, or hardware.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Retest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Rerun performance tests to verify that the changes resolved the performance issues.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system meets performance standards.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Report results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test results, including methodology, data collected, analysis, and conclusions.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recommendations for performance improvements and next steps.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