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Practical-1A: Plain text to Cipher text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com.mycompany.practical_1;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Practical_1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String message, encryptMessage = "";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key;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char ch;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System.out.println("Enter a plain text message: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message = sc.nextLine();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System.out.println("Enter Key: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key = sc.nextInt();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i = 0; i &lt; message.length(); 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ch = message.charAt(i);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if(Character.isLowerCase(ch)){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ch = (char) (ch + key);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if(ch&gt;'z'){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ch = (char) (ch - 'z' + 'a' - 1);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encryptMessage = encryptMessage + ch;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else if(Character.isUpperCase(ch)){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ch = (char)(ch+key);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if(ch &gt; 'Z'){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ch = (char)(ch - 'Z' + 'A' -1);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encryptMessage = encryptMessage + ch;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encryptMessage = encryptMessage + ch;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System.out.println("Encrypted Message: " + encryptMessage);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a plain text message: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rehmah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Key: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Encrypted Message: tgjocj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Practical-1A2: Cipher text to Plain text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com.mycompany.practical_1;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Practical_1B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String message, encryptMessage = "";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key;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char ch;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System.out.println("Enter an cipher text message: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message = sc.nextLine();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System.out.println("Enter decryption Key: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key = sc.nextInt();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for(int i = 0; i &lt; message.length(); 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ch = message.charAt(i);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if(Character.isLowerCase(ch)){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ch = (char) (ch - key);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if(ch &lt; 'a'){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ch = (char) (ch - 'a' + 'z' + 1);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encryptMessage = encryptMessage + ch;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else if(Character.isUpperCase(ch)){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ch = (char)(ch - key);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if(ch &lt; 'A'){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ch = (char)(ch - 'A' + 'Z' + 1);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encryptMessage = encryptMessage + ch;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encryptMessage = encryptMessage + ch;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System.out.println("Decrypted Message: " + encryptMessage);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an cipher text message: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tgjocj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decryption Key: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Decrypted Message: rehmah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