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6jfxrb3pwn9r" w:id="0"/>
      <w:bookmarkEnd w:id="0"/>
      <w:r w:rsidDel="00000000" w:rsidR="00000000" w:rsidRPr="00000000">
        <w:rPr>
          <w:sz w:val="44"/>
          <w:szCs w:val="44"/>
          <w:rtl w:val="0"/>
        </w:rPr>
        <w:t xml:space="preserve">Individual Contribution for DELE-CA2 Task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640"/>
        <w:gridCol w:w="1560"/>
        <w:tblGridChange w:id="0">
          <w:tblGrid>
            <w:gridCol w:w="1830"/>
            <w:gridCol w:w="5640"/>
            <w:gridCol w:w="15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color w:val="0048ab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48ab"/>
                <w:sz w:val="28"/>
                <w:szCs w:val="28"/>
                <w:rtl w:val="0"/>
              </w:rPr>
              <w:t xml:space="preserve">Roles and Contributions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 and Contributions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 Rate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Tan Yu Hoe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P2026309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EDA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DQN model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Duelling DQN model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 section 1-2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Shi Tingxiao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P2033444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Double Duelling DQN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to Critic Model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 section 3-4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mjjquntolz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