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596"/>
            </w:pPr>
          </w:p>
          <w:p>
            <w:pPr>
              <w:pBdr>
                <w:bottom w:val="single" w:color="37DCF2" w:sz="6" w:space="8"/>
              </w:pBdr>
              <w:spacing w:after="500"/>
              <w:ind w:left="1200" w:right="800"/>
            </w:pPr>
            <w:r>
              <w:rPr>
                <w:rFonts w:ascii="Calibri" w:eastAsia="SimHei"/>
                <w:color w:val="37DCF2"/>
                <w:spacing w:val="40"/>
                <w:sz w:val="18"/>
                <w:szCs w:val="18"/>
              </w:rPr>
              <w:t xml:space="preserve">M  I  K  E     B  U  I  L  D  S</w:t>
            </w:r>
          </w:p>
          <w:p>
            <w:pPr>
              <w:spacing w:after="300" w:line="920" w:lineRule="atLeast"/>
              <w:ind w:left="1200"/>
            </w:pPr>
            <w:r>
              <w:rPr>
                <w:rFonts w:ascii="Arial" w:eastAsia="SimHei"/>
                <w:b/>
                <w:bCs/>
                <w:color w:val="FFFFFF"/>
                <w:sz w:val="80"/>
                <w:szCs w:val="80"/>
              </w:rPr>
              <w:t xml:space="preserve">The Master Map</w:t>
            </w:r>
          </w:p>
          <w:p>
            <w:pPr>
              <w:spacing w:after="800"/>
              <w:ind w:left="1200" w:right="800"/>
            </w:pPr>
            <w:r>
              <w:rPr>
                <w:rFonts w:ascii="Arial" w:eastAsia="Microsoft YaHei"/>
                <w:color w:val="B0B8C0"/>
                <w:sz w:val="24"/>
                <w:szCs w:val="24"/>
              </w:rPr>
              <w:t xml:space="preserve">Every business, every asset, every date — one connected picture, start to finish</w:t>
            </w:r>
          </w:p>
          <w:p>
            <w:pPr>
              <w:pBdr>
                <w:left w:val="single" w:color="37DCF2" w:sz="8" w:space="12"/>
              </w:pBdr>
              <w:spacing w:after="80"/>
              <w:ind w:left="1400"/>
            </w:pPr>
            <w:r>
              <w:rPr>
                <w:rFonts w:ascii="Arial" w:eastAsia="Microsoft YaHei"/>
                <w:color w:val="90989F"/>
                <w:sz w:val="24"/>
                <w:szCs w:val="24"/>
              </w:rPr>
              <w:t xml:space="preserve">Prepared for: Michael Mazique</w:t>
            </w:r>
          </w:p>
          <w:p>
            <w:pPr>
              <w:pBdr>
                <w:left w:val="single" w:color="37DCF2" w:sz="8" w:space="12"/>
              </w:pBdr>
              <w:spacing w:after="80"/>
              <w:ind w:left="1400"/>
            </w:pPr>
            <w:r>
              <w:rPr>
                <w:rFonts w:ascii="Arial" w:eastAsia="Microsoft YaHei"/>
                <w:color w:val="90989F"/>
                <w:sz w:val="24"/>
                <w:szCs w:val="24"/>
              </w:rPr>
              <w:t xml:space="preserve">Domain: mikebuilds.tech</w:t>
            </w:r>
          </w:p>
          <w:p>
            <w:pPr>
              <w:pBdr>
                <w:left w:val="single" w:color="37DCF2" w:sz="8" w:space="12"/>
              </w:pBdr>
              <w:spacing w:after="80"/>
              <w:ind w:left="1400"/>
            </w:pPr>
            <w:r>
              <w:rPr>
                <w:rFonts w:ascii="Arial" w:eastAsia="Microsoft YaHei"/>
                <w:color w:val="90989F"/>
                <w:sz w:val="24"/>
                <w:szCs w:val="24"/>
              </w:rPr>
              <w:t xml:space="preserve">Baltimore, Maryland</w:t>
            </w:r>
          </w:p>
          <w:p>
            <w:pPr>
              <w:pBdr>
                <w:left w:val="single" w:color="37DCF2" w:sz="8" w:space="12"/>
              </w:pBdr>
              <w:spacing w:after="80"/>
              <w:ind w:left="1400"/>
            </w:pPr>
            <w:r>
              <w:rPr>
                <w:rFonts w:ascii="Arial" w:eastAsia="Microsoft YaHei"/>
                <w:color w:val="90989F"/>
                <w:sz w:val="24"/>
                <w:szCs w:val="24"/>
              </w:rPr>
              <w:t xml:space="preserve">September 28, 2026</w:t>
            </w:r>
          </w:p>
          <w:p>
            <w:pPr>
              <w:spacing w:before="4596"/>
            </w:pPr>
          </w:p>
          <w:p>
            <w:pPr>
              <w:pBdr>
                <w:top w:val="single" w:color="37DCF2" w:sz="2" w:space="8"/>
              </w:pBdr>
              <w:spacing w:before="200"/>
              <w:ind w:left="1200" w:right="800"/>
            </w:pPr>
            <w:r>
              <w:rPr>
                <w:rFonts w:ascii="Arial"/>
                <w:color w:val="687078"/>
                <w:sz w:val="16"/>
                <w:szCs w:val="16"/>
              </w:rPr>
              <w:t xml:space="preserve">MIKE BUILDS</w:t>
            </w:r>
            <w:r>
              <w:t xml:space="preserve">                                        </w:t>
            </w:r>
            <w:r>
              <w:rPr>
                <w:rFonts w:ascii="Arial"/>
                <w:color w:val="687078"/>
                <w:sz w:val="16"/>
                <w:szCs w:val="16"/>
              </w:rPr>
              <w:t xml:space="preserve">September 2026</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Microsoft YaHei"/>
          <w:b/>
          <w:bCs/>
          <w:color w:val="162235"/>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The Short Answer</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The Estate: One Porch, Four Doors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The Three Income Lanes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Lane 1 — The Local Cash Engine (Charm City Sites + The Automation Mechanic)</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Lane 2 — The Gig Ladder (Fiverr + Upwork)</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Lane 3 — The Realtor Lane (AssetForge, Weekends)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The Deferred Empire (January 2027)</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What Is Already Built — The Ledger</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5. How It All Connects</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6. The Master Timeline</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7. The Next Seven Days</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8. Where the Website Fits (and the One Trap)</w:t>
            </w:r>
            <w:r>
              <w:tab/>
            </w:r>
            <w:r>
              <w:fldChar w:fldCharType="begin"/>
            </w:r>
            <w:r>
              <w:instrText xml:space="preserve"> PAGEREF _Toc100011 \h </w:instrText>
            </w:r>
            <w:r>
              <w:fldChar w:fldCharType="separate"/>
            </w:r>
            <w:r>
              <w:t>6</w:t>
            </w:r>
            <w:r>
              <w:fldChar w:fldCharType="end"/>
            </w:r>
          </w:hyperlink>
        </w:p>
        <w:p>
          <w:r>
            <w:fldChar w:fldCharType="end"/>
          </w:r>
        </w:p>
      </w:sdtContent>
    </w:sdt>
    <w:p>
      <w:pPr>
        <w:spacing w:before="200"/>
      </w:pPr>
      <w:r>
        <w:rPr>
          <w:rFonts w:ascii="Calibri"/>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400" w:line="380" w:lineRule="atLeast"/>
      </w:pPr>
      <w:bookmarkStart w:id="100000" w:name="_Toc100000"/>
      <w:r>
        <w:rPr>
          <w:rFonts w:ascii="Calibri" w:eastAsia="Microsoft YaHei"/>
          <w:b/>
          <w:bCs/>
          <w:color w:val="162235"/>
          <w:sz w:val="32"/>
          <w:szCs w:val="32"/>
        </w:rPr>
        <w:t xml:space="preserve">1. The Short Answer</w:t>
      </w:r>
      <w:bookmarkEnd w:id="100000"/>
    </w:p>
    <w:p>
      <w:pPr>
        <w:spacing w:after="140" w:line="312"/>
        <w:jc w:val="left"/>
      </w:pPr>
      <w:r>
        <w:rPr>
          <w:rFonts w:ascii="Calibri" w:eastAsia="Microsoft YaHei"/>
          <w:color w:val="000000"/>
          <w:sz w:val="22"/>
          <w:szCs w:val="22"/>
        </w:rPr>
        <w:t xml:space="preserve">You run one company. Its name is Mike Builds, its address is mikebuilds.tech, and every asset you built this week belongs to it. The feeling that your projects overlap, that some borrowed pieces from others, has a simple cause and a clean fix. You built a two-stage sales system, and your own marketing kit already untangled it on paper. Nothing was double-marketed. Nothing needs to be redone.</w:t>
      </w:r>
    </w:p>
    <w:p>
      <w:pPr>
        <w:spacing w:after="140" w:line="312"/>
        <w:jc w:val="left"/>
      </w:pPr>
      <w:r>
        <w:rPr>
          <w:rFonts w:ascii="Calibri" w:eastAsia="Microsoft YaHei"/>
          <w:color w:val="000000"/>
          <w:sz w:val="22"/>
          <w:szCs w:val="22"/>
        </w:rPr>
        <w:t xml:space="preserve">This map puts the whole estate on a few pages so the order of operations is never a guess again. It covers what you own, what each piece is for, how the pieces connect, what is already finished, and what happens next — this week, through Black Friday, and into the new year. Read it once today. After that, work from the seven-day plan in Section 7 and let the machines carry the daily load.</w:t>
      </w:r>
    </w:p>
    <w:p>
      <w:pPr>
        <w:pStyle w:val="Heading1"/>
        <w:spacing w:after="160" w:before="400" w:line="380" w:lineRule="atLeast"/>
      </w:pPr>
      <w:bookmarkStart w:id="100001" w:name="_Toc100001"/>
      <w:r>
        <w:rPr>
          <w:rFonts w:ascii="Calibri" w:eastAsia="Microsoft YaHei"/>
          <w:b/>
          <w:bCs/>
          <w:color w:val="162235"/>
          <w:sz w:val="32"/>
          <w:szCs w:val="32"/>
        </w:rPr>
        <w:t xml:space="preserve">2. The Estate: One Porch, Four Doors</w:t>
      </w:r>
      <w:bookmarkEnd w:id="100001"/>
    </w:p>
    <w:p>
      <w:pPr>
        <w:spacing w:after="140" w:line="312"/>
        <w:jc w:val="left"/>
      </w:pPr>
      <w:r>
        <w:rPr>
          <w:rFonts w:ascii="Calibri" w:eastAsia="Microsoft YaHei"/>
          <w:color w:val="000000"/>
          <w:sz w:val="22"/>
          <w:szCs w:val="22"/>
        </w:rPr>
        <w:t xml:space="preserve">Your website is not one storefront. It is a front porch with four unmarked doors behind it. The front page of mikebuilds.tech shows your name and your phone number, links to nothing, and sells nothing — on purpose. Each door opens for exactly one kind of visitor, invited by you, and no visitor ever sees a door meant for someone else. A roofer never finds the realtor page. An agent never finds the plumber page. The automation menu meets warm contacts only — people who already got a text from you or watched a demo — never cold traffic.</w:t>
      </w:r>
    </w:p>
    <w:p>
      <w:pPr>
        <w:keepNext/>
        <w:spacing w:after="80" w:before="120" w:line="312"/>
      </w:pPr>
      <w:r>
        <w:rPr>
          <w:rFonts w:ascii="Calibri" w:eastAsia="Microsoft YaHei"/>
          <w:b/>
          <w:bCs/>
          <w:color w:val="555555"/>
          <w:sz w:val="20"/>
          <w:szCs w:val="20"/>
        </w:rPr>
        <w:t xml:space="preserve">Table 1 — The four-door estate at mikebuilds.tech</w:t>
      </w:r>
    </w:p>
    <w:tbl>
      <w:tblPr>
        <w:tblW w:type="pct" w:w="100%"/>
        <w:tblBorders>
          <w:top w:val="single" w:color="1B6B7A" w:sz="4"/>
          <w:left w:val="none" w:color="FFFFFF" w:sz="0"/>
          <w:bottom w:val="single" w:color="1B6B7A" w:sz="4"/>
          <w:right w:val="none" w:color="FFFFFF" w:sz="0"/>
          <w:insideH w:val="single" w:color="C8DDE2" w:sz="2"/>
          <w:insideV w:val="none" w:color="FFFFFF" w:sz="0"/>
        </w:tblBorders>
      </w:tblPr>
      <w:tblGrid>
        <w:gridCol w:w="100"/>
        <w:gridCol w:w="100"/>
        <w:gridCol w:w="100"/>
        <w:gridCol w:w="100"/>
      </w:tblGrid>
      <w:tr>
        <w:trPr>
          <w:cantSplit/>
          <w:tblHeader/>
        </w:trPr>
        <w:tc>
          <w:tcPr>
            <w:tcW w:type="pct" w:w="20%"/>
            <w:shd w:fill="1B6B7A" w:val="clear"/>
            <w:tcMar>
              <w:top w:type="dxa" w:w="80"/>
              <w:left w:type="dxa" w:w="120"/>
              <w:bottom w:type="dxa" w:w="80"/>
              <w:right w:type="dxa" w:w="120"/>
            </w:tcMar>
          </w:tcPr>
          <w:p>
            <w:pPr>
              <w:spacing w:line="288"/>
            </w:pPr>
            <w:r>
              <w:rPr>
                <w:rFonts w:ascii="Calibri" w:eastAsia="Microsoft YaHei"/>
                <w:b/>
                <w:bCs/>
                <w:color w:val="FFFFFF"/>
                <w:sz w:val="21"/>
                <w:szCs w:val="21"/>
              </w:rPr>
              <w:t xml:space="preserve">Address</w:t>
            </w:r>
          </w:p>
        </w:tc>
        <w:tc>
          <w:tcPr>
            <w:tcW w:type="pct" w:w="22%"/>
            <w:shd w:fill="1B6B7A" w:val="clear"/>
            <w:tcMar>
              <w:top w:type="dxa" w:w="80"/>
              <w:left w:type="dxa" w:w="120"/>
              <w:bottom w:type="dxa" w:w="80"/>
              <w:right w:type="dxa" w:w="120"/>
            </w:tcMar>
          </w:tcPr>
          <w:p>
            <w:pPr>
              <w:spacing w:line="288"/>
            </w:pPr>
            <w:r>
              <w:rPr>
                <w:rFonts w:ascii="Calibri" w:eastAsia="Microsoft YaHei"/>
                <w:b/>
                <w:bCs/>
                <w:color w:val="FFFFFF"/>
                <w:sz w:val="21"/>
                <w:szCs w:val="21"/>
              </w:rPr>
              <w:t xml:space="preserve">Audience</w:t>
            </w:r>
          </w:p>
        </w:tc>
        <w:tc>
          <w:tcPr>
            <w:tcW w:type="pct" w:w="33%"/>
            <w:shd w:fill="1B6B7A" w:val="clear"/>
            <w:tcMar>
              <w:top w:type="dxa" w:w="80"/>
              <w:left w:type="dxa" w:w="120"/>
              <w:bottom w:type="dxa" w:w="80"/>
              <w:right w:type="dxa" w:w="120"/>
            </w:tcMar>
          </w:tcPr>
          <w:p>
            <w:pPr>
              <w:spacing w:line="288"/>
            </w:pPr>
            <w:r>
              <w:rPr>
                <w:rFonts w:ascii="Calibri" w:eastAsia="Microsoft YaHei"/>
                <w:b/>
                <w:bCs/>
                <w:color w:val="FFFFFF"/>
                <w:sz w:val="21"/>
                <w:szCs w:val="21"/>
              </w:rPr>
              <w:t xml:space="preserve">What it sells</w:t>
            </w:r>
          </w:p>
        </w:tc>
        <w:tc>
          <w:tcPr>
            <w:tcW w:type="pct" w:w="25%"/>
            <w:shd w:fill="1B6B7A" w:val="clear"/>
            <w:tcMar>
              <w:top w:type="dxa" w:w="80"/>
              <w:left w:type="dxa" w:w="120"/>
              <w:bottom w:type="dxa" w:w="80"/>
              <w:right w:type="dxa" w:w="120"/>
            </w:tcMar>
          </w:tcPr>
          <w:p>
            <w:pPr>
              <w:spacing w:line="288"/>
            </w:pPr>
            <w:r>
              <w:rPr>
                <w:rFonts w:ascii="Calibri" w:eastAsia="Microsoft YaHei"/>
                <w:b/>
                <w:bCs/>
                <w:color w:val="FFFFFF"/>
                <w:sz w:val="21"/>
                <w:szCs w:val="21"/>
              </w:rPr>
              <w:t xml:space="preserve">Status</w:t>
            </w:r>
          </w:p>
        </w:tc>
      </w:tr>
      <w:tr>
        <w:trPr>
          <w:cantSplit/>
        </w:trPr>
        <w:tc>
          <w:tcPr>
            <w:tcW w:type="pct" w:w="20%"/>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mikebuilds.tech</w:t>
            </w:r>
          </w:p>
        </w:tc>
        <w:tc>
          <w:tcPr>
            <w:tcW w:type="pct" w:w="22%"/>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Everyone</w:t>
            </w:r>
          </w:p>
        </w:tc>
        <w:tc>
          <w:tcPr>
            <w:tcW w:type="pct" w:w="33%"/>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Nothing, on purpose — a bare front porch</w:t>
            </w:r>
          </w:p>
        </w:tc>
        <w:tc>
          <w:tcPr>
            <w:tcW w:type="pct" w:w="25%"/>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Live (rebuilt today)</w:t>
            </w:r>
          </w:p>
        </w:tc>
      </w:tr>
      <w:tr>
        <w:trPr>
          <w:cantSplit/>
        </w:trPr>
        <w:tc>
          <w:tcPr>
            <w:tcW w:type="pct" w:w="20%"/>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/plumber</w:t>
            </w:r>
          </w:p>
        </w:tc>
        <w:tc>
          <w:tcPr>
            <w:tcW w:type="pct" w:w="22%"/>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Local trades</w:t>
            </w:r>
          </w:p>
        </w:tc>
        <w:tc>
          <w:tcPr>
            <w:tcW w:type="pct" w:w="33%"/>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$500–800 flat-fee websites</w:t>
            </w:r>
          </w:p>
        </w:tc>
        <w:tc>
          <w:tcPr>
            <w:tcW w:type="pct" w:w="25%"/>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Done — do not touch</w:t>
            </w:r>
          </w:p>
        </w:tc>
      </w:tr>
      <w:tr>
        <w:trPr>
          <w:cantSplit/>
        </w:trPr>
        <w:tc>
          <w:tcPr>
            <w:tcW w:type="pct" w:w="20%"/>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/realtor</w:t>
            </w:r>
          </w:p>
        </w:tc>
        <w:tc>
          <w:tcPr>
            <w:tcW w:type="pct" w:w="22%"/>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Real estate agents</w:t>
            </w:r>
          </w:p>
        </w:tc>
        <w:tc>
          <w:tcPr>
            <w:tcW w:type="pct" w:w="33%"/>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$297/mo content packs</w:t>
            </w:r>
          </w:p>
        </w:tc>
        <w:tc>
          <w:tcPr>
            <w:tcW w:type="pct" w:w="25%"/>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Done — do not touch</w:t>
            </w:r>
          </w:p>
        </w:tc>
      </w:tr>
      <w:tr>
        <w:trPr>
          <w:cantSplit/>
        </w:trPr>
        <w:tc>
          <w:tcPr>
            <w:tcW w:type="pct" w:w="20%"/>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/automation</w:t>
            </w:r>
          </w:p>
        </w:tc>
        <w:tc>
          <w:tcPr>
            <w:tcW w:type="pct" w:w="22%"/>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Trades who know you</w:t>
            </w:r>
          </w:p>
        </w:tc>
        <w:tc>
          <w:tcPr>
            <w:tcW w:type="pct" w:w="33%"/>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Four automation add-ons</w:t>
            </w:r>
          </w:p>
        </w:tc>
        <w:tc>
          <w:tcPr>
            <w:tcW w:type="pct" w:w="25%"/>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Copy ready to paste</w:t>
            </w:r>
          </w:p>
        </w:tc>
      </w:tr>
    </w:tbl>
    <w:p>
      <w:pPr>
        <w:spacing w:after="140" w:line="312"/>
        <w:jc w:val="left"/>
      </w:pPr>
      <w:r>
        <w:rPr>
          <w:rFonts w:ascii="Calibri" w:eastAsia="Microsoft YaHei"/>
          <w:color w:val="000000"/>
          <w:sz w:val="22"/>
          <w:szCs w:val="22"/>
        </w:rPr>
        <w:t xml:space="preserve">This structure is exactly why your earlier confusion can be retired. The website pitch and the automation pitch are two stages of one relationship, so they live on separate pages with separate scripts. Your existing Charm City and AssetForge materials sell the doors; the Automation Mechanic kit sells what a business owner buys after they already know you. The kit says it plainly: nothing you already made gets touched.</w:t>
      </w:r>
    </w:p>
    <w:p>
      <w:pPr>
        <w:pStyle w:val="Heading1"/>
        <w:spacing w:after="160" w:before="400" w:line="380" w:lineRule="atLeast"/>
      </w:pPr>
      <w:bookmarkStart w:id="100002" w:name="_Toc100002"/>
      <w:r>
        <w:rPr>
          <w:rFonts w:ascii="Calibri" w:eastAsia="Microsoft YaHei"/>
          <w:b/>
          <w:bCs/>
          <w:color w:val="162235"/>
          <w:sz w:val="32"/>
          <w:szCs w:val="32"/>
        </w:rPr>
        <w:t xml:space="preserve">3. The Three Income Lanes</w:t>
      </w:r>
      <w:bookmarkEnd w:id="100002"/>
    </w:p>
    <w:p>
      <w:pPr>
        <w:spacing w:after="140" w:line="312"/>
        <w:jc w:val="left"/>
      </w:pPr>
      <w:r>
        <w:rPr>
          <w:rFonts w:ascii="Calibri" w:eastAsia="Microsoft YaHei"/>
          <w:color w:val="000000"/>
          <w:sz w:val="22"/>
          <w:szCs w:val="22"/>
        </w:rPr>
        <w:t xml:space="preserve">Everything you own sorts into three working lanes plus one deferred empire. The lanes are kept apart on purpose — separate days, separate pages, separate pitches. Weekdays belong to school and the local engine; Saturday belongs to the realtor lane; the marketplaces run in the background all week on their own.</w:t>
      </w:r>
    </w:p>
    <w:p>
      <w:pPr>
        <w:pStyle w:val="Heading2"/>
        <w:spacing w:after="120" w:before="280" w:line="340" w:lineRule="atLeast"/>
      </w:pPr>
      <w:bookmarkStart w:id="100003" w:name="_Toc100003"/>
      <w:r>
        <w:rPr>
          <w:rFonts w:ascii="Calibri" w:eastAsia="Microsoft YaHei"/>
          <w:b/>
          <w:bCs/>
          <w:color w:val="1B6B7A"/>
          <w:sz w:val="28"/>
          <w:szCs w:val="28"/>
        </w:rPr>
        <w:t xml:space="preserve">Lane 1 — The Local Cash Engine (Charm City Sites + The Automation Mechanic)</w:t>
      </w:r>
      <w:bookmarkEnd w:id="100003"/>
    </w:p>
    <w:p>
      <w:pPr>
        <w:spacing w:after="140" w:line="312"/>
        <w:jc w:val="left"/>
      </w:pPr>
      <w:r>
        <w:rPr>
          <w:rFonts w:ascii="Calibri" w:eastAsia="Microsoft YaHei"/>
          <w:color w:val="000000"/>
          <w:sz w:val="22"/>
          <w:szCs w:val="22"/>
        </w:rPr>
        <w:t xml:space="preserve">This is the weekday engine and your fastest cash. Charm City Sites sells finished websites to Baltimore tradesmen for a flat fee, and each site is built before payment so the product is its own proof. The price ladder is fixed: $500 for the first client, $650 for the second, $800 for the third, with the $400 missed-call texter as the first add-on. The whole machine is complete — five automated workflows, sixty-one files, a demo site ready to show anyone, and installers for both your Windows laptop and the future Mac. It passed eighty-four validation checks on the first build and thirty-three more on the Windows repack, all clean.</w:t>
      </w:r>
    </w:p>
    <w:p>
      <w:pPr>
        <w:spacing w:after="140" w:line="312"/>
        <w:jc w:val="left"/>
      </w:pPr>
      <w:r>
        <w:rPr>
          <w:rFonts w:ascii="Calibri" w:eastAsia="Microsoft YaHei"/>
          <w:color w:val="000000"/>
          <w:sz w:val="22"/>
          <w:szCs w:val="22"/>
        </w:rPr>
        <w:t xml:space="preserve">One step remains before it earns: the forty-five-minute ignition. Create the lead spreadsheet from the two templates, connect a fresh outreach Gmail, paste four credentials into the control panel, and add the Cloudflare token. After that the machine hunts leads at dawn, builds sites on its own, and sends up to ten personalized emails a morning while you study. Your daily job is about fifteen minutes from your phone: read the morning report, call back whoever replied, mark the outcome.</w:t>
      </w:r>
    </w:p>
    <w:p>
      <w:pPr>
        <w:pStyle w:val="Heading2"/>
        <w:spacing w:after="120" w:before="280" w:line="340" w:lineRule="atLeast"/>
      </w:pPr>
      <w:bookmarkStart w:id="100004" w:name="_Toc100004"/>
      <w:r>
        <w:rPr>
          <w:rFonts w:ascii="Calibri" w:eastAsia="Microsoft YaHei"/>
          <w:b/>
          <w:bCs/>
          <w:color w:val="1B6B7A"/>
          <w:sz w:val="28"/>
          <w:szCs w:val="28"/>
        </w:rPr>
        <w:t xml:space="preserve">Lane 2 — The Gig Ladder (Fiverr + Upwork)</w:t>
      </w:r>
      <w:bookmarkEnd w:id="100004"/>
    </w:p>
    <w:p>
      <w:pPr>
        <w:spacing w:after="140" w:line="312"/>
        <w:jc w:val="left"/>
      </w:pPr>
      <w:r>
        <w:rPr>
          <w:rFonts w:ascii="Calibri" w:eastAsia="Microsoft YaHei"/>
          <w:color w:val="000000"/>
          <w:sz w:val="22"/>
          <w:szCs w:val="22"/>
        </w:rPr>
        <w:t xml:space="preserve">Three gig listings are written, counted, and paste-ready. The workflow-automation gig is the $600 ticket and goes live first, with packages at $150, $300, and $600. The AI chatbot gig runs $75 to $250, and the lead-list scraping gig runs $100 to $400 — expect that one to convert first. Keep three gigs and no more, because focus ranks better than spread on those platforms.</w:t>
      </w:r>
    </w:p>
    <w:p>
      <w:pPr>
        <w:spacing w:after="140" w:line="312"/>
        <w:jc w:val="left"/>
      </w:pPr>
      <w:r>
        <w:rPr>
          <w:rFonts w:ascii="Calibri" w:eastAsia="Microsoft YaHei"/>
          <w:color w:val="000000"/>
          <w:sz w:val="22"/>
          <w:szCs w:val="22"/>
        </w:rPr>
        <w:t xml:space="preserve">Upwork runs on the five-line proposal formula: mirror one line of their job post, state the fix in one sentence, show one line of proof, give a firm price and day count, and end with one smart question. Ten proposals a week, only on posts under a day old with payment-verified clients. Reply speed moves you up the list, so keep the apps open in the evenings.</w:t>
      </w:r>
    </w:p>
    <w:p>
      <w:pPr>
        <w:pStyle w:val="Heading2"/>
        <w:spacing w:after="120" w:before="280" w:line="340" w:lineRule="atLeast"/>
      </w:pPr>
      <w:bookmarkStart w:id="100005" w:name="_Toc100005"/>
      <w:r>
        <w:rPr>
          <w:rFonts w:ascii="Calibri" w:eastAsia="Microsoft YaHei"/>
          <w:b/>
          <w:bCs/>
          <w:color w:val="1B6B7A"/>
          <w:sz w:val="28"/>
          <w:szCs w:val="28"/>
        </w:rPr>
        <w:t xml:space="preserve">Lane 3 — The Realtor Lane (AssetForge, Weekends)</w:t>
      </w:r>
      <w:bookmarkEnd w:id="100005"/>
    </w:p>
    <w:p>
      <w:pPr>
        <w:spacing w:after="140" w:line="312"/>
        <w:jc w:val="left"/>
      </w:pPr>
      <w:r>
        <w:rPr>
          <w:rFonts w:ascii="Calibri" w:eastAsia="Microsoft YaHei"/>
          <w:color w:val="000000"/>
          <w:sz w:val="22"/>
          <w:szCs w:val="22"/>
        </w:rPr>
        <w:t xml:space="preserve">AssetForge turns one long video into a month of ready-to-post content, and version 1.0.1 has shipped: eighty-five files, twenty-four of twenty-four automated tests passing, running on both Windows and Mac with the same pipeline on each. One gate remains before any marketing — a final acceptance run on real hardware, a real two-hour episode processed end to end. Until that gate passes, there are no public promises.</w:t>
      </w:r>
    </w:p>
    <w:p>
      <w:pPr>
        <w:spacing w:after="140" w:line="312"/>
        <w:jc w:val="left"/>
      </w:pPr>
      <w:r>
        <w:rPr>
          <w:rFonts w:ascii="Calibri" w:eastAsia="Microsoft YaHei"/>
          <w:color w:val="000000"/>
          <w:sz w:val="22"/>
          <w:szCs w:val="22"/>
        </w:rPr>
        <w:t xml:space="preserve">Pricing holds at $297 a month for two episodes and $497 a month for four. The same machine is your study engine — lecture audio goes in, cited study notes come out — so it pulls double duty for your WGU degree at zero extra cost. Saturdays belong to this lane: the acceptance run first, then the Instagram founder account with the two launch captions already drafted.</w:t>
      </w:r>
    </w:p>
    <w:p>
      <w:pPr>
        <w:pStyle w:val="Heading2"/>
        <w:spacing w:after="120" w:before="280" w:line="340" w:lineRule="atLeast"/>
      </w:pPr>
      <w:bookmarkStart w:id="100006" w:name="_Toc100006"/>
      <w:r>
        <w:rPr>
          <w:rFonts w:ascii="Calibri" w:eastAsia="Microsoft YaHei"/>
          <w:b/>
          <w:bCs/>
          <w:color w:val="1B6B7A"/>
          <w:sz w:val="28"/>
          <w:szCs w:val="28"/>
        </w:rPr>
        <w:t xml:space="preserve">The Deferred Empire (January 2027)</w:t>
      </w:r>
      <w:bookmarkEnd w:id="100006"/>
    </w:p>
    <w:p>
      <w:pPr>
        <w:spacing w:after="140" w:line="312"/>
        <w:jc w:val="left"/>
      </w:pPr>
      <w:r>
        <w:rPr>
          <w:rFonts w:ascii="Calibri" w:eastAsia="Microsoft YaHei"/>
          <w:color w:val="000000"/>
          <w:sz w:val="22"/>
          <w:szCs w:val="22"/>
        </w:rPr>
        <w:t xml:space="preserve">ATLAS, the Conversation Manager, PRISM, and the rest of the twenty-two-product portfolio go in a folder labeled January 2027. They are strong paper plans — the system design alone shows real gift — but the flagship needs forty to eighty days of build time before its first dollar. Winter recovery after surgery is the right moment for them, with coursework acting as the construction crew. Until then, not one minute of sprint time goes to any of them.</w:t>
      </w:r>
    </w:p>
    <w:p>
      <w:pPr>
        <w:pStyle w:val="Heading1"/>
        <w:spacing w:after="160" w:before="400" w:line="380" w:lineRule="atLeast"/>
      </w:pPr>
      <w:bookmarkStart w:id="100007" w:name="_Toc100007"/>
      <w:r>
        <w:rPr>
          <w:rFonts w:ascii="Calibri" w:eastAsia="Microsoft YaHei"/>
          <w:b/>
          <w:bCs/>
          <w:color w:val="162235"/>
          <w:sz w:val="32"/>
          <w:szCs w:val="32"/>
        </w:rPr>
        <w:t xml:space="preserve">4. What Is Already Built — The Ledger</w:t>
      </w:r>
      <w:bookmarkEnd w:id="100007"/>
    </w:p>
    <w:p>
      <w:pPr>
        <w:spacing w:after="140" w:line="312"/>
        <w:jc w:val="left"/>
      </w:pPr>
      <w:r>
        <w:rPr>
          <w:rFonts w:ascii="Calibri" w:eastAsia="Microsoft YaHei"/>
          <w:color w:val="000000"/>
          <w:sz w:val="22"/>
          <w:szCs w:val="22"/>
        </w:rPr>
        <w:t xml:space="preserve">The building phase is over. Say it out loud, because it is the single most important fact in this document: nothing technical remains on any of the three lanes. The table below is the complete ledger of finished assets, so you never wonder what exists and never rebuild what is done.</w:t>
      </w:r>
    </w:p>
    <w:p>
      <w:pPr>
        <w:keepNext/>
        <w:spacing w:after="80" w:before="120" w:line="312"/>
      </w:pPr>
      <w:r>
        <w:rPr>
          <w:rFonts w:ascii="Calibri" w:eastAsia="Microsoft YaHei"/>
          <w:b/>
          <w:bCs/>
          <w:color w:val="555555"/>
          <w:sz w:val="20"/>
          <w:szCs w:val="20"/>
        </w:rPr>
        <w:t xml:space="preserve">Table 2 — The finished-asset ledger</w:t>
      </w:r>
    </w:p>
    <w:tbl>
      <w:tblPr>
        <w:tblW w:type="pct" w:w="100%"/>
        <w:tblBorders>
          <w:top w:val="single" w:color="1B6B7A" w:sz="4"/>
          <w:left w:val="none" w:color="FFFFFF" w:sz="0"/>
          <w:bottom w:val="single" w:color="1B6B7A" w:sz="4"/>
          <w:right w:val="none" w:color="FFFFFF" w:sz="0"/>
          <w:insideH w:val="single" w:color="C8DDE2" w:sz="2"/>
          <w:insideV w:val="none" w:color="FFFFFF" w:sz="0"/>
        </w:tblBorders>
      </w:tblPr>
      <w:tblGrid>
        <w:gridCol w:w="100"/>
        <w:gridCol w:w="100"/>
        <w:gridCol w:w="100"/>
      </w:tblGrid>
      <w:tr>
        <w:trPr>
          <w:cantSplit/>
          <w:tblHeader/>
        </w:trPr>
        <w:tc>
          <w:tcPr>
            <w:tcW w:type="pct" w:w="24%"/>
            <w:shd w:fill="1B6B7A" w:val="clear"/>
            <w:tcMar>
              <w:top w:type="dxa" w:w="80"/>
              <w:left w:type="dxa" w:w="120"/>
              <w:bottom w:type="dxa" w:w="80"/>
              <w:right w:type="dxa" w:w="120"/>
            </w:tcMar>
          </w:tcPr>
          <w:p>
            <w:pPr>
              <w:spacing w:line="288"/>
            </w:pPr>
            <w:r>
              <w:rPr>
                <w:rFonts w:ascii="Calibri" w:eastAsia="Microsoft YaHei"/>
                <w:b/>
                <w:bCs/>
                <w:color w:val="FFFFFF"/>
                <w:sz w:val="21"/>
                <w:szCs w:val="21"/>
              </w:rPr>
              <w:t xml:space="preserve">Asset</w:t>
            </w:r>
          </w:p>
        </w:tc>
        <w:tc>
          <w:tcPr>
            <w:tcW w:type="pct" w:w="48%"/>
            <w:shd w:fill="1B6B7A" w:val="clear"/>
            <w:tcMar>
              <w:top w:type="dxa" w:w="80"/>
              <w:left w:type="dxa" w:w="120"/>
              <w:bottom w:type="dxa" w:w="80"/>
              <w:right w:type="dxa" w:w="120"/>
            </w:tcMar>
          </w:tcPr>
          <w:p>
            <w:pPr>
              <w:spacing w:line="288"/>
            </w:pPr>
            <w:r>
              <w:rPr>
                <w:rFonts w:ascii="Calibri" w:eastAsia="Microsoft YaHei"/>
                <w:b/>
                <w:bCs/>
                <w:color w:val="FFFFFF"/>
                <w:sz w:val="21"/>
                <w:szCs w:val="21"/>
              </w:rPr>
              <w:t xml:space="preserve">What it is</w:t>
            </w:r>
          </w:p>
        </w:tc>
        <w:tc>
          <w:tcPr>
            <w:tcW w:type="pct" w:w="28%"/>
            <w:shd w:fill="1B6B7A" w:val="clear"/>
            <w:tcMar>
              <w:top w:type="dxa" w:w="80"/>
              <w:left w:type="dxa" w:w="120"/>
              <w:bottom w:type="dxa" w:w="80"/>
              <w:right w:type="dxa" w:w="120"/>
            </w:tcMar>
          </w:tcPr>
          <w:p>
            <w:pPr>
              <w:spacing w:line="288"/>
            </w:pPr>
            <w:r>
              <w:rPr>
                <w:rFonts w:ascii="Calibri" w:eastAsia="Microsoft YaHei"/>
                <w:b/>
                <w:bCs/>
                <w:color w:val="FFFFFF"/>
                <w:sz w:val="21"/>
                <w:szCs w:val="21"/>
              </w:rPr>
              <w:t xml:space="preserve">Status</w:t>
            </w:r>
          </w:p>
        </w:tc>
      </w:tr>
      <w:tr>
        <w:trPr>
          <w:cantSplit/>
        </w:trPr>
        <w:tc>
          <w:tcPr>
            <w:tcW w:type="pct" w:w="24%"/>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Charm City Sites bundle</w:t>
            </w:r>
          </w:p>
        </w:tc>
        <w:tc>
          <w:tcPr>
            <w:tcW w:type="pct" w:w="48%"/>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Site factory, lead machine, outreach, deal closer, form alerts — five workflows, demo site, dual-platform installers</w:t>
            </w:r>
          </w:p>
        </w:tc>
        <w:tc>
          <w:tcPr>
            <w:tcW w:type="pct" w:w="28%"/>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Built and validated</w:t>
            </w:r>
          </w:p>
        </w:tc>
      </w:tr>
      <w:tr>
        <w:trPr>
          <w:cantSplit/>
        </w:trPr>
        <w:tc>
          <w:tcPr>
            <w:tcW w:type="pct" w:w="24%"/>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AssetForge v1.0.1</w:t>
            </w:r>
          </w:p>
        </w:tc>
        <w:tc>
          <w:tcPr>
            <w:tcW w:type="pct" w:w="48%"/>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Content repurposing engine plus WGU study engine, dual-platform</w:t>
            </w:r>
          </w:p>
        </w:tc>
        <w:tc>
          <w:tcPr>
            <w:tcW w:type="pct" w:w="28%"/>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Shipped, 24/24 tests green</w:t>
            </w:r>
          </w:p>
        </w:tc>
      </w:tr>
      <w:tr>
        <w:trPr>
          <w:cantSplit/>
        </w:trPr>
        <w:tc>
          <w:tcPr>
            <w:tcW w:type="pct" w:w="24%"/>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The $2K Sprint Playbook</w:t>
            </w:r>
          </w:p>
        </w:tc>
        <w:tc>
          <w:tcPr>
            <w:tcW w:type="pct" w:w="48%"/>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The eight-week clock, the lane math, the volume rules, the apprenticeship drills</w:t>
            </w:r>
          </w:p>
        </w:tc>
        <w:tc>
          <w:tcPr>
            <w:tcW w:type="pct" w:w="28%"/>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Done</w:t>
            </w:r>
          </w:p>
        </w:tc>
      </w:tr>
      <w:tr>
        <w:trPr>
          <w:cantSplit/>
        </w:trPr>
        <w:tc>
          <w:tcPr>
            <w:tcW w:type="pct" w:w="24%"/>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Automation Mechanic Marketing Kit</w:t>
            </w:r>
          </w:p>
        </w:tc>
        <w:tc>
          <w:tcPr>
            <w:tcW w:type="pct" w:w="48%"/>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Upsell menu, /automation page copy, three Fiverr gigs, Upwork formula, two Instagram posts</w:t>
            </w:r>
          </w:p>
        </w:tc>
        <w:tc>
          <w:tcPr>
            <w:tcW w:type="pct" w:w="28%"/>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Done, paste-ready</w:t>
            </w:r>
          </w:p>
        </w:tc>
      </w:tr>
      <w:tr>
        <w:trPr>
          <w:cantSplit/>
        </w:trPr>
        <w:tc>
          <w:tcPr>
            <w:tcW w:type="pct" w:w="24%"/>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Four business-plan PDFs</w:t>
            </w:r>
          </w:p>
        </w:tc>
        <w:tc>
          <w:tcPr>
            <w:tcW w:type="pct" w:w="48%"/>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Charm City original and Launch Edition, AssetForge v2, the playbook</w:t>
            </w:r>
          </w:p>
        </w:tc>
        <w:tc>
          <w:tcPr>
            <w:tcW w:type="pct" w:w="28%"/>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Done</w:t>
            </w:r>
          </w:p>
        </w:tc>
      </w:tr>
      <w:tr>
        <w:trPr>
          <w:cantSplit/>
        </w:trPr>
        <w:tc>
          <w:tcPr>
            <w:tcW w:type="pct" w:w="24%"/>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mikebuilds.tech</w:t>
            </w:r>
          </w:p>
        </w:tc>
        <w:tc>
          <w:tcPr>
            <w:tcW w:type="pct" w:w="48%"/>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The umbrella site — porch plus three doors</w:t>
            </w:r>
          </w:p>
        </w:tc>
        <w:tc>
          <w:tcPr>
            <w:tcW w:type="pct" w:w="28%"/>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Built today</w:t>
            </w:r>
          </w:p>
        </w:tc>
      </w:tr>
    </w:tbl>
    <w:p>
      <w:pPr>
        <w:spacing w:after="140" w:line="312"/>
        <w:jc w:val="left"/>
      </w:pPr>
      <w:r>
        <w:rPr>
          <w:rFonts w:ascii="Calibri" w:eastAsia="Microsoft YaHei"/>
          <w:color w:val="000000"/>
          <w:sz w:val="22"/>
          <w:szCs w:val="22"/>
        </w:rPr>
        <w:t xml:space="preserve">The standing rule comes straight from your own kit: the existing materials do not need a single edit. When a new idea appears mid-sprint — and ideas will appear — it goes into product-seeds.txt, not into the finished work. The moment two clients run the same automation, that build becomes the first $27 template and the Gumroad store opens in December with something real on the shelf. The trigger is client number two, not a date on a calendar.</w:t>
      </w:r>
    </w:p>
    <w:p>
      <w:pPr>
        <w:pStyle w:val="Heading1"/>
        <w:spacing w:after="160" w:before="400" w:line="380" w:lineRule="atLeast"/>
      </w:pPr>
      <w:bookmarkStart w:id="100008" w:name="_Toc100008"/>
      <w:r>
        <w:rPr>
          <w:rFonts w:ascii="Calibri" w:eastAsia="Microsoft YaHei"/>
          <w:b/>
          <w:bCs/>
          <w:color w:val="162235"/>
          <w:sz w:val="32"/>
          <w:szCs w:val="32"/>
        </w:rPr>
        <w:t xml:space="preserve">5. How It All Connects</w:t>
      </w:r>
      <w:bookmarkEnd w:id="100008"/>
    </w:p>
    <w:p>
      <w:pPr>
        <w:spacing w:after="140" w:line="312"/>
        <w:jc w:val="left"/>
      </w:pPr>
      <w:r>
        <w:rPr>
          <w:rFonts w:ascii="Calibri" w:eastAsia="Microsoft YaHei"/>
          <w:color w:val="000000"/>
          <w:sz w:val="22"/>
          <w:szCs w:val="22"/>
        </w:rPr>
        <w:t xml:space="preserve">The connection you could not name is the two-stage funnel. Stage one sells a thing the buyer can see: a finished website, already built, on a link they can tap today. Stage two sells a thing they can stop worrying about: the missed-call texter, the review robot, the invoice chaser, the after-hours receptionist. The site pitch opens the door. The automation pitch walks through it later — never in the same message, never on the same page. Mix them and both get weaker; keep them apart and each one compounds.</w:t>
      </w:r>
    </w:p>
    <w:p>
      <w:pPr>
        <w:spacing w:after="140" w:line="312"/>
        <w:jc w:val="left"/>
      </w:pPr>
      <w:r>
        <w:rPr>
          <w:rFonts w:ascii="Calibri" w:eastAsia="Microsoft YaHei"/>
          <w:color w:val="000000"/>
          <w:sz w:val="22"/>
          <w:szCs w:val="22"/>
        </w:rPr>
        <w:t xml:space="preserve">Your documents stack in clean layers. The playbook is the strategy layer — the clock, the math, the cadence. The marketing kit is the words layer — what you literally paste into Fiverr, Upwork, Instagram, and the /automation page. The two Charm City plans and the AssetForge plan are the machine layer — what the software does and why it is safe to point at paying clients. Each layer feeds the one below it, and none of them contradict each other.</w:t>
      </w:r>
    </w:p>
    <w:p>
      <w:pPr>
        <w:spacing w:after="140" w:line="312"/>
        <w:jc w:val="left"/>
      </w:pPr>
      <w:r>
        <w:rPr>
          <w:rFonts w:ascii="Calibri" w:eastAsia="Microsoft YaHei"/>
          <w:color w:val="000000"/>
          <w:sz w:val="22"/>
          <w:szCs w:val="22"/>
        </w:rPr>
        <w:t xml:space="preserve">One more connective thread: price discipline travels across every lane. Flat fees up front, no subscriptions except the receptionist, drop scope before price when someone haggles, and raise prices on the triggers — up thirty percent after two closes, and never quote under $1,000 after four. Your playbooks already agree on all of it; this map just says so in one place.</w:t>
      </w:r>
    </w:p>
    <w:p>
      <w:pPr>
        <w:pStyle w:val="Heading1"/>
        <w:spacing w:after="160" w:before="400" w:line="380" w:lineRule="atLeast"/>
      </w:pPr>
      <w:bookmarkStart w:id="100009" w:name="_Toc100009"/>
      <w:r>
        <w:rPr>
          <w:rFonts w:ascii="Calibri" w:eastAsia="Microsoft YaHei"/>
          <w:b/>
          <w:bCs/>
          <w:color w:val="162235"/>
          <w:sz w:val="32"/>
          <w:szCs w:val="32"/>
        </w:rPr>
        <w:t xml:space="preserve">6. The Master Timeline</w:t>
      </w:r>
      <w:bookmarkEnd w:id="100009"/>
    </w:p>
    <w:p>
      <w:pPr>
        <w:spacing w:after="140" w:line="312"/>
        <w:jc w:val="left"/>
      </w:pPr>
      <w:r>
        <w:rPr>
          <w:rFonts w:ascii="Calibri" w:eastAsia="Microsoft YaHei"/>
          <w:color w:val="000000"/>
          <w:sz w:val="22"/>
          <w:szCs w:val="22"/>
        </w:rPr>
        <w:t xml:space="preserve">Every date that matters, from today to the empire, in one view. The money goal is $2,000 to $4,000 in collected cash by Black Friday. The honest band from the playbook math is $1,600 to $2,700 by week eight, with a coin-flip chance of clearing $2,000 that tilts in your favor if the first close lands by week four. Charm City adds its own $2,350 on a forty-five-day clock. Every path runs through the same gate: ignition this week, outreach volume every day, calls answered the same day they come in.</w:t>
      </w:r>
    </w:p>
    <w:p>
      <w:pPr>
        <w:keepNext/>
        <w:spacing w:after="80" w:before="120" w:line="312"/>
      </w:pPr>
      <w:r>
        <w:rPr>
          <w:rFonts w:ascii="Calibri" w:eastAsia="Microsoft YaHei"/>
          <w:b/>
          <w:bCs/>
          <w:color w:val="555555"/>
          <w:sz w:val="20"/>
          <w:szCs w:val="20"/>
        </w:rPr>
        <w:t xml:space="preserve">Table 3 — The master timeline, start to finish</w:t>
      </w:r>
    </w:p>
    <w:tbl>
      <w:tblPr>
        <w:tblW w:type="pct" w:w="100%"/>
        <w:tblBorders>
          <w:top w:val="single" w:color="1B6B7A" w:sz="4"/>
          <w:left w:val="none" w:color="FFFFFF" w:sz="0"/>
          <w:bottom w:val="single" w:color="1B6B7A" w:sz="4"/>
          <w:right w:val="none" w:color="FFFFFF" w:sz="0"/>
          <w:insideH w:val="single" w:color="C8DDE2" w:sz="2"/>
          <w:insideV w:val="none" w:color="FFFFFF" w:sz="0"/>
        </w:tblBorders>
      </w:tblPr>
      <w:tblGrid>
        <w:gridCol w:w="100"/>
        <w:gridCol w:w="100"/>
        <w:gridCol w:w="100"/>
      </w:tblGrid>
      <w:tr>
        <w:trPr>
          <w:cantSplit/>
          <w:tblHeader/>
        </w:trPr>
        <w:tc>
          <w:tcPr>
            <w:tcW w:type="pct" w:w="16%"/>
            <w:shd w:fill="1B6B7A" w:val="clear"/>
            <w:tcMar>
              <w:top w:type="dxa" w:w="80"/>
              <w:left w:type="dxa" w:w="120"/>
              <w:bottom w:type="dxa" w:w="80"/>
              <w:right w:type="dxa" w:w="120"/>
            </w:tcMar>
          </w:tcPr>
          <w:p>
            <w:pPr>
              <w:spacing w:line="288"/>
            </w:pPr>
            <w:r>
              <w:rPr>
                <w:rFonts w:ascii="Calibri" w:eastAsia="Microsoft YaHei"/>
                <w:b/>
                <w:bCs/>
                <w:color w:val="FFFFFF"/>
                <w:sz w:val="21"/>
                <w:szCs w:val="21"/>
              </w:rPr>
              <w:t xml:space="preserve">Window</w:t>
            </w:r>
          </w:p>
        </w:tc>
        <w:tc>
          <w:tcPr>
            <w:tcW w:type="pct" w:w="60%"/>
            <w:shd w:fill="1B6B7A" w:val="clear"/>
            <w:tcMar>
              <w:top w:type="dxa" w:w="80"/>
              <w:left w:type="dxa" w:w="120"/>
              <w:bottom w:type="dxa" w:w="80"/>
              <w:right w:type="dxa" w:w="120"/>
            </w:tcMar>
          </w:tcPr>
          <w:p>
            <w:pPr>
              <w:spacing w:line="288"/>
            </w:pPr>
            <w:r>
              <w:rPr>
                <w:rFonts w:ascii="Calibri" w:eastAsia="Microsoft YaHei"/>
                <w:b/>
                <w:bCs/>
                <w:color w:val="FFFFFF"/>
                <w:sz w:val="21"/>
                <w:szCs w:val="21"/>
              </w:rPr>
              <w:t xml:space="preserve">What happens</w:t>
            </w:r>
          </w:p>
        </w:tc>
        <w:tc>
          <w:tcPr>
            <w:tcW w:type="pct" w:w="24%"/>
            <w:shd w:fill="1B6B7A" w:val="clear"/>
            <w:tcMar>
              <w:top w:type="dxa" w:w="80"/>
              <w:left w:type="dxa" w:w="120"/>
              <w:bottom w:type="dxa" w:w="80"/>
              <w:right w:type="dxa" w:w="120"/>
            </w:tcMar>
          </w:tcPr>
          <w:p>
            <w:pPr>
              <w:spacing w:line="288"/>
            </w:pPr>
            <w:r>
              <w:rPr>
                <w:rFonts w:ascii="Calibri" w:eastAsia="Microsoft YaHei"/>
                <w:b/>
                <w:bCs/>
                <w:color w:val="FFFFFF"/>
                <w:sz w:val="21"/>
                <w:szCs w:val="21"/>
              </w:rPr>
              <w:t xml:space="preserve">Dates</w:t>
            </w:r>
          </w:p>
        </w:tc>
      </w:tr>
      <w:tr>
        <w:trPr>
          <w:cantSplit/>
        </w:trPr>
        <w:tc>
          <w:tcPr>
            <w:tcW w:type="pct" w:w="16%"/>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This week</w:t>
            </w:r>
          </w:p>
        </w:tc>
        <w:tc>
          <w:tcPr>
            <w:tcW w:type="pct" w:w="60%"/>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mikebuilds.tech goes live; the forty-five-minute ignition; WGU term one begins; first outreach sends</w:t>
            </w:r>
          </w:p>
        </w:tc>
        <w:tc>
          <w:tcPr>
            <w:tcW w:type="pct" w:w="24%"/>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Sept 29 – Oct 1</w:t>
            </w:r>
          </w:p>
        </w:tc>
      </w:tr>
      <w:tr>
        <w:trPr>
          <w:cantSplit/>
        </w:trPr>
        <w:tc>
          <w:tcPr>
            <w:tcW w:type="pct" w:w="16%"/>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Weeks 2–4</w:t>
            </w:r>
          </w:p>
        </w:tc>
        <w:tc>
          <w:tcPr>
            <w:tcW w:type="pct" w:w="60%"/>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One hundred twenty-five touches a week; first gig orders; first close targeted by week four</w:t>
            </w:r>
          </w:p>
        </w:tc>
        <w:tc>
          <w:tcPr>
            <w:tcW w:type="pct" w:w="24%"/>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October</w:t>
            </w:r>
          </w:p>
        </w:tc>
      </w:tr>
      <w:tr>
        <w:trPr>
          <w:cantSplit/>
        </w:trPr>
        <w:tc>
          <w:tcPr>
            <w:tcW w:type="pct" w:w="16%"/>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Weeks 5–8</w:t>
            </w:r>
          </w:p>
        </w:tc>
        <w:tc>
          <w:tcPr>
            <w:tcW w:type="pct" w:w="60%"/>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Retainers stack; price-raise triggers fire; the sprint ends with the two-thousand-dollar count</w:t>
            </w:r>
          </w:p>
        </w:tc>
        <w:tc>
          <w:tcPr>
            <w:tcW w:type="pct" w:w="24%"/>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October – November</w:t>
            </w:r>
          </w:p>
        </w:tc>
      </w:tr>
      <w:tr>
        <w:trPr>
          <w:cantSplit/>
        </w:trPr>
        <w:tc>
          <w:tcPr>
            <w:tcW w:type="pct" w:w="16%"/>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Fixed dates</w:t>
            </w:r>
          </w:p>
        </w:tc>
        <w:tc>
          <w:tcPr>
            <w:tcW w:type="pct" w:w="60%"/>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Court appearance about Nov 5; GTA 6 lands about Nov 19; Black Friday is Nov 27</w:t>
            </w:r>
          </w:p>
        </w:tc>
        <w:tc>
          <w:tcPr>
            <w:tcW w:type="pct" w:w="24%"/>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November</w:t>
            </w:r>
          </w:p>
        </w:tc>
      </w:tr>
      <w:tr>
        <w:trPr>
          <w:cantSplit/>
        </w:trPr>
        <w:tc>
          <w:tcPr>
            <w:tcW w:type="pct" w:w="16%"/>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December</w:t>
            </w:r>
          </w:p>
        </w:tc>
        <w:tc>
          <w:tcPr>
            <w:tcW w:type="pct" w:w="60%"/>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Gumroad store opens on the second-client trigger; the first $27 template ships</w:t>
            </w:r>
          </w:p>
        </w:tc>
        <w:tc>
          <w:tcPr>
            <w:tcW w:type="pct" w:w="24%"/>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December</w:t>
            </w:r>
          </w:p>
        </w:tc>
      </w:tr>
      <w:tr>
        <w:trPr>
          <w:cantSplit/>
        </w:trPr>
        <w:tc>
          <w:tcPr>
            <w:tcW w:type="pct" w:w="16%"/>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Next year</w:t>
            </w:r>
          </w:p>
        </w:tc>
        <w:tc>
          <w:tcPr>
            <w:tcW w:type="pct" w:w="60%"/>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Recovery-period empire build; Substack reconsidered as the 2027 content arm</w:t>
            </w:r>
          </w:p>
        </w:tc>
        <w:tc>
          <w:tcPr>
            <w:tcW w:type="pct" w:w="24%"/>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January 2027</w:t>
            </w:r>
          </w:p>
        </w:tc>
      </w:tr>
    </w:tbl>
    <w:p>
      <w:pPr>
        <w:spacing w:after="140" w:line="312"/>
        <w:jc w:val="left"/>
      </w:pPr>
      <w:r>
        <w:rPr>
          <w:rFonts w:ascii="Calibri" w:eastAsia="Microsoft YaHei"/>
          <w:color w:val="000000"/>
          <w:sz w:val="22"/>
          <w:szCs w:val="22"/>
        </w:rPr>
        <w:t xml:space="preserve">Two warnings live inside this timeline. First, do not migrate machines mid-sprint — land the week-seven and week-eight revenue on Windows and move to the Mac on a calm weekend after. Second, watch the outreach math before feelings: if two hundred fifty emails bring zero replies, change exactly one variable, the niche or the channel, never both at once.</w:t>
      </w:r>
    </w:p>
    <w:p>
      <w:pPr>
        <w:pStyle w:val="Heading1"/>
        <w:spacing w:after="160" w:before="400" w:line="380" w:lineRule="atLeast"/>
      </w:pPr>
      <w:bookmarkStart w:id="100010" w:name="_Toc100010"/>
      <w:r>
        <w:rPr>
          <w:rFonts w:ascii="Calibri" w:eastAsia="Microsoft YaHei"/>
          <w:b/>
          <w:bCs/>
          <w:color w:val="162235"/>
          <w:sz w:val="32"/>
          <w:szCs w:val="32"/>
        </w:rPr>
        <w:t xml:space="preserve">7. The Next Seven Days</w:t>
      </w:r>
      <w:bookmarkEnd w:id="100010"/>
    </w:p>
    <w:p>
      <w:pPr>
        <w:spacing w:after="140" w:line="312"/>
        <w:jc w:val="left"/>
      </w:pPr>
      <w:r>
        <w:rPr>
          <w:rFonts w:ascii="Calibri" w:eastAsia="Microsoft YaHei"/>
          <w:color w:val="000000"/>
          <w:sz w:val="22"/>
          <w:szCs w:val="22"/>
        </w:rPr>
        <w:t xml:space="preserve">The order of operations for one week, built to fit around school, recovery, and probation reporting. If a day collapses — school runs long, health talks back, life happens — the floor is the machine's minimum: answer what rang. Three touches count. Zero does not.</w:t>
      </w:r>
    </w:p>
    <w:p>
      <w:pPr>
        <w:keepNext/>
        <w:spacing w:after="80" w:before="120" w:line="312"/>
      </w:pPr>
      <w:r>
        <w:rPr>
          <w:rFonts w:ascii="Calibri" w:eastAsia="Microsoft YaHei"/>
          <w:b/>
          <w:bCs/>
          <w:color w:val="555555"/>
          <w:sz w:val="20"/>
          <w:szCs w:val="20"/>
        </w:rPr>
        <w:t xml:space="preserve">Table 4 — The week, day by day</w:t>
      </w:r>
    </w:p>
    <w:tbl>
      <w:tblPr>
        <w:tblW w:type="pct" w:w="100%"/>
        <w:tblBorders>
          <w:top w:val="single" w:color="1B6B7A" w:sz="4"/>
          <w:left w:val="none" w:color="FFFFFF" w:sz="0"/>
          <w:bottom w:val="single" w:color="1B6B7A" w:sz="4"/>
          <w:right w:val="none" w:color="FFFFFF" w:sz="0"/>
          <w:insideH w:val="single" w:color="C8DDE2" w:sz="2"/>
          <w:insideV w:val="none" w:color="FFFFFF" w:sz="0"/>
        </w:tblBorders>
      </w:tblPr>
      <w:tblGrid>
        <w:gridCol w:w="100"/>
        <w:gridCol w:w="100"/>
      </w:tblGrid>
      <w:tr>
        <w:trPr>
          <w:cantSplit/>
          <w:tblHeader/>
        </w:trPr>
        <w:tc>
          <w:tcPr>
            <w:tcW w:type="pct" w:w="18%"/>
            <w:shd w:fill="1B6B7A" w:val="clear"/>
            <w:tcMar>
              <w:top w:type="dxa" w:w="80"/>
              <w:left w:type="dxa" w:w="120"/>
              <w:bottom w:type="dxa" w:w="80"/>
              <w:right w:type="dxa" w:w="120"/>
            </w:tcMar>
          </w:tcPr>
          <w:p>
            <w:pPr>
              <w:spacing w:line="288"/>
            </w:pPr>
            <w:r>
              <w:rPr>
                <w:rFonts w:ascii="Calibri" w:eastAsia="Microsoft YaHei"/>
                <w:b/>
                <w:bCs/>
                <w:color w:val="FFFFFF"/>
                <w:sz w:val="21"/>
                <w:szCs w:val="21"/>
              </w:rPr>
              <w:t xml:space="preserve">Day</w:t>
            </w:r>
          </w:p>
        </w:tc>
        <w:tc>
          <w:tcPr>
            <w:tcW w:type="pct" w:w="82%"/>
            <w:shd w:fill="1B6B7A" w:val="clear"/>
            <w:tcMar>
              <w:top w:type="dxa" w:w="80"/>
              <w:left w:type="dxa" w:w="120"/>
              <w:bottom w:type="dxa" w:w="80"/>
              <w:right w:type="dxa" w:w="120"/>
            </w:tcMar>
          </w:tcPr>
          <w:p>
            <w:pPr>
              <w:spacing w:line="288"/>
            </w:pPr>
            <w:r>
              <w:rPr>
                <w:rFonts w:ascii="Calibri" w:eastAsia="Microsoft YaHei"/>
                <w:b/>
                <w:bCs/>
                <w:color w:val="FFFFFF"/>
                <w:sz w:val="21"/>
                <w:szCs w:val="21"/>
              </w:rPr>
              <w:t xml:space="preserve">The plan</w:t>
            </w:r>
          </w:p>
        </w:tc>
      </w:tr>
      <w:tr>
        <w:trPr>
          <w:cantSplit/>
        </w:trPr>
        <w:tc>
          <w:tcPr>
            <w:tcW w:type="pct" w:w="18%"/>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Today (Sunday)</w:t>
            </w:r>
          </w:p>
        </w:tc>
        <w:tc>
          <w:tcPr>
            <w:tcW w:type="pct" w:w="82%"/>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Send Agent Lewis the update email before the 1 PM meeting. Build mikebuilds.tech in one sitting — porch plus three doors, paste the /automation copy from the kit. Create product-seeds.txt with the missed-call texter as entry one.</w:t>
            </w:r>
          </w:p>
        </w:tc>
      </w:tr>
      <w:tr>
        <w:trPr>
          <w:cantSplit/>
        </w:trPr>
        <w:tc>
          <w:tcPr>
            <w:tcW w:type="pct" w:w="18%"/>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Monday</w:t>
            </w:r>
          </w:p>
        </w:tc>
        <w:tc>
          <w:tcPr>
            <w:tcW w:type="pct" w:w="82%"/>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Publish the three Fiverr gigs, workflow build first — it is the $600 ticket. Fill every profile field tonight and keep the app open in the evenings. Send two Upwork proposals.</w:t>
            </w:r>
          </w:p>
        </w:tc>
      </w:tr>
      <w:tr>
        <w:trPr>
          <w:cantSplit/>
        </w:trPr>
        <w:tc>
          <w:tcPr>
            <w:tcW w:type="pct" w:w="18%"/>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Tuesday</w:t>
            </w:r>
          </w:p>
        </w:tc>
        <w:tc>
          <w:tcPr>
            <w:tcW w:type="pct" w:w="82%"/>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WGU day one. Study block in the morning, ten minutes of marketplace replies at lunch. Nothing else, on purpose.</w:t>
            </w:r>
          </w:p>
        </w:tc>
      </w:tr>
      <w:tr>
        <w:trPr>
          <w:cantSplit/>
        </w:trPr>
        <w:tc>
          <w:tcPr>
            <w:tcW w:type="pct" w:w="18%"/>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Wednesday</w:t>
            </w:r>
          </w:p>
        </w:tc>
        <w:tc>
          <w:tcPr>
            <w:tcW w:type="pct" w:w="82%"/>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The forty-five-minute ignition: build the spreadsheet from the templates, connect the fresh Gmail, wire the four credentials, add the Cloudflare token. Test with a fake lead and watch the site-live alert land.</w:t>
            </w:r>
          </w:p>
        </w:tc>
      </w:tr>
      <w:tr>
        <w:trPr>
          <w:cantSplit/>
        </w:trPr>
        <w:tc>
          <w:tcPr>
            <w:tcW w:type="pct" w:w="18%"/>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Thursday</w:t>
            </w:r>
          </w:p>
        </w:tc>
        <w:tc>
          <w:tcPr>
            <w:tcW w:type="pct" w:w="82%"/>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Two more Upwork proposals. Refresh the Craigslist computer-services post with your number visible.</w:t>
            </w:r>
          </w:p>
        </w:tc>
      </w:tr>
      <w:tr>
        <w:trPr>
          <w:cantSplit/>
        </w:trPr>
        <w:tc>
          <w:tcPr>
            <w:tcW w:type="pct" w:w="18%"/>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Friday</w:t>
            </w:r>
          </w:p>
        </w:tc>
        <w:tc>
          <w:tcPr>
            <w:tcW w:type="pct" w:w="82%"/>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Instagram Post 1, the story post, between 6 and 9 PM. Work the comments for the first hour after it goes up.</w:t>
            </w:r>
          </w:p>
        </w:tc>
      </w:tr>
      <w:tr>
        <w:trPr>
          <w:cantSplit/>
        </w:trPr>
        <w:tc>
          <w:tcPr>
            <w:tcW w:type="pct" w:w="18%"/>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Saturday</w:t>
            </w:r>
          </w:p>
        </w:tc>
        <w:tc>
          <w:tcPr>
            <w:tcW w:type="pct" w:w="82%"/>
            <w:shd w:fill="FFFFFF"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Realtor lane only: the AssetForge acceptance run on real hardware, then the Instagram founder account with the two launch captions.</w:t>
            </w:r>
          </w:p>
        </w:tc>
      </w:tr>
      <w:tr>
        <w:trPr>
          <w:cantSplit/>
        </w:trPr>
        <w:tc>
          <w:tcPr>
            <w:tcW w:type="pct" w:w="18%"/>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Sunday</w:t>
            </w:r>
          </w:p>
        </w:tc>
        <w:tc>
          <w:tcPr>
            <w:tcW w:type="pct" w:w="82%"/>
            <w:shd w:fill="EDF3F5" w:val="clear"/>
            <w:tcMar>
              <w:top w:type="dxa" w:w="80"/>
              <w:left w:type="dxa" w:w="120"/>
              <w:bottom w:type="dxa" w:w="80"/>
              <w:right w:type="dxa" w:w="120"/>
            </w:tcMar>
          </w:tcPr>
          <w:p>
            <w:pPr>
              <w:spacing w:line="288"/>
            </w:pPr>
            <w:r>
              <w:rPr>
                <w:rFonts w:ascii="Calibri" w:eastAsia="Microsoft YaHei"/>
                <w:b w:val="false"/>
                <w:bCs w:val="false"/>
                <w:color w:val="000000"/>
                <w:sz w:val="20"/>
                <w:szCs w:val="20"/>
              </w:rPr>
              <w:t xml:space="preserve">Off. Three numbers in a note — replies, orders, cash collected. If it is not counted, it did not happen.</w:t>
            </w:r>
          </w:p>
        </w:tc>
      </w:tr>
    </w:tbl>
    <w:p>
      <w:pPr>
        <w:spacing w:after="140" w:line="312"/>
        <w:jc w:val="left"/>
      </w:pPr>
      <w:r>
        <w:rPr>
          <w:rFonts w:ascii="Calibri" w:eastAsia="Microsoft YaHei"/>
          <w:color w:val="000000"/>
          <w:sz w:val="22"/>
          <w:szCs w:val="22"/>
        </w:rPr>
        <w:t xml:space="preserve">That week, run exactly as written, puts the ignition behind you, the marketplaces live, the local machine hunting, and the realtor lane through its gate. From week two onward the rhythm repeats with volume instead of setup — outreach in the mornings, calls back the same day, and the count on Sunday nights.</w:t>
      </w:r>
    </w:p>
    <w:p>
      <w:pPr>
        <w:pStyle w:val="Heading1"/>
        <w:spacing w:after="160" w:before="400" w:line="380" w:lineRule="atLeast"/>
      </w:pPr>
      <w:bookmarkStart w:id="100011" w:name="_Toc100011"/>
      <w:r>
        <w:rPr>
          <w:rFonts w:ascii="Calibri" w:eastAsia="Microsoft YaHei"/>
          <w:b/>
          <w:bCs/>
          <w:color w:val="162235"/>
          <w:sz w:val="32"/>
          <w:szCs w:val="32"/>
        </w:rPr>
        <w:t xml:space="preserve">8. Where the Website Fits (and the One Trap)</w:t>
      </w:r>
      <w:bookmarkEnd w:id="100011"/>
    </w:p>
    <w:p>
      <w:pPr>
        <w:spacing w:after="140" w:line="312"/>
        <w:jc w:val="left"/>
      </w:pPr>
      <w:r>
        <w:rPr>
          <w:rFonts w:ascii="Calibri" w:eastAsia="Microsoft YaHei"/>
          <w:color w:val="000000"/>
          <w:sz w:val="22"/>
          <w:szCs w:val="22"/>
        </w:rPr>
        <w:t xml:space="preserve">Today's build is the porch and the doors, nothing more. The site needs exactly four things: a front page with your name and phone number, the three unlinked doors at /plumber, /realtor, and /automation, the /automation page copy pasted from the kit, and the phone number said twice on that page so a man with rough hands can find it. Anything beyond that list is polish, and polish is not on the critical path to Black Friday.</w:t>
      </w:r>
    </w:p>
    <w:p>
      <w:pPr>
        <w:spacing w:after="140" w:line="312"/>
        <w:jc w:val="left"/>
      </w:pPr>
      <w:r>
        <w:rPr>
          <w:rFonts w:ascii="Calibri" w:eastAsia="Microsoft YaHei"/>
          <w:color w:val="000000"/>
          <w:sz w:val="22"/>
          <w:szCs w:val="22"/>
        </w:rPr>
        <w:t xml:space="preserve">The trap deserves its own paragraph because your advisors flagged it twice. Site-building can quietly eat two weeks — logo picking, font sampling, redesigning page three — and two weeks of porch polish is two weeks of not selling. You already own every word the site needs, written and character-counted, in the marketing kit's copyblocks file. Build tonight, paste the copy, ship it, and close the laptop. The selling starts Wednesday with the ignition, and the porch has exactly one job for the next eight weeks: give your number a place to live.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right"/>
    </w:pPr>
    <w:r>
      <w:rPr>
        <w:rFonts w:ascii="Calibri"/>
        <w:color w:val="999999"/>
        <w:sz w:val="16"/>
        <w:szCs w:val="16"/>
      </w:rPr>
      <w:t xml:space="preserve">Mike Builds · The Master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2026-09-28T16:15:03.699Z</dcterms:created>
  <dcterms:modified xsi:type="dcterms:W3CDTF">2026-09-28T16:15:03.699Z</dcterms:modified>
</cp:coreProperties>
</file>

<file path=docProps/custom.xml><?xml version="1.0" encoding="utf-8"?>
<Properties xmlns="http://schemas.openxmlformats.org/officeDocument/2006/custom-properties" xmlns:vt="http://schemas.openxmlformats.org/officeDocument/2006/docPropsVTypes"/>
</file>