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75184" w14:textId="533E2E23" w:rsidR="00083229" w:rsidRDefault="00EE1FE1">
      <w:pPr>
        <w:rPr>
          <w:lang w:val="en-US"/>
        </w:rPr>
      </w:pPr>
      <w:r>
        <w:rPr>
          <w:lang w:val="en-US"/>
        </w:rPr>
        <w:t>Chapter 3</w:t>
      </w:r>
    </w:p>
    <w:p w14:paraId="137CD886" w14:textId="1F3F18E5" w:rsidR="00EE1FE1" w:rsidRPr="00EE1FE1" w:rsidRDefault="00EE1FE1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EE1FE1" w:rsidRPr="00EE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1FE1"/>
    <w:rsid w:val="00083229"/>
    <w:rsid w:val="00E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5FAE"/>
  <w15:chartTrackingRefBased/>
  <w15:docId w15:val="{202C3406-B9A6-499A-9ED0-F78CD64C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 Yang Khaw</dc:creator>
  <cp:keywords/>
  <dc:description/>
  <cp:lastModifiedBy>Tze Yang Khaw</cp:lastModifiedBy>
  <cp:revision>1</cp:revision>
  <dcterms:created xsi:type="dcterms:W3CDTF">2019-03-10T20:34:00Z</dcterms:created>
  <dcterms:modified xsi:type="dcterms:W3CDTF">2019-03-10T20:35:00Z</dcterms:modified>
</cp:coreProperties>
</file>