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Connact.ai 金融人脉与邮件写作工作台</w:t>
      </w:r>
    </w:p>
    <w:p>
      <w:pPr>
        <w:pStyle w:val="Subtitle"/>
      </w:pPr>
      <w:r>
        <w:t>产品详细设计与四期开发规格</w:t>
      </w:r>
    </w:p>
    <w:p>
      <w:r>
        <w:t>本设计用于把金融人脉拓展需求拆成可以独立开发、逐期验证的产品。第一期只打通简历、找人、AI 写作与草稿，第二期才接入账户及真实 Gmail，第三期加入收件箱和手动跟进，第四期完善批量活动。核心设计重点是让用户知道 AI 使用了什么事实、改了什么内容，以及哪些结果尚未确认。</w:t>
      </w:r>
    </w:p>
    <w:p>
      <w:r>
        <w:t>已确认范围：个人工作区可连接多个 Gmail；团队仅预留；英文界面默认并支持简体中文；邮件生成语言独立。Finance 完整建设，Academic 只保留入口和扩展契约。四期均不包括自动邮件序列。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5040"/>
        <w:gridCol w:w="3744"/>
      </w:tblGrid>
      <w:tr>
        <w:trPr>
          <w:tblHeader/>
          <w:cantSplit/>
        </w:trPr>
        <w:tc>
          <w:tcPr>
            <w:tcW w:type="dxa" w:w="792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期次</w:t>
            </w:r>
          </w:p>
        </w:tc>
        <w:tc>
          <w:tcPr>
            <w:tcW w:type="dxa" w:w="5040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用户可完成的事情</w:t>
            </w:r>
          </w:p>
        </w:tc>
        <w:tc>
          <w:tcPr>
            <w:tcW w:type="dxa" w:w="3744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结束位置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50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上传或手动画像 → 搜索 → 保存联系人 → 写信 → 预览并保存草稿</w:t>
            </w:r>
          </w:p>
        </w:tc>
        <w:tc>
          <w:tcPr>
            <w:tcW w:type="dxa" w:w="374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画像、联系人和草稿持久化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504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登录 → 多 Gmail → 预检 → 测试/正式/定时单封发送</w:t>
            </w:r>
          </w:p>
        </w:tc>
        <w:tc>
          <w:tcPr>
            <w:tcW w:type="dxa" w:w="3744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两用户隔离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P3</w:t>
            </w:r>
          </w:p>
        </w:tc>
        <w:tc>
          <w:tcPr>
            <w:tcW w:type="dxa" w:w="50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同步邮件 → 原会话回复 → 创建提醒 → 主动跟进</w:t>
            </w:r>
          </w:p>
        </w:tc>
        <w:tc>
          <w:tcPr>
            <w:tcW w:type="dxa" w:w="374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真实回复同步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P4</w:t>
            </w:r>
          </w:p>
        </w:tc>
        <w:tc>
          <w:tcPr>
            <w:tcW w:type="dxa" w:w="504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模板 → 逐人预览 → 批量批准 → 活动控制 → 统计</w:t>
            </w:r>
          </w:p>
        </w:tc>
        <w:tc>
          <w:tcPr>
            <w:tcW w:type="dxa" w:w="3744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逐人发送、取消生效、统计口径可核对</w:t>
            </w:r>
          </w:p>
        </w:tc>
      </w:tr>
    </w:tbl>
    <w:p/>
    <w:p>
      <w:pPr>
        <w:pStyle w:val="Heading2"/>
      </w:pPr>
      <w:r>
        <w:t>如何使用本交付包</w:t>
      </w:r>
    </w:p>
    <w:p>
      <w:r>
        <w:t>Word 是产品和工程的设计依据；HTML 是可点击的离线演示，所有人名和数据为虚构示例；XLSX 是带需求 ID、依赖和验收的功能台账；四份 Markdown prompt 用于在同一个代码库逐期开发。功能表中的“未开始”表示尚未开发产品，不代表设计工作未完成。</w:t>
      </w:r>
    </w:p>
    <w:p>
      <w:r>
        <w:t>本版含四期 58 项功能、Soon 管理员后端 9 项待办与 22 个验收场景。页面宽度、生成长度和轮询频率属于建议默认值，可以在开发中调整；范围与“不自动发下一封”的行为是已确认约束。</w:t>
      </w:r>
    </w:p>
    <w:p>
      <w:r>
        <w:br w:type="page"/>
      </w:r>
    </w:p>
    <w:p>
      <w:pPr>
        <w:pStyle w:val="Heading1"/>
      </w:pPr>
      <w:r>
        <w:t>01 信息架构与工作台布局</w:t>
      </w:r>
    </w:p>
    <w:p>
      <w:r>
        <w:t>页面组织围绕可独立使用的模块。用户不必从 Dashboard 开始，也不必上传简历才能搜索或手写邮件。Finance 页面聚合相关入口和活动，不维护第二套联系人或草稿。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736"/>
        <w:gridCol w:w="5256"/>
      </w:tblGrid>
      <w:tr>
        <w:trPr>
          <w:tblHeader/>
          <w:cantSplit/>
        </w:trPr>
        <w:tc>
          <w:tcPr>
            <w:tcW w:type="dxa" w:w="1584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2736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桌面建议</w:t>
            </w:r>
          </w:p>
        </w:tc>
        <w:tc>
          <w:tcPr>
            <w:tcW w:type="dxa" w:w="5256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交互规则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左导航</w:t>
            </w:r>
          </w:p>
        </w:tc>
        <w:tc>
          <w:tcPr>
            <w:tcW w:type="dxa" w:w="273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约 216 px，可折叠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当前页面高亮；未来模块显示 Coming Soon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顶部</w:t>
            </w:r>
          </w:p>
        </w:tc>
        <w:tc>
          <w:tcPr>
            <w:tcW w:type="dxa" w:w="2736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约 64 px</w:t>
            </w:r>
          </w:p>
        </w:tc>
        <w:tc>
          <w:tcPr>
            <w:tcW w:type="dxa" w:w="5256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页面标题、领域、语言、工作区；不重复放全部操作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主内容区</w:t>
            </w:r>
          </w:p>
        </w:tc>
        <w:tc>
          <w:tcPr>
            <w:tcW w:type="dxa" w:w="273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24 px 外边距，8 px 间距基准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表格页可滚动；编辑页突出邮件正文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联系人侧栏</w:t>
            </w:r>
          </w:p>
        </w:tc>
        <w:tc>
          <w:tcPr>
            <w:tcW w:type="dxa" w:w="2736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约 300–340 px</w:t>
            </w:r>
          </w:p>
        </w:tc>
        <w:tc>
          <w:tcPr>
            <w:tcW w:type="dxa" w:w="5256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资料与来源就地查看，不让用户丢失搜索状态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窄屏</w:t>
            </w:r>
          </w:p>
        </w:tc>
        <w:tc>
          <w:tcPr>
            <w:tcW w:type="dxa" w:w="273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小于约 1024 px 收起侧栏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单栏展示；切换资料与编辑区，保留草稿</w:t>
            </w:r>
          </w:p>
        </w:tc>
      </w:tr>
    </w:tbl>
    <w:p/>
    <w:p>
      <w:pPr>
        <w:pStyle w:val="Heading2"/>
      </w:pPr>
      <w:r>
        <w:t>导航与领域</w:t>
      </w:r>
    </w:p>
    <w:p>
      <w:r>
        <w:t>Overview 包含 Dashboard。Domains 包含 Finance 与 Academic。Workspace 包含 People Search、Contacts、Email Studio、Templates、Campaigns、Inbox。Management 包含 Mailboxes、Personas、Analytics 与 Settings。第一期只有画像、搜索、联系人和编辑可用，其他页面说明将在哪一期启用。</w:t>
      </w:r>
    </w:p>
    <w:p>
      <w:pPr>
        <w:pStyle w:val="Heading2"/>
      </w:pPr>
      <w:r>
        <w:t>页面状态</w:t>
      </w:r>
    </w:p>
    <w:p>
      <w:r>
        <w:t>每个页面必须覆盖 loading、empty、error、partial 和 ready；外部数据模块另有 unconfigured 与 rate_limited。无邮箱不阻止写信，只影响第二期发送。用户切换领域不会自动删除筛选或草稿，也不会将无领域的 Gmail 会话错误归入 Finance。</w:t>
      </w:r>
    </w:p>
    <w:p>
      <w:pPr>
        <w:pStyle w:val="Heading2"/>
      </w:pPr>
      <w:r>
        <w:t>界面语言</w:t>
      </w:r>
    </w:p>
    <w:p>
      <w:r>
        <w:t>默认英文；简体中文切换覆盖主要按钮、表单、验证信息和空状态。用户填写的姓名、备注和正文不随界面切换而翻译。邮件语言保存在写作 Brief 内，生成时明确使用，改写默认继承。</w:t>
      </w:r>
    </w:p>
    <w:p>
      <w:r>
        <w:br w:type="page"/>
      </w:r>
    </w:p>
    <w:p>
      <w:pPr>
        <w:pStyle w:val="Heading1"/>
      </w:pPr>
      <w:r>
        <w:t>02 简历到联系人</w:t>
      </w:r>
    </w:p>
    <w:p>
      <w:pPr>
        <w:pStyle w:val="Heading2"/>
      </w:pPr>
      <w:r>
        <w:t>文件与画像</w:t>
      </w:r>
    </w:p>
    <w:p>
      <w:r>
        <w:t>接受文本型 PDF/DOCX，建议限制 10 MB。上传后状态为 uploaded → parsing → needs_review → confirmed；failed 单独展示原因。解析只提供建议字段，教育、工作和技能保留来源片段及页面位置。用户修改后保存不可变 PersonaVersion，后续 AI 任务引用具体版本。扫描件未支持 OCR 时提供手动填写，不显示空白解析成功。</w:t>
      </w:r>
    </w:p>
    <w:p>
      <w:r>
        <w:t>画像包括身份、学校/学位、经历/日期、技能、金融领域、职业目标、地区、目标机构/职级及联系意图。支持多个画像。文件内容不自动成为附件；第二期发信时用户另行勾选。</w:t>
      </w:r>
    </w:p>
    <w:p>
      <w:pPr>
        <w:pStyle w:val="Heading2"/>
      </w:pPr>
      <w:r>
        <w:t>搜索与补充</w:t>
      </w:r>
    </w:p>
    <w:p>
      <w:r>
        <w:t>Apollo 提供结构化人员搜索与按需邮箱补充；SerpAPI 通过 Google 检索 LinkedIn 公开档案，补充职业背景线索。Apollo 的姓名、机构或档案 URL 用于定位 LinkedIn；核对后的 LinkedIn 信息反向辅助 Apollo 匹配与补充。两路结果关联同一 Contact，分别保留来源、时间与冲突。搜索摘要只能标为待核实线索，不能自动认定同一人、覆盖字段或用于校友陈述。这是双源协同的目标设计：当前 MVP 仍使用通用 Google 查询，尚未实现 LinkedIn 定向检索、反向匹配及自动交叉核验。</w:t>
      </w:r>
    </w:p>
    <w:p>
      <w:r>
        <w:t>搜索保存 SearchRun 的标准化条件、提供商及游标。每次补充和 AI 推荐限定结果数，失败逐条记录，不能把部分失败改成整体成功。搜索页支持保留筛选、翻页、打开详情、保存及直接写信。没有 Persona 时按基础相关性展示，不制造个性化匹配分数。</w:t>
      </w:r>
    </w:p>
    <w:p>
      <w:pPr>
        <w:pStyle w:val="Heading2"/>
      </w:pPr>
      <w:r>
        <w:t>来源和去重</w:t>
      </w:r>
    </w:p>
    <w:p>
      <w:r>
        <w:t>事实存为 SourceEvidence：fact_id、字段、值、source_ref、获取时间、evidence_status 和 conflict_group。confirmed、inferred、unknown、conflict 是可解释的分类，不是模型随意生成的百分比置信度。优先使用提供商 ID、明确邮箱或公开档案标识去重；同名只提示候选，不能自动合并。</w:t>
      </w:r>
    </w:p>
    <w:p>
      <w:r>
        <w:t>邮箱缺失不阻止保存联系人和创建草稿。来源提供的 verified 状态与发信是否送达独立。联系人可具有多个领域资料；邮件历史归属于工作区与邮箱中的实际会话。</w:t>
      </w:r>
    </w:p>
    <w:p>
      <w:r>
        <w:br w:type="page"/>
      </w:r>
    </w:p>
    <w:p>
      <w:pPr>
        <w:pStyle w:val="Heading1"/>
      </w:pPr>
      <w:r>
        <w:t>03 AI 写作工作台</w:t>
      </w:r>
    </w:p>
    <w:p>
      <w:r>
        <w:t>Email Studio 使用“正文为主、证据在旁”的布局。用户必须能够从联系人详情直接打开编辑器，并看清当前收件人和所选画像。写作阶段不要求连接邮箱。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384"/>
        <w:gridCol w:w="4752"/>
      </w:tblGrid>
      <w:tr>
        <w:trPr>
          <w:tblHeader/>
          <w:cantSplit/>
        </w:trPr>
        <w:tc>
          <w:tcPr>
            <w:tcW w:type="dxa" w:w="1440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区块</w:t>
            </w:r>
          </w:p>
        </w:tc>
        <w:tc>
          <w:tcPr>
            <w:tcW w:type="dxa" w:w="3384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4752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关键行为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写作 Brief</w:t>
            </w:r>
          </w:p>
        </w:tc>
        <w:tc>
          <w:tcPr>
            <w:tcW w:type="dxa" w:w="33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联系人、画像、目的、CTA、语气、长度、语言</w:t>
            </w:r>
          </w:p>
        </w:tc>
        <w:tc>
          <w:tcPr>
            <w:tcW w:type="dxa" w:w="475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修改只影响下一次生成，不改已写正文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编辑区</w:t>
            </w:r>
          </w:p>
        </w:tc>
        <w:tc>
          <w:tcPr>
            <w:tcW w:type="dxa" w:w="3384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主题、富文本、变量、字数、保存状态</w:t>
            </w:r>
          </w:p>
        </w:tc>
        <w:tc>
          <w:tcPr>
            <w:tcW w:type="dxa" w:w="4752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手动输入优先；主题与正文共同保存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证据区</w:t>
            </w:r>
          </w:p>
        </w:tc>
        <w:tc>
          <w:tcPr>
            <w:tcW w:type="dxa" w:w="33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联系人事实、用户背景、来源、待确认项</w:t>
            </w:r>
          </w:p>
        </w:tc>
        <w:tc>
          <w:tcPr>
            <w:tcW w:type="dxa" w:w="475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可勾选允许 AI 使用的事实，取消后不用于生成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AI 建议区</w:t>
            </w:r>
          </w:p>
        </w:tc>
        <w:tc>
          <w:tcPr>
            <w:tcW w:type="dxa" w:w="3384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候选主题/正文、变更和警告</w:t>
            </w:r>
          </w:p>
        </w:tc>
        <w:tc>
          <w:tcPr>
            <w:tcW w:type="dxa" w:w="4752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生成结果先在这里；提供采纳、丢弃及重新生成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预览区</w:t>
            </w:r>
          </w:p>
        </w:tc>
        <w:tc>
          <w:tcPr>
            <w:tcW w:type="dxa" w:w="33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真实变量值、缺失项、最终纯文本/HTML</w:t>
            </w:r>
          </w:p>
        </w:tc>
        <w:tc>
          <w:tcPr>
            <w:tcW w:type="dxa" w:w="475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对应特定联系人；Ready 只是草稿通过本地检查</w:t>
            </w:r>
          </w:p>
        </w:tc>
      </w:tr>
    </w:tbl>
    <w:p/>
    <w:p>
      <w:pPr>
        <w:pStyle w:val="Heading2"/>
      </w:pPr>
      <w:r>
        <w:t>写作意图</w:t>
      </w:r>
    </w:p>
    <w:p>
      <w:r>
        <w:t>默认目的为 Networking；另外提供 Informational Interview 和 Recruiting。CTA 默认请求一次简短交流，用户可编辑。英文默认 90–140 words 属于建议范围，不是阻断阈值；中文用字符数提示，不能用空格分词制造“中文单词数”。首版保留少量写作起点，完整模板 CRUD 在第四期。</w:t>
      </w:r>
    </w:p>
    <w:p>
      <w:pPr>
        <w:pStyle w:val="Heading2"/>
      </w:pPr>
      <w:r>
        <w:t>交互主线</w:t>
      </w:r>
    </w:p>
    <w:p>
      <w:r>
        <w:t>选择联系人与画像 → 检查证据 → 设置 Brief → Generate suggestion → 查看候选及警告 → Apply 或 Discard → 手动编辑 → Preview → Save/Copy。界面允许跳过 AI，直接写作。后续 Gmail 按钮在一期为明确的 Coming in phase 2，不能产生假的发送事件。</w:t>
      </w:r>
    </w:p>
    <w:p>
      <w:pPr>
        <w:pStyle w:val="Heading2"/>
      </w:pPr>
      <w:r>
        <w:t>空状态与异常</w:t>
      </w:r>
    </w:p>
    <w:p>
      <w:r>
        <w:t>没有收件人可以先写通用稿；没有画像可以手写，生成个性化内容时提示背景不足。API 超时保留当前稿并允许重试。用户取消生成后，迟到结果不再自动应用；当前编辑不因跳页或失焦丢失。</w:t>
      </w:r>
    </w:p>
    <w:p>
      <w:r>
        <w:br w:type="page"/>
      </w:r>
    </w:p>
    <w:p>
      <w:pPr>
        <w:pStyle w:val="Heading1"/>
      </w:pPr>
      <w:r>
        <w:t>04 证据驱动的个性化</w:t>
      </w:r>
    </w:p>
    <w:p>
      <w:pPr>
        <w:pStyle w:val="Heading2"/>
      </w:pPr>
      <w:r>
        <w:t>什么内容允许写进邮件</w:t>
      </w:r>
    </w:p>
    <w:p>
      <w:r>
        <w:t>模型只能使用当前任务中明确允许的事实。联系人公司与职位、用户经历来自不同证据记录；共同点必须有双方证据支撑。学校未知时不写“我们是校友”；公开资料有冲突时，用户先校对或改用没有冲突的联系理由。用户自由输入的事实可以保存为 user_confirmed，但不能标为外部验证。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528"/>
        <w:gridCol w:w="4104"/>
      </w:tblGrid>
      <w:tr>
        <w:trPr>
          <w:tblHeader/>
          <w:cantSplit/>
        </w:trPr>
        <w:tc>
          <w:tcPr>
            <w:tcW w:type="dxa" w:w="1944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事实状态</w:t>
            </w:r>
          </w:p>
        </w:tc>
        <w:tc>
          <w:tcPr>
            <w:tcW w:type="dxa" w:w="3528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默认生成策略</w:t>
            </w:r>
          </w:p>
        </w:tc>
        <w:tc>
          <w:tcPr>
            <w:tcW w:type="dxa" w:w="4104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界面动作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confirmed</w:t>
            </w:r>
          </w:p>
        </w:tc>
        <w:tc>
          <w:tcPr>
            <w:tcW w:type="dxa" w:w="352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允许；保留 fact_id 与来源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查看来源，取消使用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user_confirmed</w:t>
            </w:r>
          </w:p>
        </w:tc>
        <w:tc>
          <w:tcPr>
            <w:tcW w:type="dxa" w:w="3528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允许；说明来自用户确认</w:t>
            </w:r>
          </w:p>
        </w:tc>
        <w:tc>
          <w:tcPr>
            <w:tcW w:type="dxa" w:w="4104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编辑并记录确认时间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inferred</w:t>
            </w:r>
          </w:p>
        </w:tc>
        <w:tc>
          <w:tcPr>
            <w:tcW w:type="dxa" w:w="352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不写成确定陈述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提示补证据或换联系理由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3528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不使用</w:t>
            </w:r>
          </w:p>
        </w:tc>
        <w:tc>
          <w:tcPr>
            <w:tcW w:type="dxa" w:w="4104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补齐、设置默认值或省略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conflict</w:t>
            </w:r>
          </w:p>
        </w:tc>
        <w:tc>
          <w:tcPr>
            <w:tcW w:type="dxa" w:w="352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暂停使用该项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显示冲突值，让用户确认</w:t>
            </w:r>
          </w:p>
        </w:tc>
      </w:tr>
    </w:tbl>
    <w:p/>
    <w:p>
      <w:pPr>
        <w:pStyle w:val="Heading2"/>
      </w:pPr>
      <w:r>
        <w:t>推荐理由与邮件陈述</w:t>
      </w:r>
    </w:p>
    <w:p>
      <w:r>
        <w:t>推荐理由可以表达“对方领域与目标相关”；邮件里涉及“你最近完成某笔交易”等具体陈述必须有相应证据。匹配分数如后续增加，含义只能是相对匹配，不是回复概率，也不替代事实来源。</w:t>
      </w:r>
    </w:p>
    <w:p>
      <w:pPr>
        <w:pStyle w:val="Heading2"/>
      </w:pPr>
      <w:r>
        <w:t>引用展示</w:t>
      </w:r>
    </w:p>
    <w:p>
      <w:r>
        <w:t>产品侧显示每个事实的来源标签，用户可以展开。发给联系人的正文默认不插入内部 fact_id 或技术标记。发送版本中的事实映射保存在 GenerationRun/DraftRevision，方便解释或核对，不把内部备注或未选简历段落放进邮件。</w:t>
      </w:r>
    </w:p>
    <w:p>
      <w:pPr>
        <w:pStyle w:val="Heading2"/>
      </w:pPr>
      <w:r>
        <w:t>输入安全边界</w:t>
      </w:r>
    </w:p>
    <w:p>
      <w:r>
        <w:t>简历、网页和收到的邮件都作为数据传给模型。生成服务不持有发信工具权限；其输出只能成为候选内容。schema 校验和允许事实集合能减少错误，但不能证明模型完全没有幻觉，最终仍需要用户审阅。</w:t>
      </w:r>
    </w:p>
    <w:p>
      <w:r>
        <w:br w:type="page"/>
      </w:r>
    </w:p>
    <w:p>
      <w:pPr>
        <w:pStyle w:val="Heading1"/>
      </w:pPr>
      <w:r>
        <w:t>05 改写采纳与版本控制</w:t>
      </w:r>
    </w:p>
    <w:p>
      <w:pPr>
        <w:pStyle w:val="Heading2"/>
      </w:pPr>
      <w:r>
        <w:t>避免覆盖用户编辑</w:t>
      </w:r>
    </w:p>
    <w:p>
      <w:r>
        <w:t>每次生成提交 base_revision，候选返回 generation_id。用户可在等待期间继续写作。若当前 revision 已不同，界面将候选标记为 Outdated suggestion，保留候选可读，但禁用直接替换；用户可重新生成或手动复制局部内容。取消和过期任务不能自动改变正文。</w:t>
      </w:r>
    </w:p>
    <w:p>
      <w:pPr>
        <w:pStyle w:val="Heading2"/>
      </w:pPr>
      <w:r>
        <w:t>全文建议与局部改写</w:t>
      </w:r>
    </w:p>
    <w:p>
      <w:r>
        <w:t>全文生成显示当前稿和建议稿。首版至少清楚展示两份内容，支持 Apply、Discard 和 Undo；可以随后优化为段落差异高亮。局部改写要求明确选区，将选区文本、范围及 revision 一同提交。缩短和语气调整不允许添加新事实，无选区时提示选择，不静默重写全文。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888"/>
        <w:gridCol w:w="4248"/>
      </w:tblGrid>
      <w:tr>
        <w:trPr>
          <w:tblHeader/>
          <w:cantSplit/>
        </w:trPr>
        <w:tc>
          <w:tcPr>
            <w:tcW w:type="dxa" w:w="1440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888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保存内容</w:t>
            </w:r>
          </w:p>
        </w:tc>
        <w:tc>
          <w:tcPr>
            <w:tcW w:type="dxa" w:w="4248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对当前稿的影响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Generate</w:t>
            </w:r>
          </w:p>
        </w:tc>
        <w:tc>
          <w:tcPr>
            <w:tcW w:type="dxa" w:w="388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候选、输入快照、警告</w:t>
            </w:r>
          </w:p>
        </w:tc>
        <w:tc>
          <w:tcPr>
            <w:tcW w:type="dxa" w:w="424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无自动修改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Apply</w:t>
            </w:r>
          </w:p>
        </w:tc>
        <w:tc>
          <w:tcPr>
            <w:tcW w:type="dxa" w:w="3888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新 DraftRevision 和来源映射</w:t>
            </w:r>
          </w:p>
        </w:tc>
        <w:tc>
          <w:tcPr>
            <w:tcW w:type="dxa" w:w="4248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明确替换选定内容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Discard</w:t>
            </w:r>
          </w:p>
        </w:tc>
        <w:tc>
          <w:tcPr>
            <w:tcW w:type="dxa" w:w="388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候选丢弃状态</w:t>
            </w:r>
          </w:p>
        </w:tc>
        <w:tc>
          <w:tcPr>
            <w:tcW w:type="dxa" w:w="424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保持不变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Undo</w:t>
            </w:r>
          </w:p>
        </w:tc>
        <w:tc>
          <w:tcPr>
            <w:tcW w:type="dxa" w:w="3888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恢复前一版本为新 revision</w:t>
            </w:r>
          </w:p>
        </w:tc>
        <w:tc>
          <w:tcPr>
            <w:tcW w:type="dxa" w:w="4248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不删除历史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Manual edit</w:t>
            </w:r>
          </w:p>
        </w:tc>
        <w:tc>
          <w:tcPr>
            <w:tcW w:type="dxa" w:w="388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新正文及 revision</w:t>
            </w:r>
          </w:p>
        </w:tc>
        <w:tc>
          <w:tcPr>
            <w:tcW w:type="dxa" w:w="424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标记已改变的证据关联待复核</w:t>
            </w:r>
          </w:p>
        </w:tc>
      </w:tr>
    </w:tbl>
    <w:p/>
    <w:p>
      <w:pPr>
        <w:pStyle w:val="Heading2"/>
      </w:pPr>
      <w:r>
        <w:t>自动保存</w:t>
      </w:r>
    </w:p>
    <w:p>
      <w:r>
        <w:t>建议输入停止后约一秒防抖保存，界面显示 Saving、Saved、Unsaved 或 Conflict。PATCH 使用 expected_revision；409 时保留服务器版和本地版，用户选择或合并，不进行 last-write-wins 静默覆盖。离线可保留临时本地稿，重新连接后显式恢复；生产数据仍以服务器保存为准。</w:t>
      </w:r>
    </w:p>
    <w:p>
      <w:pPr>
        <w:pStyle w:val="Heading2"/>
      </w:pPr>
      <w:r>
        <w:t>语言与长度</w:t>
      </w:r>
    </w:p>
    <w:p>
      <w:r>
        <w:t>Translate 与 Rewrite 应是不同操作：界面语言切换不翻译正文。改写沿用邮件语言，切换生成语言只影响新建议。长度超出目标显示建议，不丢弃重要事实；变量缺失属于阻断项，超字数属于非阻断提醒。</w:t>
      </w:r>
    </w:p>
    <w:p>
      <w:r>
        <w:br w:type="page"/>
      </w:r>
    </w:p>
    <w:p>
      <w:pPr>
        <w:pStyle w:val="Heading1"/>
      </w:pPr>
      <w:r>
        <w:t>06 变量预览与 AI 输出契约</w:t>
      </w:r>
    </w:p>
    <w:p>
      <w:pPr>
        <w:pStyle w:val="Heading2"/>
      </w:pPr>
      <w:r>
        <w:t>变量模型</w:t>
      </w:r>
    </w:p>
    <w:p>
      <w:r>
        <w:t>变量使用结构化编辑器节点，存 name、label、required 和可选 fallback。界面可参考 Tiptap 的节点交互方式［S06］，业务变量校验须自行实现。原始 editor_json 为编辑来源；最终 HTML 和 plain_text 由同一渲染器产生，不能分别用两套替换逻辑。</w:t>
      </w:r>
    </w:p>
    <w:p>
      <w:r>
        <w:t>first_name、company、title、school、sender_name 及 custom.* 在统一字段注册表定义。未知字段直接报错；必填空值列入 missing_variables。用户明确设置的 fallback 可以参与预览，不能将 unknown 转为看似真实的学校或机构。复制前使用最终预览，原模板仍保留变量节点。</w:t>
      </w:r>
    </w:p>
    <w:p>
      <w:pPr>
        <w:pStyle w:val="Heading2"/>
      </w:pPr>
      <w:r>
        <w:t>生成输入与输出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320"/>
        <w:gridCol w:w="3240"/>
      </w:tblGrid>
      <w:tr>
        <w:trPr>
          <w:tblHeader/>
          <w:cantSplit/>
        </w:trPr>
        <w:tc>
          <w:tcPr>
            <w:tcW w:type="dxa" w:w="2016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结构</w:t>
            </w:r>
          </w:p>
        </w:tc>
        <w:tc>
          <w:tcPr>
            <w:tcW w:type="dxa" w:w="4320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240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WritingBrief</w:t>
            </w:r>
          </w:p>
        </w:tc>
        <w:tc>
          <w:tcPr>
            <w:tcW w:type="dxa" w:w="432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purpose / CTA / language / tone / length</w:t>
            </w:r>
          </w:p>
        </w:tc>
        <w:tc>
          <w:tcPr>
            <w:tcW w:type="dxa" w:w="32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用户意图，不自动执行外部操作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GenerationInput</w:t>
            </w:r>
          </w:p>
        </w:tc>
        <w:tc>
          <w:tcPr>
            <w:tcW w:type="dxa" w:w="432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persona_version / contact / allowed_fact_ids / base_revision</w:t>
            </w:r>
          </w:p>
        </w:tc>
        <w:tc>
          <w:tcPr>
            <w:tcW w:type="dxa" w:w="324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服务端读取并限定当前工作区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GenerationOutput</w:t>
            </w:r>
          </w:p>
        </w:tc>
        <w:tc>
          <w:tcPr>
            <w:tcW w:type="dxa" w:w="432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subject / body_blocks / claims / warnings / language</w:t>
            </w:r>
          </w:p>
        </w:tc>
        <w:tc>
          <w:tcPr>
            <w:tcW w:type="dxa" w:w="32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校验 schema；非法字段不写入正文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Claim</w:t>
            </w:r>
          </w:p>
        </w:tc>
        <w:tc>
          <w:tcPr>
            <w:tcW w:type="dxa" w:w="432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text_range / fact_ids / support_status</w:t>
            </w:r>
          </w:p>
        </w:tc>
        <w:tc>
          <w:tcPr>
            <w:tcW w:type="dxa" w:w="324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引用必须在允许集合；无来源陈述警告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PreviewResult</w:t>
            </w:r>
          </w:p>
        </w:tc>
        <w:tc>
          <w:tcPr>
            <w:tcW w:type="dxa" w:w="432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subject / HTML / plain_text / missing_variables</w:t>
            </w:r>
          </w:p>
        </w:tc>
        <w:tc>
          <w:tcPr>
            <w:tcW w:type="dxa" w:w="32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确定性渲染；Ready与邮件送达无关</w:t>
            </w:r>
          </w:p>
        </w:tc>
      </w:tr>
    </w:tbl>
    <w:p/>
    <w:p>
      <w:pPr>
        <w:pStyle w:val="Heading2"/>
      </w:pPr>
      <w:r>
        <w:t>失败及重试</w:t>
      </w:r>
    </w:p>
    <w:p>
      <w:r>
        <w:t>格式错误可进行一次有界修复；仍失败则返回结构化错误，原稿保持不变。429 提示限流并采用有界退避；没有凭据显示 Unconfigured。写作请求可重试但须有 request_id 关联，避免用户重复点击产生不可辨认的候选。日志记录模型、版本、耗时、状态和用量，不默认记录完整简历、邮件正文或密钥。</w:t>
      </w:r>
    </w:p>
    <w:p>
      <w:r>
        <w:t>一期允许 HTTP 等待式生成并显示取消/加载状态；若引入流式建议，未完成内容不可采纳。无需为一期搭建通用队列系统。</w:t>
      </w:r>
    </w:p>
    <w:p>
      <w:r>
        <w:br w:type="page"/>
      </w:r>
    </w:p>
    <w:p>
      <w:pPr>
        <w:pStyle w:val="Heading1"/>
      </w:pPr>
      <w:r>
        <w:t>07 AI 示例与验收样本</w:t>
      </w:r>
    </w:p>
    <w:p>
      <w:r>
        <w:t>以下人名、机构、简历和联系资料均为虚构，用于说明产品行为，不对应真实搜索结果。HTML 演示使用同一组示例。</w:t>
      </w:r>
    </w:p>
    <w:p>
      <w:pPr>
        <w:pStyle w:val="Heading2"/>
      </w:pPr>
      <w:r>
        <w:t>可用事实</w:t>
      </w:r>
    </w:p>
    <w:p>
      <w:r>
        <w:t>用户 Alex Chen：MSc Finance；在虚构 Northbridge Advisory 完成估值研究实习；目标为伦敦 Healthcare Investment Banking。联系人 Maya Patel：虚构 Harborstone Capital 的 Healthcare Investment Banking Associate；地区为 London；学校未知。允许事实仅包含上述已确认字段。</w:t>
      </w:r>
    </w:p>
    <w:p>
      <w:pPr>
        <w:pStyle w:val="Heading2"/>
      </w:pPr>
      <w:r>
        <w:t>可接受的邮件示例</w:t>
      </w:r>
    </w:p>
    <w:p>
      <w:r>
        <w:t>Subject: A brief question about healthcare investment banking</w:t>
      </w:r>
    </w:p>
    <w:p>
      <w:r>
        <w:t>Hi Maya,</w:t>
        <w:br/>
        <w:br/>
        <w:t>I am exploring healthcare investment banking roles in London and recently completed a valuation research internship at Northbridge Advisory. Your work as an associate in healthcare investment banking at Harborstone Capital is closely related to the direction I am considering.</w:t>
        <w:br/>
        <w:br/>
        <w:t>If you have time, I would appreciate a brief conversation about the skills that matter most in this area. I would be happy to work around your schedule.</w:t>
        <w:br/>
        <w:br/>
        <w:t>Best,</w:t>
        <w:br/>
        <w:t>Alex Chen</w:t>
      </w:r>
    </w:p>
    <w:p>
      <w:pPr>
        <w:pStyle w:val="Heading2"/>
      </w:pPr>
      <w:r>
        <w:t>必须避免的内容</w:t>
      </w:r>
    </w:p>
    <w:p>
      <w:r>
        <w:t>“As a fellow alumnus”没有双方学校证据；“I loved your recent deal”没有交易来源；“I was referred by our mutual contact”没有共同联系人的授权事实。这些内容不能因为听起来个性化就被接受。用户要求添加时，提示补充证据或改成领域相关的联系理由。</w:t>
      </w:r>
    </w:p>
    <w:p>
      <w:pPr>
        <w:pStyle w:val="Heading2"/>
      </w:pPr>
      <w:r>
        <w:t>评估准则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408"/>
      </w:tblGrid>
      <w:tr>
        <w:trPr>
          <w:tblHeader/>
          <w:cantSplit/>
        </w:trPr>
        <w:tc>
          <w:tcPr>
            <w:tcW w:type="dxa" w:w="3168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样本</w:t>
            </w:r>
          </w:p>
        </w:tc>
        <w:tc>
          <w:tcPr>
            <w:tcW w:type="dxa" w:w="6408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缺少学校</w:t>
            </w:r>
          </w:p>
        </w:tc>
        <w:tc>
          <w:tcPr>
            <w:tcW w:type="dxa" w:w="640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仍可写信，不编造校友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用户要求加无来源交易</w:t>
            </w:r>
          </w:p>
        </w:tc>
        <w:tc>
          <w:tcPr>
            <w:tcW w:type="dxa" w:w="6408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警告并选择有依据的替代句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生成期间正文变化</w:t>
            </w:r>
          </w:p>
        </w:tc>
        <w:tc>
          <w:tcPr>
            <w:tcW w:type="dxa" w:w="640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候选过期，不覆盖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模型返回假 fact_id</w:t>
            </w:r>
          </w:p>
        </w:tc>
        <w:tc>
          <w:tcPr>
            <w:tcW w:type="dxa" w:w="6408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校验失败或移除候选陈述，交给用户审阅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用户没有简历</w:t>
            </w:r>
          </w:p>
        </w:tc>
        <w:tc>
          <w:tcPr>
            <w:tcW w:type="dxa" w:w="640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可手写；个性化生成提示补充背景</w:t>
            </w:r>
          </w:p>
        </w:tc>
      </w:tr>
    </w:tbl>
    <w:p/>
    <w:p>
      <w:r>
        <w:br w:type="page"/>
      </w:r>
    </w:p>
    <w:p>
      <w:pPr>
        <w:pStyle w:val="Heading1"/>
      </w:pPr>
      <w:r>
        <w:t>08 数据关系与生命周期</w:t>
      </w:r>
    </w:p>
    <w:p>
      <w:r>
        <w:t>服务端始终以 Workspace 为访问范围。第一期是仅本地的固定工作区，第二期引入实际用户及 Membership；不能到邮箱接入后才补数据归属。多个真实邮箱归于同一个人工作区，团队角色仅预留。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6408"/>
        <w:gridCol w:w="1728"/>
      </w:tblGrid>
      <w:tr>
        <w:trPr>
          <w:tblHeader/>
          <w:cantSplit/>
        </w:trPr>
        <w:tc>
          <w:tcPr>
            <w:tcW w:type="dxa" w:w="1440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实体组</w:t>
            </w:r>
          </w:p>
        </w:tc>
        <w:tc>
          <w:tcPr>
            <w:tcW w:type="dxa" w:w="6408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主要关系</w:t>
            </w:r>
          </w:p>
        </w:tc>
        <w:tc>
          <w:tcPr>
            <w:tcW w:type="dxa" w:w="1728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期次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身份</w:t>
            </w:r>
          </w:p>
        </w:tc>
        <w:tc>
          <w:tcPr>
            <w:tcW w:type="dxa" w:w="640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User → Membership → Workspace；Mailbox 属于 Workspace</w:t>
            </w:r>
          </w:p>
        </w:tc>
        <w:tc>
          <w:tcPr>
            <w:tcW w:type="dxa" w:w="172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P1归属 P2认证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画像</w:t>
            </w:r>
          </w:p>
        </w:tc>
        <w:tc>
          <w:tcPr>
            <w:tcW w:type="dxa" w:w="6408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Persona → PersonaVersion → UploadedDocument/SourceEvidence</w:t>
            </w:r>
          </w:p>
        </w:tc>
        <w:tc>
          <w:tcPr>
            <w:tcW w:type="dxa" w:w="1728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联系人</w:t>
            </w:r>
          </w:p>
        </w:tc>
        <w:tc>
          <w:tcPr>
            <w:tcW w:type="dxa" w:w="640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Contact → ContactEmail / ContactDomainProfile；列表多对多</w:t>
            </w:r>
          </w:p>
        </w:tc>
        <w:tc>
          <w:tcPr>
            <w:tcW w:type="dxa" w:w="172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匹配</w:t>
            </w:r>
          </w:p>
        </w:tc>
        <w:tc>
          <w:tcPr>
            <w:tcW w:type="dxa" w:w="6408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MatchAssessment → PersonaVersion + Contact + SearchRun</w:t>
            </w:r>
          </w:p>
        </w:tc>
        <w:tc>
          <w:tcPr>
            <w:tcW w:type="dxa" w:w="1728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写作</w:t>
            </w:r>
          </w:p>
        </w:tc>
        <w:tc>
          <w:tcPr>
            <w:tcW w:type="dxa" w:w="640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Draft → DraftRevision；GenerationRun 引用输入及候选</w:t>
            </w:r>
          </w:p>
        </w:tc>
        <w:tc>
          <w:tcPr>
            <w:tcW w:type="dxa" w:w="172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发送</w:t>
            </w:r>
          </w:p>
        </w:tc>
        <w:tc>
          <w:tcPr>
            <w:tcW w:type="dxa" w:w="6408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SendJob → 冻结内容 + Mailbox；SendAttempt 记录每次提交</w:t>
            </w:r>
          </w:p>
        </w:tc>
        <w:tc>
          <w:tcPr>
            <w:tcW w:type="dxa" w:w="1728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会话</w:t>
            </w:r>
          </w:p>
        </w:tc>
        <w:tc>
          <w:tcPr>
            <w:tcW w:type="dxa" w:w="640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Mailbox → Thread → Message；关联 Contact 及领域</w:t>
            </w:r>
          </w:p>
        </w:tc>
        <w:tc>
          <w:tcPr>
            <w:tcW w:type="dxa" w:w="172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跟进</w:t>
            </w:r>
          </w:p>
        </w:tc>
        <w:tc>
          <w:tcPr>
            <w:tcW w:type="dxa" w:w="6408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FollowUpTask → Contact / Thread，不派生自动邮件</w:t>
            </w:r>
          </w:p>
        </w:tc>
        <w:tc>
          <w:tcPr>
            <w:tcW w:type="dxa" w:w="1728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活动</w:t>
            </w:r>
          </w:p>
        </w:tc>
        <w:tc>
          <w:tcPr>
            <w:tcW w:type="dxa" w:w="640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Campaign → CampaignRecipient → SendJob</w:t>
            </w:r>
          </w:p>
        </w:tc>
        <w:tc>
          <w:tcPr>
            <w:tcW w:type="dxa" w:w="172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P4</w:t>
            </w:r>
          </w:p>
        </w:tc>
      </w:tr>
    </w:tbl>
    <w:p/>
    <w:p>
      <w:pPr>
        <w:pStyle w:val="Heading2"/>
      </w:pPr>
      <w:r>
        <w:t>不可变与可变数据</w:t>
      </w:r>
    </w:p>
    <w:p>
      <w:r>
        <w:t>画像版本、已批准发送快照和 provider message ID 不随模板或联系人更新改写。联系人展示资料可以更新，但旧邮件中使用的公司名称保留在当时的内容快照中。删除源文件时保留还是清除派生证据由删除流程明确提示；不要通过删除数据库行意外破坏邮件审计。</w:t>
      </w:r>
    </w:p>
    <w:p>
      <w:pPr>
        <w:pStyle w:val="Heading2"/>
      </w:pPr>
      <w:r>
        <w:t>状态分离</w:t>
      </w:r>
    </w:p>
    <w:p>
      <w:r>
        <w:t>Draft 的 editing/ready 与 Save 的 saving/saved/conflict 不同；SendJob 的 queued/sending/sent/unknown 不同于 Contact 的未联系/已联系/已回复；Mailbox 的 connected/reauth_required/disconnected 独立。状态变化保存原因与时间，避免一列 status 承担所有含义。</w:t>
      </w:r>
    </w:p>
    <w:p>
      <w:r>
        <w:br w:type="page"/>
      </w:r>
    </w:p>
    <w:p>
      <w:pPr>
        <w:pStyle w:val="Heading1"/>
      </w:pPr>
      <w:r>
        <w:t>09 技术架构与分期接入</w:t>
      </w:r>
    </w:p>
    <w:p>
      <w:r>
        <w:t>采用 Next.js 前端、FastAPI 业务服务与 PostgreSQL。前端不直连提供商或数据库。默认模块化单体，一期不引入 Redis；第二期因为定时发送再加入 Redis、Worker 和可靠任务记录。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5760"/>
        <w:gridCol w:w="1656"/>
      </w:tblGrid>
      <w:tr>
        <w:trPr>
          <w:tblHeader/>
          <w:cantSplit/>
        </w:trPr>
        <w:tc>
          <w:tcPr>
            <w:tcW w:type="dxa" w:w="2160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层</w:t>
            </w:r>
          </w:p>
        </w:tc>
        <w:tc>
          <w:tcPr>
            <w:tcW w:type="dxa" w:w="5760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656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接入时间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Browser / Next.js</w:t>
            </w:r>
          </w:p>
        </w:tc>
        <w:tc>
          <w:tcPr>
            <w:tcW w:type="dxa" w:w="57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页面、编辑器、i18n、预览交互；不保存凭据</w:t>
            </w:r>
          </w:p>
        </w:tc>
        <w:tc>
          <w:tcPr>
            <w:tcW w:type="dxa" w:w="165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FastAPI Core</w:t>
            </w:r>
          </w:p>
        </w:tc>
        <w:tc>
          <w:tcPr>
            <w:tcW w:type="dxa" w:w="576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归属校验、Persona、Contact、Draft、变量渲染</w:t>
            </w:r>
          </w:p>
        </w:tc>
        <w:tc>
          <w:tcPr>
            <w:tcW w:type="dxa" w:w="1656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Finance Services</w:t>
            </w:r>
          </w:p>
        </w:tc>
        <w:tc>
          <w:tcPr>
            <w:tcW w:type="dxa" w:w="57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查询规范化、证据、推荐和写作编排</w:t>
            </w:r>
          </w:p>
        </w:tc>
        <w:tc>
          <w:tcPr>
            <w:tcW w:type="dxa" w:w="165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Provider Adapters</w:t>
            </w:r>
          </w:p>
        </w:tc>
        <w:tc>
          <w:tcPr>
            <w:tcW w:type="dxa" w:w="576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Apollo 联系人与邮箱；SerpAPI 的 LinkedIn 公开检索；AI 写作</w:t>
            </w:r>
          </w:p>
        </w:tc>
        <w:tc>
          <w:tcPr>
            <w:tcW w:type="dxa" w:w="1656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PostgreSQL / Files</w:t>
            </w:r>
          </w:p>
        </w:tc>
        <w:tc>
          <w:tcPr>
            <w:tcW w:type="dxa" w:w="57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业务事实、版本、任务；私有文件存储</w:t>
            </w:r>
          </w:p>
        </w:tc>
        <w:tc>
          <w:tcPr>
            <w:tcW w:type="dxa" w:w="165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Auth / Gmail Adapter</w:t>
            </w:r>
          </w:p>
        </w:tc>
        <w:tc>
          <w:tcPr>
            <w:tcW w:type="dxa" w:w="576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平台会话、多邮箱OAuth、发送身份</w:t>
            </w:r>
          </w:p>
        </w:tc>
        <w:tc>
          <w:tcPr>
            <w:tcW w:type="dxa" w:w="1656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Redis / Worker</w:t>
            </w:r>
          </w:p>
        </w:tc>
        <w:tc>
          <w:tcPr>
            <w:tcW w:type="dxa" w:w="57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任务唤醒与执行；PostgreSQL保存权威状态</w:t>
            </w:r>
          </w:p>
        </w:tc>
        <w:tc>
          <w:tcPr>
            <w:tcW w:type="dxa" w:w="165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P2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Mail Sync / FollowUp</w:t>
            </w:r>
          </w:p>
        </w:tc>
        <w:tc>
          <w:tcPr>
            <w:tcW w:type="dxa" w:w="576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游标同步、回复关联、平台提醒</w:t>
            </w:r>
          </w:p>
        </w:tc>
        <w:tc>
          <w:tcPr>
            <w:tcW w:type="dxa" w:w="1656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P3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Campaign / Analytics</w:t>
            </w:r>
          </w:p>
        </w:tc>
        <w:tc>
          <w:tcPr>
            <w:tcW w:type="dxa" w:w="576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逐人批准、活动控制、事件统计</w:t>
            </w:r>
          </w:p>
        </w:tc>
        <w:tc>
          <w:tcPr>
            <w:tcW w:type="dxa" w:w="165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P4</w:t>
            </w:r>
          </w:p>
        </w:tc>
      </w:tr>
    </w:tbl>
    <w:p/>
    <w:p>
      <w:pPr>
        <w:pStyle w:val="Heading2"/>
      </w:pPr>
      <w:r>
        <w:t>一次写作请求</w:t>
      </w:r>
    </w:p>
    <w:p>
      <w:r>
        <w:t>浏览器提交 Brief、联系人 ID 和画像版本 → API 校验工作区 → 读取允许事实 → AIProvider 生成结构化建议 → 服务端校验引用与变量 → 保存 GenerationRun → 返回建议区 → 用户采纳 → 保存 DraftRevision。模型在这条路径没有邮件发送权限。</w:t>
      </w:r>
    </w:p>
    <w:p>
      <w:pPr>
        <w:pStyle w:val="Heading2"/>
      </w:pPr>
      <w:r>
        <w:t>一次定时发送</w:t>
      </w:r>
    </w:p>
    <w:p>
      <w:r>
        <w:t>用户预览并批准 → 数据库事务写入快照及 SendJob → Worker 定期扫描数据库到期任务/消费队列 → 再次检查邮箱、窗口、取消及屏蔽 → 记录 SendAttempt → Gmail 提交 → 保存 provider ID 或 unknown。事务外的队列通知失败可由扫描恢复，不把 Redis 作为唯一来源。</w:t>
      </w:r>
    </w:p>
    <w:p>
      <w:r>
        <w:br w:type="page"/>
      </w:r>
    </w:p>
    <w:p>
      <w:pPr>
        <w:pStyle w:val="Heading1"/>
      </w:pPr>
      <w:r>
        <w:t>10 核心接口与错误契约</w:t>
      </w:r>
    </w:p>
    <w:p>
      <w:r>
        <w:t>以下是实现建议，不是声称存在的第三方端点。对外接口共享 request_id、错误 code、用户可读 message 和可选 field_errors。后端从会话取得 workspace，不能信任客户端任意传入的 workspace_id。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744"/>
        <w:gridCol w:w="2592"/>
      </w:tblGrid>
      <w:tr>
        <w:trPr>
          <w:tblHeader/>
          <w:cantSplit/>
        </w:trPr>
        <w:tc>
          <w:tcPr>
            <w:tcW w:type="dxa" w:w="3240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3744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输入与输出</w:t>
            </w:r>
          </w:p>
        </w:tc>
        <w:tc>
          <w:tcPr>
            <w:tcW w:type="dxa" w:w="2592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POST /people/search</w:t>
            </w:r>
          </w:p>
        </w:tc>
        <w:tc>
          <w:tcPr>
            <w:tcW w:type="dxa" w:w="374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filters/cursor → people/next_cursor/capabilities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明确未支持筛选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POST /people/enrich</w:t>
            </w:r>
          </w:p>
        </w:tc>
        <w:tc>
          <w:tcPr>
            <w:tcW w:type="dxa" w:w="3744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ids/fields → per_item_status</w:t>
            </w:r>
          </w:p>
        </w:tc>
        <w:tc>
          <w:tcPr>
            <w:tcW w:type="dxa" w:w="2592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有限批量且按需调用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POST /writing/generations</w:t>
            </w:r>
          </w:p>
        </w:tc>
        <w:tc>
          <w:tcPr>
            <w:tcW w:type="dxa" w:w="374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Brief/fact_ids/revision → candidate/warnings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记录来源及版本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PATCH /drafts/{id}</w:t>
            </w:r>
          </w:p>
        </w:tc>
        <w:tc>
          <w:tcPr>
            <w:tcW w:type="dxa" w:w="3744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expected_revision/editor_json → revision</w:t>
            </w:r>
          </w:p>
        </w:tc>
        <w:tc>
          <w:tcPr>
            <w:tcW w:type="dxa" w:w="2592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409保留双方内容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POST /drafts/{id}/preview</w:t>
            </w:r>
          </w:p>
        </w:tc>
        <w:tc>
          <w:tcPr>
            <w:tcW w:type="dxa" w:w="374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recipient/revision → render/missing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统一变量渲染器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POST /send-jobs</w:t>
            </w:r>
          </w:p>
        </w:tc>
        <w:tc>
          <w:tcPr>
            <w:tcW w:type="dxa" w:w="3744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snapshot/mailbox/send_at → job</w:t>
            </w:r>
          </w:p>
        </w:tc>
        <w:tc>
          <w:tcPr>
            <w:tcW w:type="dxa" w:w="2592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幂等；二期启用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POST /mailboxes/{id}/sync</w:t>
            </w:r>
          </w:p>
        </w:tc>
        <w:tc>
          <w:tcPr>
            <w:tcW w:type="dxa" w:w="374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持久游标 → sync_run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三期；恢复可观察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POST /follow-up-tasks</w:t>
            </w:r>
          </w:p>
        </w:tc>
        <w:tc>
          <w:tcPr>
            <w:tcW w:type="dxa" w:w="3744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contact/thread/due_at → task</w:t>
            </w:r>
          </w:p>
        </w:tc>
        <w:tc>
          <w:tcPr>
            <w:tcW w:type="dxa" w:w="2592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只提醒不发信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POST /campaigns/{id}/approve</w:t>
            </w:r>
          </w:p>
        </w:tc>
        <w:tc>
          <w:tcPr>
            <w:tcW w:type="dxa" w:w="374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审阅版本与逐人快照 → jobs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四期；逐人预检</w:t>
            </w:r>
          </w:p>
        </w:tc>
      </w:tr>
    </w:tbl>
    <w:p/>
    <w:p>
      <w:pPr>
        <w:pStyle w:val="Heading2"/>
      </w:pPr>
      <w:r>
        <w:t>错误分类</w:t>
      </w:r>
    </w:p>
    <w:p>
      <w:r>
        <w:t>VALIDATION_ERROR 定位缺失字段；REVISION_CONFLICT 表示草稿或审阅快照过期；PROVIDER_UNCONFIGURED 提示设置；PROVIDER_FORBIDDEN 与 RATE_LIMITED 不混用；GENERATION_INVALID 保留原稿；MAILBOX_REAUTH_REQUIRED 暂停相关任务；SEND_OUTCOME_UNKNOWN 转核对。服务端日志可定位 request_id，但不默认记录敏感正文。</w:t>
      </w:r>
    </w:p>
    <w:p>
      <w:pPr>
        <w:pStyle w:val="Heading2"/>
      </w:pPr>
      <w:r>
        <w:t>Academic 契约</w:t>
      </w:r>
    </w:p>
    <w:p>
      <w:r>
        <w:t>MentorDataProvider.search(criteria,cursor) 与 get(id) 返回统一 Mentor、SourceEvidence、分页与 capabilities。JSONL、SQLite、Postgres、External 注册到同一工厂。第四期只交付结构与契约测试，未实现返回 Unavailable，不使用假数据库代替真实数据。</w:t>
      </w:r>
    </w:p>
    <w:p>
      <w:r>
        <w:br w:type="page"/>
      </w:r>
    </w:p>
    <w:p>
      <w:pPr>
        <w:pStyle w:val="Heading1"/>
      </w:pPr>
      <w:r>
        <w:t>11 第二期邮箱与发送设计</w:t>
      </w:r>
    </w:p>
    <w:p>
      <w:pPr>
        <w:pStyle w:val="Heading2"/>
      </w:pPr>
      <w:r>
        <w:t>登录和授权</w:t>
      </w:r>
    </w:p>
    <w:p>
      <w:r>
        <w:t>Google 平台登录负责“你是谁”；Gmail OAuth 负责“允许平台访问哪个邮箱”。同一用户可连接不同于登录地址的多个 Gmail。第二期必须先完成身份与工作区隔离，再接入真实邮件；第一期本地数据只有明确认领流程后才迁移。</w:t>
      </w:r>
    </w:p>
    <w:p>
      <w:r>
        <w:t>OAuth 凭据在服务端加密，state 绑定会话，按适用流程使用 PKCE。断连停止同步及未发任务，清除不再使用的授权凭据。权限按实际读写需求申请，公开应用的验证要求与本地测试区别记录［S03］。平台签名无需改写 Gmail 原生设置。</w:t>
      </w:r>
    </w:p>
    <w:p>
      <w:pPr>
        <w:pStyle w:val="Heading2"/>
      </w:pPr>
      <w:r>
        <w:t>预检与确认</w:t>
      </w:r>
    </w:p>
    <w:p>
      <w:r>
        <w:t>用户确认实际邮箱、收件人、主题、正文、变量、签名和附件。发送快照记录内容 revision、收件地址及批准时间。测试发送默认用户自己的指定地址，联系人只用于渲染变量；测试不能更新正式触达状态。未验证或未知邮箱不自动标为安全，已知硬退信及禁止发送地址阻断。</w:t>
      </w:r>
    </w:p>
    <w:p>
      <w:pPr>
        <w:pStyle w:val="Heading2"/>
      </w:pPr>
      <w:r>
        <w:t>任务可靠性</w:t>
      </w:r>
    </w:p>
    <w:p>
      <w:r>
        <w:t>客户端提交幂等键，数据库约束和锁阻止重复任务。Gmail 请求不被假定支持业务幂等键；网络超时可能意味着已发出，因此进入 unknown，核对 provider 记录或人工检查后才决定下一步。系统不承诺 exactly-once 的外部投递。sent 表示提供商接受，不是已送达或已读。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696"/>
      </w:tblGrid>
      <w:tr>
        <w:trPr>
          <w:tblHeader/>
          <w:cantSplit/>
        </w:trPr>
        <w:tc>
          <w:tcPr>
            <w:tcW w:type="dxa" w:w="2880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6696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系统行为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授权过期</w:t>
            </w:r>
          </w:p>
        </w:tc>
        <w:tc>
          <w:tcPr>
            <w:tcW w:type="dxa" w:w="669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刷新或要求重授权；暂停相关任务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限流与临时失败</w:t>
            </w:r>
          </w:p>
        </w:tc>
        <w:tc>
          <w:tcPr>
            <w:tcW w:type="dxa" w:w="6696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有界退避，保留尝试记录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非发送时段</w:t>
            </w:r>
          </w:p>
        </w:tc>
        <w:tc>
          <w:tcPr>
            <w:tcW w:type="dxa" w:w="669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按邮箱时区移动到下个合法窗口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取消与断连</w:t>
            </w:r>
          </w:p>
        </w:tc>
        <w:tc>
          <w:tcPr>
            <w:tcW w:type="dxa" w:w="6696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实际提交前再次检查；已提交不可假装撤回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响应超时结果未知</w:t>
            </w:r>
          </w:p>
        </w:tc>
        <w:tc>
          <w:tcPr>
            <w:tcW w:type="dxa" w:w="669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停止盲目重试，进入核对流程</w:t>
            </w:r>
          </w:p>
        </w:tc>
      </w:tr>
    </w:tbl>
    <w:p/>
    <w:p>
      <w:r>
        <w:br w:type="page"/>
      </w:r>
    </w:p>
    <w:p>
      <w:pPr>
        <w:pStyle w:val="Heading1"/>
      </w:pPr>
      <w:r>
        <w:t>12 第三期收件箱与手动跟进</w:t>
      </w:r>
    </w:p>
    <w:p>
      <w:pPr>
        <w:pStyle w:val="Heading2"/>
      </w:pPr>
      <w:r>
        <w:t>同步和会话</w:t>
      </w:r>
    </w:p>
    <w:p>
      <w:r>
        <w:t>首次获取最近 30 天并分页，持续跟踪平台进行中的旧会话。增量使用 history 游标；游标过期时恢复同步［S04］。第一版默认两分钟轮询与手动刷新，不写成实时推送。每个邮箱独立存 provider ID，避免多个邮箱中的相同主题被误并。</w:t>
      </w:r>
    </w:p>
    <w:p>
      <w:r>
        <w:t>三栏 Inbox 显示筛选、会话及正文和联系人。回复保留 Gmail threadId、References、In-Reply-To 和主题关系［S05］。已读/归档同步 Gmail；备注、意向与任务留在平台。邮件 HTML 清理，远程图片默认不加载；附件先显示文件名与大小，未支持的预览明确说明。</w:t>
      </w:r>
    </w:p>
    <w:p>
      <w:pPr>
        <w:pStyle w:val="Heading2"/>
      </w:pPr>
      <w:r>
        <w:t>新回复对排期的影响</w:t>
      </w:r>
    </w:p>
    <w:p>
      <w:r>
        <w:t>一旦检测到新的回复，暂停该联系人已存在且未发送的任务并显示原因。人工、自动和未知回复分别展示；无法判断时保守暂停。此规则只保护已有排期，不创建下一封邮件。同步失败时应提示状态不新鲜，并暂停需要最新回复检查的发送，外部到达竞态仍需说明。</w:t>
      </w:r>
    </w:p>
    <w:p>
      <w:pPr>
        <w:pStyle w:val="Heading2"/>
      </w:pPr>
      <w:r>
        <w:t>手动跟进</w:t>
      </w:r>
    </w:p>
    <w:p>
      <w:r>
        <w:t>用户创建 FollowUpTask，填写日期和备注。到期只在平台提醒；点击任务才打开原会话，可以手写、使用模板或请求 AI。即使请求 AI，也只产生建议稿，再由用户明确发送或排期。完成/改期/取消任务都不派生自动邮件。</w:t>
      </w:r>
    </w:p>
    <w:p>
      <w:pPr>
        <w:pStyle w:val="Heading2"/>
      </w:pPr>
      <w:r>
        <w:t>退订和拒绝</w:t>
      </w:r>
    </w:p>
    <w:p>
      <w:r>
        <w:t>工作区级 SuppressionEntry 以规范化邮箱为主键范围，记录原因与来源，不允许通过切换发件邮箱绕过。已知硬退信、退订和人工确认的拒绝分别处理。退订链接使用不可猜测的签名令牌，页面执行真实屏蔽；本地演示仅模拟该动作，不假装链接已公开部署。</w:t>
      </w:r>
    </w:p>
    <w:p>
      <w:r>
        <w:br w:type="page"/>
      </w:r>
    </w:p>
    <w:p>
      <w:pPr>
        <w:pStyle w:val="Heading1"/>
      </w:pPr>
      <w:r>
        <w:t>13 第四期活动与产品完善</w:t>
      </w:r>
    </w:p>
    <w:p>
      <w:pPr>
        <w:pStyle w:val="Heading2"/>
      </w:pPr>
      <w:r>
        <w:t>Campaign 的有限含义</w:t>
      </w:r>
    </w:p>
    <w:p>
      <w:r>
        <w:t>Campaign 是一组用户批准的独立邮件任务，不是自动序列。用户选择名单后逐人生成/编辑，统一看异常，再明确批准。CampaignRecipient 固定收件人、画像版本、内容快照、邮箱及时间。系统绝不根据未回复和等待天数自动派生第二封。</w:t>
      </w:r>
    </w:p>
    <w:p>
      <w:r>
        <w:t>批量预检展示重复、缺少变量、无可用地址、屏蔽、窗口和附件问题。用户可以明确排除异常人，不能静默跳过。逐人邮件有独立 To，不通过群发 CC 暴露其他联系人。暂停、恢复、终止和单人退出复用发送状态；恢复重算窗口，不瞬间补发逾期任务。</w:t>
      </w:r>
    </w:p>
    <w:p>
      <w:pPr>
        <w:pStyle w:val="Heading2"/>
      </w:pPr>
      <w:r>
        <w:t>模板与统计</w:t>
      </w:r>
    </w:p>
    <w:p>
      <w:r>
        <w:t>Templates 与 Snippets 在第四期支持创建、编辑、版本和归档。更新模板不改已批准内容。Academic 模板只有分类和示例，导师搜索仍 Coming Soon。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200"/>
      </w:tblGrid>
      <w:tr>
        <w:trPr>
          <w:tblHeader/>
          <w:cantSplit/>
        </w:trPr>
        <w:tc>
          <w:tcPr>
            <w:tcW w:type="dxa" w:w="2376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7200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建议口径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正式发送邮件数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指定时间窗内 provider 接受的非测试消息数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正式触达人数</w:t>
            </w:r>
          </w:p>
        </w:tc>
        <w:tc>
          <w:tcPr>
            <w:tcW w:type="dxa" w:w="720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同窗内成功提交收件地址或明确联系人去重数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人工回复人数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触达 cohort 内被识别为人工回复的去重联系人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回复率</w:t>
            </w:r>
          </w:p>
        </w:tc>
        <w:tc>
          <w:tcPr>
            <w:tcW w:type="dxa" w:w="720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同一触达 cohort 的人工回复人数 / 正式触达人数；注明观察截止日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已检测退信及退订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按事件分别统计，不推算所有投递结果</w:t>
            </w:r>
          </w:p>
        </w:tc>
      </w:tr>
    </w:tbl>
    <w:p/>
    <w:p>
      <w:pPr>
        <w:pStyle w:val="Heading2"/>
      </w:pPr>
      <w:r>
        <w:t>不扩大的范围</w:t>
      </w:r>
    </w:p>
    <w:p>
      <w:r>
        <w:t>账户已在第二期建立，第四期只完善设置和维护。团队协作、计费、Outlook 真实集成、打开/点击追踪、邮箱轮换、预热和自动序列均不包含。Academic 数据存储技术尚未决定，不为契约设计提前建设真实导师数据库。</w:t>
      </w:r>
    </w:p>
    <w:p>
      <w:r>
        <w:br w:type="page"/>
      </w:r>
    </w:p>
    <w:p>
      <w:pPr>
        <w:pStyle w:val="Heading1"/>
      </w:pPr>
      <w:r>
        <w:t>14 安全边界与运行质量</w:t>
      </w:r>
    </w:p>
    <w:p>
      <w:pPr>
        <w:pStyle w:val="Heading2"/>
      </w:pPr>
      <w:r>
        <w:t>个人信息与访问</w:t>
      </w:r>
    </w:p>
    <w:p>
      <w:r>
        <w:t>简历、邮箱内容和联系人信息均有工作区归属。生产模式需要真实会话；文件下载校验对象归属并采用短期受控链接。凭据加密密钥不与数据库同位置保存，日志去除 Token、原始简历及整封邮件。调用 AI 前仅发送当前任务需要的字段，界面说明外部处理范围。</w:t>
      </w:r>
    </w:p>
    <w:p>
      <w:pPr>
        <w:pStyle w:val="Heading2"/>
      </w:pPr>
      <w:r>
        <w:t>删除与保留</w:t>
      </w:r>
    </w:p>
    <w:p>
      <w:r>
        <w:t>支持删除简历原文件及用户业务资料，说明已生成草稿和来源片段是否同步删除。退订屏蔽是防止再次联系的独立记录，删除联系人不能悄悄删除屏蔽；涉及账户关闭的保留策略在公开上线前明确配置，不把本设计写成法律结论。</w:t>
      </w:r>
    </w:p>
    <w:p>
      <w:pPr>
        <w:pStyle w:val="Heading2"/>
      </w:pPr>
      <w:r>
        <w:t>运行指标</w:t>
      </w:r>
    </w:p>
    <w:p>
      <w:r>
        <w:t>记录 API request_id、Provider 错误分类、生成耗时和用量、Worker 任务年龄、同步时间、失败率及 unknown 待核对数量。通知必须有行动意义，不用不可验证的“健康”卡片掩盖失败。数据库备份、恢复演练、OAuth 审核和部署证书列为上线检查，不声称已经完成。</w:t>
      </w:r>
    </w:p>
    <w:p>
      <w:pPr>
        <w:pStyle w:val="Heading2"/>
      </w:pPr>
      <w:r>
        <w:t>建议默认配置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4824"/>
      </w:tblGrid>
      <w:tr>
        <w:trPr>
          <w:tblHeader/>
          <w:cantSplit/>
        </w:trPr>
        <w:tc>
          <w:tcPr>
            <w:tcW w:type="dxa" w:w="2376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376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建议默认</w:t>
            </w:r>
          </w:p>
        </w:tc>
        <w:tc>
          <w:tcPr>
            <w:tcW w:type="dxa" w:w="4824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文件上限</w:t>
            </w:r>
          </w:p>
        </w:tc>
        <w:tc>
          <w:tcPr>
            <w:tcW w:type="dxa" w:w="23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10 MB</w:t>
            </w:r>
          </w:p>
        </w:tc>
        <w:tc>
          <w:tcPr>
            <w:tcW w:type="dxa" w:w="482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可配置，类型及实际内容校验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英文生成长度</w:t>
            </w:r>
          </w:p>
        </w:tc>
        <w:tc>
          <w:tcPr>
            <w:tcW w:type="dxa" w:w="2376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90–140 words</w:t>
            </w:r>
          </w:p>
        </w:tc>
        <w:tc>
          <w:tcPr>
            <w:tcW w:type="dxa" w:w="4824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非阻断写作建议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自动保存</w:t>
            </w:r>
          </w:p>
        </w:tc>
        <w:tc>
          <w:tcPr>
            <w:tcW w:type="dxa" w:w="23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停止输入约1秒</w:t>
            </w:r>
          </w:p>
        </w:tc>
        <w:tc>
          <w:tcPr>
            <w:tcW w:type="dxa" w:w="482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失败/冲突必须可见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同步轮询</w:t>
            </w:r>
          </w:p>
        </w:tc>
        <w:tc>
          <w:tcPr>
            <w:tcW w:type="dxa" w:w="2376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约2分钟</w:t>
            </w:r>
          </w:p>
        </w:tc>
        <w:tc>
          <w:tcPr>
            <w:tcW w:type="dxa" w:w="4824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按实际额度调整；非实时保证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批量补充/生成</w:t>
            </w:r>
          </w:p>
        </w:tc>
        <w:tc>
          <w:tcPr>
            <w:tcW w:type="dxa" w:w="23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小批按需，服务端配置上限</w:t>
            </w:r>
          </w:p>
        </w:tc>
        <w:tc>
          <w:tcPr>
            <w:tcW w:type="dxa" w:w="482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不把账户额度硬编码为常量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所有产品状态</w:t>
            </w:r>
          </w:p>
        </w:tc>
        <w:tc>
          <w:tcPr>
            <w:tcW w:type="dxa" w:w="2376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功能表初始未开始</w:t>
            </w:r>
          </w:p>
        </w:tc>
        <w:tc>
          <w:tcPr>
            <w:tcW w:type="dxa" w:w="4824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设计/演示完成不代表产品上线</w:t>
            </w:r>
          </w:p>
        </w:tc>
      </w:tr>
    </w:tbl>
    <w:p/>
    <w:p>
      <w:r>
        <w:br w:type="page"/>
      </w:r>
    </w:p>
    <w:p>
      <w:pPr>
        <w:pStyle w:val="Heading1"/>
      </w:pPr>
      <w:r>
        <w:t>15 验收与阶段交接</w:t>
      </w:r>
    </w:p>
    <w:p>
      <w:r>
        <w:t>每期验收同时覆盖成功路径与最可能导致数据丢失或误发的异常。外部凭据未提供时，区分代码已实现、Mock 已验证和真实未验证。HTML 演示的交互测试只证明演示可点击，不能替代 Gmail 或 AI 集成测试。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5400"/>
        <w:gridCol w:w="3312"/>
      </w:tblGrid>
      <w:tr>
        <w:trPr>
          <w:tblHeader/>
          <w:cantSplit/>
        </w:trPr>
        <w:tc>
          <w:tcPr>
            <w:tcW w:type="dxa" w:w="864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期次</w:t>
            </w:r>
          </w:p>
        </w:tc>
        <w:tc>
          <w:tcPr>
            <w:tcW w:type="dxa" w:w="5400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必须通过的关键行为</w:t>
            </w:r>
          </w:p>
        </w:tc>
        <w:tc>
          <w:tcPr>
            <w:tcW w:type="dxa" w:w="3312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交给下一期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54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画像确认、搜索来源、无事实编造、候选不覆盖、变量检查、草稿恢复</w:t>
            </w:r>
          </w:p>
        </w:tc>
        <w:tc>
          <w:tcPr>
            <w:tcW w:type="dxa" w:w="331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数据迁移、Provider、DraftRevision、README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540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身份隔离、多Gmail、指定测试发信、定时取消、防重和unknown</w:t>
            </w:r>
          </w:p>
        </w:tc>
        <w:tc>
          <w:tcPr>
            <w:tcW w:type="dxa" w:w="3312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MailProvider、SendJob、内容快照、脱敏验证记录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P3</w:t>
            </w:r>
          </w:p>
        </w:tc>
        <w:tc>
          <w:tcPr>
            <w:tcW w:type="dxa" w:w="54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增量恢复、原会话回复、暂停排期、到期只提醒、跨邮箱屏蔽</w:t>
            </w:r>
          </w:p>
        </w:tc>
        <w:tc>
          <w:tcPr>
            <w:tcW w:type="dxa" w:w="331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Thread/Message、FollowUpTask、SuppressionEntry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P4</w:t>
            </w:r>
          </w:p>
        </w:tc>
        <w:tc>
          <w:tcPr>
            <w:tcW w:type="dxa" w:w="540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逐人预览批准、活动控制、真实统计、Academic未实现契约</w:t>
            </w:r>
          </w:p>
        </w:tc>
        <w:tc>
          <w:tcPr>
            <w:tcW w:type="dxa" w:w="3312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四期回归报告和外部上线事项</w:t>
            </w:r>
          </w:p>
        </w:tc>
      </w:tr>
    </w:tbl>
    <w:p/>
    <w:p>
      <w:pPr>
        <w:pStyle w:val="Heading2"/>
      </w:pPr>
      <w:r>
        <w:t>AI 写作专项</w:t>
      </w:r>
    </w:p>
    <w:p>
      <w:r>
        <w:t>至少测试五类样本：事实完整、学校未知、资料冲突、用户要求编造、生成期间手动编辑。用固定输入确认关键字段与确定性校验，不把逐字匹配模型输出当质量测试。人工审阅语气与事实，程序检查 allowed_fact_ids、变量和 revision。</w:t>
      </w:r>
    </w:p>
    <w:p>
      <w:pPr>
        <w:pStyle w:val="Heading2"/>
      </w:pPr>
      <w:r>
        <w:t>Prompt 使用方式</w:t>
      </w:r>
    </w:p>
    <w:p>
      <w:r>
        <w:t>每一期 prompt 单独复制到同一代码库的新任务。附上本设计和功能清单更方便核对，但 prompt 本身包含约束与完成标准。新任务先读已有代码和上一期交付说明，基于迁移继续开发，不重建项目。未完成当前期的关键验收时，不能只因页面已存在就推进下一期。</w:t>
      </w:r>
    </w:p>
    <w:p>
      <w:r>
        <w:t>文件对应：prompt-01-mvp.md；prompt-02-mailboxes-send.md；prompt-03-inbox-followup.md；prompt-04-campaigns-polish.md。Excel 的功能清单可按期次筛选，状态和验证证据供开发过程更新。</w:t>
      </w:r>
    </w:p>
    <w:p>
      <w:r>
        <w:br w:type="page"/>
      </w:r>
    </w:p>
    <w:p>
      <w:pPr>
        <w:pStyle w:val="Heading1"/>
        <w:spacing w:after="60"/>
      </w:pPr>
      <w:r>
        <w:t>16 来源与设计决策</w:t>
      </w:r>
    </w:p>
    <w:p>
      <w:pPr>
        <w:spacing w:after="60"/>
      </w:pPr>
      <w:r>
        <w:t>范围来自本次对话的明确选择。下列官方技术文档核对于 2026 年 9 月 6 日，仅用于确认接口边界；具体账户权限、套餐和公开上线要求仍需开发时核对。未对真实 Apollo、Gmail 或模型凭据进行调用验证。</w:t>
      </w:r>
    </w:p>
    <w:p>
      <w:pPr>
        <w:pStyle w:val="Heading2"/>
        <w:spacing w:after="60"/>
      </w:pPr>
      <w:r>
        <w:t>S01 用户确认范围</w:t>
      </w:r>
    </w:p>
    <w:p>
      <w:pPr>
        <w:spacing w:after="60"/>
      </w:pPr>
      <w:r>
        <w:t>个人多Gmail、英文默认、手动跟进、四期无自动序列</w:t>
      </w:r>
    </w:p>
    <w:p>
      <w:pPr>
        <w:spacing w:after="60"/>
      </w:pPr>
      <w:r>
        <w:t>本对话 2026-09-06</w:t>
      </w:r>
    </w:p>
    <w:p>
      <w:pPr>
        <w:pStyle w:val="Heading2"/>
        <w:spacing w:after="60"/>
      </w:pPr>
      <w:r>
        <w:t>S02 Apollo 与 LinkedIn 公开搜索</w:t>
      </w:r>
    </w:p>
    <w:p>
      <w:pPr>
        <w:spacing w:after="60"/>
      </w:pPr>
      <w:r>
        <w:t>Apollo 人员搜索与邮箱补充分离；SerpAPI 经 Google 检索 LinkedIn 公开页，覆盖取决于索引。双源协同待实现验证</w:t>
      </w:r>
    </w:p>
    <w:p>
      <w:pPr>
        <w:spacing w:after="60"/>
      </w:pPr>
      <w:r>
        <w:t>https://docs.apollo.io/reference/people-api-search</w:t>
        <w:br/>
        <w:t>https://serpapi.com/search-api</w:t>
      </w:r>
    </w:p>
    <w:p>
      <w:pPr>
        <w:pStyle w:val="Heading2"/>
        <w:spacing w:after="60"/>
      </w:pPr>
      <w:r>
        <w:t>S03 Gmail OAuth 权限</w:t>
      </w:r>
    </w:p>
    <w:p>
      <w:pPr>
        <w:spacing w:after="60"/>
      </w:pPr>
      <w:r>
        <w:t>按实际功能申请；公开验证独立于本地开发</w:t>
      </w:r>
    </w:p>
    <w:p>
      <w:pPr>
        <w:spacing w:after="60"/>
      </w:pPr>
      <w:r>
        <w:t>https://developers.google.com/workspace/gmail/api/auth/scopes</w:t>
      </w:r>
    </w:p>
    <w:p>
      <w:pPr>
        <w:pStyle w:val="Heading2"/>
        <w:spacing w:after="60"/>
      </w:pPr>
      <w:r>
        <w:t>S04 Gmail 同步</w:t>
      </w:r>
    </w:p>
    <w:p>
      <w:pPr>
        <w:spacing w:after="60"/>
      </w:pPr>
      <w:r>
        <w:t>初次和增量同步；游标失效需要恢复</w:t>
      </w:r>
    </w:p>
    <w:p>
      <w:pPr>
        <w:spacing w:after="60"/>
      </w:pPr>
      <w:r>
        <w:t>https://developers.google.com/workspace/gmail/api/guides/sync</w:t>
      </w:r>
    </w:p>
    <w:p>
      <w:pPr>
        <w:pStyle w:val="Heading2"/>
        <w:spacing w:after="60"/>
      </w:pPr>
      <w:r>
        <w:t>S05 Gmail 会话</w:t>
      </w:r>
    </w:p>
    <w:p>
      <w:pPr>
        <w:spacing w:after="60"/>
      </w:pPr>
      <w:r>
        <w:t>回复保留threadId和消息头关系</w:t>
      </w:r>
    </w:p>
    <w:p>
      <w:pPr>
        <w:spacing w:after="60"/>
      </w:pPr>
      <w:r>
        <w:t>https://developers.google.com/workspace/gmail/api/guides/threads</w:t>
      </w:r>
    </w:p>
    <w:p>
      <w:pPr>
        <w:pStyle w:val="Heading2"/>
        <w:spacing w:after="60"/>
      </w:pPr>
      <w:r>
        <w:t>S06 Tiptap Mention 扩展</w:t>
      </w:r>
    </w:p>
    <w:p>
      <w:pPr>
        <w:spacing w:after="60"/>
      </w:pPr>
      <w:r>
        <w:t>参考节点交互机制；变量节点需自定义设计</w:t>
      </w:r>
    </w:p>
    <w:p>
      <w:pPr>
        <w:spacing w:after="60"/>
      </w:pPr>
      <w:r>
        <w:t>https://tiptap.dev/docs/editor/extensions/nodes/mention</w:t>
      </w:r>
    </w:p>
    <w:p>
      <w:pPr>
        <w:pStyle w:val="Heading2"/>
        <w:spacing w:after="60"/>
      </w:pPr>
      <w:r>
        <w:t>本版明确采用的设计决策</w:t>
      </w:r>
    </w:p>
    <w:p>
      <w:pPr>
        <w:spacing w:after="60"/>
      </w:pPr>
      <w:r>
        <w:t>账户与工作区认证放在第二期，而非第四期，避免 Gmail 数据归属返工。第一期采用模块化单体，不提前搭建自动化基础设施。AI 候选与正文分开，人工采纳是内容写入边界。批量活动在回复保护之后接入，降低已有回复却继续批量排期的风险。</w:t>
      </w:r>
    </w:p>
    <w:p>
      <w:pPr>
        <w:spacing w:after="60"/>
      </w:pPr>
      <w:r>
        <w:t>这些设计默认值可在实施中调整，但应同步更新 Word、功能清单及后续 prompt。任何新增自动序列、团队权限或真实 Academic 搜索都需要新一期明确范围。</w:t>
      </w:r>
    </w:p>
    <w:p>
      <w:pPr>
        <w:spacing w:after="60"/>
      </w:pPr>
      <w:r>
        <w:br w:type="page"/>
      </w:r>
    </w:p>
    <w:p>
      <w:pPr>
        <w:pStyle w:val="Heading1"/>
      </w:pPr>
      <w:r>
        <w:t>17 管理员后端 Soon 排期</w:t>
      </w:r>
    </w:p>
    <w:p>
      <w:r>
        <w:t>管理员后端列入 Soon 待开发范围，具体期次和日期待定，不计入 P1–P4 的交付门槛。当前仅展示规划入口及页面说明，不实现管理操作。第一期的简历、找人、写信与草稿闭环保持不变。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200"/>
      </w:tblGrid>
      <w:tr>
        <w:trPr>
          <w:tblHeader/>
          <w:cantSplit/>
        </w:trPr>
        <w:tc>
          <w:tcPr>
            <w:tcW w:type="dxa" w:w="2376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规划页面</w:t>
            </w:r>
          </w:p>
        </w:tc>
        <w:tc>
          <w:tcPr>
            <w:tcW w:type="dxa" w:w="7200"/>
            <w:vAlign w:val="center"/>
            <w:shd w:fill="23374D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8"/>
              </w:rPr>
              <w:t>主要功能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运行概览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用户、邮箱故障、排队和失败任务汇总，支持下钻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用户管理</w:t>
            </w:r>
          </w:p>
        </w:tc>
        <w:tc>
          <w:tcPr>
            <w:tcW w:type="dxa" w:w="720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查询账户与工作区状态，停用和恢复账户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邮箱连接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查看归属、授权状态、同步错误；暂停相关任务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发送任务</w:t>
            </w:r>
          </w:p>
        </w:tc>
        <w:tc>
          <w:tcPr>
            <w:tcW w:type="dxa" w:w="720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筛选排队、定时、失败与 unknown 任务；暂停和取消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服务与 AI 配置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管理提供商连接、模型、额度、超时及重试参数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同步任务</w:t>
            </w:r>
          </w:p>
        </w:tc>
        <w:tc>
          <w:tcPr>
            <w:tcW w:type="dxa" w:w="720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查看同步游标、延迟与错误，执行受控恢复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平台模板与提示词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测试、发布和回滚平台模板及 AI 提示词版本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用量与成本</w:t>
            </w:r>
          </w:p>
        </w:tc>
        <w:tc>
          <w:tcPr>
            <w:tcW w:type="dxa" w:w="7200"/>
            <w:vAlign w:val="center"/>
            <w:shd w:fill="F2F5F8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按用户、日期及提供商查看调用量和成本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审计与平台设置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4" w:lineRule="auto"/>
            </w:pPr>
            <w:r>
              <w:rPr>
                <w:b w:val="0"/>
                <w:color w:val="000000"/>
                <w:sz w:val="18"/>
              </w:rPr>
              <w:t>查询管理操作日志，管理默认限制与功能开关</w:t>
            </w:r>
          </w:p>
        </w:tc>
      </w:tr>
    </w:tbl>
    <w:p/>
    <w:p>
      <w:pPr>
        <w:pStyle w:val="Heading2"/>
      </w:pPr>
      <w:r>
        <w:t>访问与操作边界</w:t>
      </w:r>
    </w:p>
    <w:p>
      <w:r>
        <w:t>正式实现时使用独立管理入口及服务端平台角色校验。个人工作区 Owner 不自动具有平台管理员权限。默认只展示元数据和脱敏错误；查看简历或邮件正文需要单独受控且可审计的权限。密钥与 OAuth Token 不回显。</w:t>
      </w:r>
    </w:p>
    <w:p>
      <w:r>
        <w:t>管理员不能代用户完成 Gmail 授权；unknown 发送结果须先核对，不能直接重发。模板或提示词修改不影响已批准内容。账户恢复与任务恢复分开处理，防止意外重新发送。</w:t>
      </w:r>
    </w:p>
    <w:p>
      <w:pPr>
        <w:pStyle w:val="Heading2"/>
      </w:pPr>
      <w:r>
        <w:t>后续启动条件</w:t>
      </w:r>
    </w:p>
    <w:p>
      <w:r>
        <w:t>正式账户、平台角色和对应业务模块就绪后，再确定管理后台的实现期次与独立开发 Prompt。四份现有 Prompt 只声明 Soon 边界；XLSX 可筛选 Soon 查看九项待办，完成率与四期分别统计。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23" w:bottom="979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设计版本 1.2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Connact.ai   /   产品与工程设计   /   2026 09 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Arial" w:hAnsi="Arial" w:eastAsia="Songti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Arial" w:hAnsi="Arial" w:eastAsia="Songti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 w:eastAsia="Songti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 w:eastAsia="Song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Arial" w:hAnsi="Arial" w:eastAsia="Song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 w:eastAsia="Songti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 w:eastAsia="Song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Connact.ai 金融人脉与邮件写作工作台详细设计</dc:title>
  <dc:subject>Finance MVP AI写作 工作流 技术架构与分期验收</dc:subject>
  <dc:creator>产品设计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