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86" w:type="dxa"/>
        <w:jc w:val="left"/>
        <w:tblInd w:w="-63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872"/>
        <w:gridCol w:w="7113"/>
      </w:tblGrid>
      <w:tr>
        <w:trPr>
          <w:trHeight w:val="600" w:hRule="atLeast"/>
        </w:trPr>
        <w:tc>
          <w:tcPr>
            <w:tcW w:w="10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bookmarkStart w:id="0" w:name="_GoBack"/>
            <w:bookmarkEnd w:id="0"/>
            <w:r>
              <w:rPr>
                <w:b/>
                <w:sz w:val="36"/>
                <w:szCs w:val="36"/>
              </w:rPr>
              <w:t>Tanzania Interoperability Workshop -    Use Case Request Form</w:t>
            </w:r>
          </w:p>
        </w:tc>
      </w:tr>
      <w:tr>
        <w:trPr>
          <w:trHeight w:val="720" w:hRule="atLeast"/>
        </w:trPr>
        <w:tc>
          <w:tcPr>
            <w:tcW w:w="10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Group Members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Kam Rwegasira, Kelvin Mbwilo, Sovello Mgani, Sosthenes Bagumhe, Isaiah Zacharia, Faustin Polycarp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940" w:hRule="atLeast"/>
        </w:trPr>
        <w:tc>
          <w:tcPr>
            <w:tcW w:w="3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Proposed Name of Use Case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Vaccination (Flow Up)</w:t>
            </w:r>
          </w:p>
        </w:tc>
      </w:tr>
      <w:tr>
        <w:trPr>
          <w:trHeight w:val="3239" w:hRule="atLeast"/>
        </w:trPr>
        <w:tc>
          <w:tcPr>
            <w:tcW w:w="3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bookmarkStart w:id="1" w:name="h.gjdgxs"/>
            <w:bookmarkEnd w:id="1"/>
            <w:r>
              <w:rPr>
                <w:b/>
              </w:rPr>
              <w:t xml:space="preserve">Purpose of Use Case </w:t>
              <w:br/>
            </w:r>
            <w:r>
              <w:rPr>
                <w:i/>
              </w:rPr>
              <w:t>(What type of information do you want to send or get?)</w:t>
            </w:r>
          </w:p>
        </w:tc>
        <w:tc>
          <w:tcPr>
            <w:tcW w:w="7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Number of children vaccinated.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Availability and number of equipment holding stocks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740" w:hRule="atLeast"/>
        </w:trPr>
        <w:tc>
          <w:tcPr>
            <w:tcW w:w="3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For whom is the data is intended?</w:t>
            </w:r>
          </w:p>
        </w:tc>
        <w:tc>
          <w:tcPr>
            <w:tcW w:w="7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MOH Immunization &amp; Vaccination Department (IVD)</w:t>
            </w:r>
          </w:p>
          <w:p>
            <w:pPr>
              <w:pStyle w:val="Normal"/>
              <w:spacing w:before="0" w:after="200"/>
              <w:rPr/>
            </w:pPr>
            <w:r>
              <w:rPr/>
              <w:t>reporting into DHIS2</w:t>
            </w:r>
          </w:p>
        </w:tc>
      </w:tr>
      <w:tr>
        <w:trPr>
          <w:trHeight w:val="940" w:hRule="atLeast"/>
        </w:trPr>
        <w:tc>
          <w:tcPr>
            <w:tcW w:w="3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b/>
              </w:rPr>
              <w:t>Who has the data?</w:t>
              <w:br/>
            </w:r>
            <w:r>
              <w:rPr>
                <w:i/>
              </w:rPr>
              <w:t>(list data systems in involved)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Tanzania Immunization Registry (TimR)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Number of children vaccinated.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>VIMS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Availability and number of equipment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 </w:t>
            </w:r>
            <w:r>
              <w:rPr/>
              <w:t>holding stocks</w:t>
            </w:r>
          </w:p>
          <w:p>
            <w:pPr>
              <w:pStyle w:val="Normal"/>
              <w:rPr/>
            </w:pPr>
            <w:r>
              <w:rPr/>
              <w:t>DHIS2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Report using the DHIS2 UID or UUID</w:t>
            </w:r>
          </w:p>
          <w:p>
            <w:pPr>
              <w:pStyle w:val="Normal"/>
              <w:rPr/>
            </w:pPr>
            <w:r>
              <w:rPr/>
              <w:t>HFR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 xml:space="preserve">Has the facility ID (not the DHIS2 UID or UUID). 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VIMS has facility ID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TimR has facility ID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doesn't have DHIS2 UID or UUID. DHIS2 has facility ID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1772" w:hRule="atLeast"/>
        </w:trPr>
        <w:tc>
          <w:tcPr>
            <w:tcW w:w="3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Other Comments: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rPr/>
    </w:pP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c112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c1127"/>
    <w:rPr>
      <w:rFonts w:ascii="Calibri" w:hAnsi="Calibri" w:eastAsia="Calibri" w:cs="Calibri"/>
      <w:color w:val="000000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c1127"/>
    <w:rPr>
      <w:rFonts w:ascii="Calibri" w:hAnsi="Calibri" w:eastAsia="Calibri" w:cs="Calibri"/>
      <w:color w:val="000000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ec112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112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25b0f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LibreOffice/5.0.2.2$Linux_X86_64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2016-08-02T10:20:00Z</dcterms:created>
  <dc:creator>Carl Leitner</dc:creator>
  <dc:language>en-US</dc:language>
  <dcterms:modified xsi:type="dcterms:W3CDTF">2016-08-02T09:20:06Z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