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Calibri" w:hAnsi="Calibri" w:eastAsia="Microsoft YaHei"/>
          <w:b/>
          <w:color w:val="0B2545"/>
          <w:sz w:val="48"/>
        </w:rPr>
        <w:t>工程项目经营管理系统</w:t>
      </w:r>
    </w:p>
    <w:p>
      <w:pPr>
        <w:spacing w:before="0" w:after="320"/>
      </w:pPr>
      <w:r>
        <w:rPr>
          <w:rFonts w:ascii="Calibri" w:hAnsi="Calibri" w:eastAsia="Microsoft YaHei"/>
          <w:color w:val="666F7A"/>
          <w:sz w:val="28"/>
        </w:rPr>
        <w:t>详细设计 · 设计确认稿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800"/>
        <w:gridCol w:w="7560"/>
      </w:tblGrid>
      <w:t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版本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v1.0</w:t>
            </w:r>
          </w:p>
        </w:tc>
      </w:tr>
      <w:t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日期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2026-07-16</w:t>
            </w:r>
          </w:p>
        </w:tc>
      </w:tr>
      <w:t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状态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等待用户确认书面设计后进入实施计划</w:t>
            </w:r>
          </w:p>
        </w:tc>
      </w:tr>
      <w:t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依据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设计总览.docx、讨论确认记录、Reference 参考项目</w:t>
            </w:r>
          </w:p>
        </w:tc>
      </w:tr>
      <w:t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实施方式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分阶段开发，单一开发进度文档持续更新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20"/>
              </w:rPr>
              <w:t>使用说明：本文档确认后才进入实施计划和新项目初始化。每个开发阶段完成后，只更新 docs/开发进度.md，不重复建立阶段进度文件。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1. 文档目的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本文档将已确认的产品范围、业务规则、系统边界、数据模型、页面设计、计算口径、权限策略、导入导出、备份、离线能力和测试要求固化为实施依据。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本文档不是代码实现计划，也不授权立即修改或初始化项目。用户确认本文档后，才进入实施计划和项目初始化阶段。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2. 产品定位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系统面向本公司工程分包经营管理场景，服务于项目、合同、工程清单、阶段成果、甲方/总包、施工班组、材料供应商、零星供应商、内部员工、工资和经营台账管理。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系统的目标是把项目经营数据理清、打通并可追溯，而不是建设完整会计软件或对外供应商平台。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2.1 核心目标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以项目为最高管理单位，统一查看合同、工程量、阶段成果、收款、开票、付款和人员成本。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支持多家我方签约公司共同参与同一项目，并按公司分别核算后汇总到项目。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支持施工班组、材料供应商和零星供应商跨项目管理。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支持正式员工和劳务员工，以及阶段工资、报销、借支和其他员工往来。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支持暂估工程量/单价与最终结算工程量/单价并存，自动计算暂估金额、部分结算金额和结算金额。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提供可筛选、可配置字段、可保存设置的 Excel 汇总导出，直接服务领导台账和经营分析。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支持老系统数据平移、新系统 Excel 日常导入导出、数据库和附件备份迁移。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电脑端和手机端使用同一套响应式 Web/PWA，手机端只对阶段成果资料提供有限离线能力。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2.2 明确非目标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第一阶段不包含：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原生 Android/iOS App。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对外供应商或施工班组登录入口。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完整会计科目、会计凭证、总账、资产负债表、利润表和税务申报。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审批工作流和可视化流程设计器。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完整甘特图、复杂前置关系和任务调度。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完整股权持股、转让、稀释、回购或归属管理。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复杂通用字段映射平台。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多家互不相关企业的 SaaS 租户隔离。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3. 总体技术方案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3.1 方案选择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 xml:space="preserve">采用全新的模块化单体项目，选择性复用 </w:t>
      </w:r>
      <w:r>
        <w:rPr>
          <w:rFonts w:ascii="Consolas" w:hAnsi="Consolas" w:eastAsia="Microsoft YaHei"/>
          <w:color w:val="1F4D78"/>
          <w:sz w:val="19"/>
        </w:rPr>
        <w:t>Reference</w:t>
      </w:r>
      <w:r>
        <w:rPr>
          <w:rFonts w:ascii="Calibri" w:hAnsi="Calibri" w:eastAsia="Microsoft YaHei"/>
          <w:color w:val="0B2545"/>
          <w:sz w:val="22"/>
        </w:rPr>
        <w:t xml:space="preserve"> 的界面、组件和成熟基础能力，不直接复制旧项目作为新项目代码基础。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采用该方案的原因：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保留现有参考项目在权限、审计、Excel、附件、列表和 UI 方面的成熟经验。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避免旧项目的业务模型、繁体中文假设和历史模块约束新系统。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适合第一阶段快速交付，同时保留 API、审批、会计和原生客户端的升级空间。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3.2 运行形态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后端：ASP.NET Core on .NET 10 LTS。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数据库：SQL Server。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Web：Razor Pages/服务端页面为主，配合页面级 JavaScript 和少量 API。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部署：Windows Server + IIS。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前端：简体中文、响应式布局、PWA 安装能力。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文件：开发阶段本地服务器目录；通过存储抽象接口预留云对象存储切换能力。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测试：服务层、数据库集成、页面权限、导入导出、离线同步和响应式 UI 测试。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3.3 分层边界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建议使用以下逻辑层：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**Presentation**：页面、API、PWA 同步端点、导出端点和权限展示。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**Application**：项目、合同、台账、工资、导入导出、备份等用例服务。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**Domain**：金额计算、合同分摊、暂估/结算、工资项目和状态规则。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**Infrastructure**：EF Core、SQL Server、文件存储、身份认证、后台任务和日志。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**Tests**：领域计算、服务、数据库、页面和浏览器交互测试。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业务页面不得绕过服务层直接编写复杂金额、权限或状态逻辑。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4. 模块边界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4.1 用户、组织与权限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用户账号、启用/停用、密码和登录安全。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系统级管理员、应用级管理员、财务人员、项目负责人、现场人员、查询人员等角色模板。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部门、分支机构和我方签约公司。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按签约公司、部门、项目、合作单位类型、数据类型设置数据范围。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单个用户权限覆盖。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4.2 项目与合同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项目主档和项目阶段。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甲方/总包合同、对外合同、补充协议和变更单。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工程清单项、暂估量价、结算量价。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多我方公司共同签约和合同分摊。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项目节点计划和项目归档。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4.3 阶段成果与完工资料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阶段成果记录。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清单项本期、累计和剩余工程量。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阶段资料、验收资料、照片和完工资料附件。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4.4 合作单位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统一合作单位档案，通过角色标签区分：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甲方/总包。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施工班组。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材料供应商。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零星供应商。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同一个单位可以有多个角色，并可跨多个项目参与。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4.5 内部经营财务台账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应收、收款、退款/冲销。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应付、付款、扣款。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销项发票和进项发票。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现金/银行账户和内部转账。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员工工资、报销、借支、分红/利息等内部往来。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本模块只做内账经营台账，不做完整会计核算。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4.6 员工与工资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正式员工和劳务员工。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员工部门、岗位、项目和班组归属历史。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工资批次和工资项目。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多方式、分批、多人收款的实际支付。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简单报销、借支和其他员工往来。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4.7 附件、导入导出、备份和提醒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统一附件上传、预览、下载和删除。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老系统数据迁移。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标准 Excel 导入导出。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SQL Server 数据库和附件备份。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首页提醒中心和风险提示。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5. 组织与权限设计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5.1 组织范围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系统是单公司使用，但支持多个部门、分支机构和我方签约公司。不同我方签约公司不是独立租户，而是同一项目下可独立核算的法律主体。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5.2 管理员层级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系统级管理员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拥有全部系统和业务权限。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管理用户、角色模板、数据范围、系统参数、备份恢复、附件策略和全局配置。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可以直接查看、修改和删除全部业务数据。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高风险操作必须记录完整审计。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应用级管理员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管理普通用户、项目和业务基础资料。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管理状态、字典、导入导出模板和日常数据。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不能任命系统级管理员。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不能修改全局安全配置、备份恢复策略或系统级权限边界。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5.3 普通角色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**财务人员**：管理内部经营台账、发票、工资和报销等财务模块。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**项目负责人**：查看和维护自己负责或参与的项目、合同、阶段成果和项目附件。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**现场人员**：只查看被分配的项目，提交阶段成果资料。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**查询人员**：按授权范围只读查看和导出。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**供应商/施工班组**：第一阶段不创建登录账号。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5.4 权限实现原则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权限由“角色模板 + 数据范围 + 用户覆盖”组成，不采用不可解释的单一数字等级。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系统管理员可以针对单个用户增加或撤销菜单、查看、新增、编辑、删除、导入、导出、备份和恢复权限。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6. 核心数据模型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以下是设计层面的核心实体，具体表名和字段在实施计划中再确定。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6.1 组织和主体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`OrganizationUnit`：部门、分支机构。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`LegalEntity`：我方签约公司。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`BankAccount`：银行、现金和其他账户。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`InvoiceProfile`：开票资料、税务信息和默认发票设置。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6.2 合作单位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`BusinessPartner`：统一合作单位档案。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`BusinessPartnerRole`：甲方、班组、材料供应商、零星供应商等角色。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`PartnerContact`：联系人、电话、邮箱和地址。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6.3 项目合同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`Project`：项目主档。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`ProjectAssignment`：用户、员工或班组的项目分配。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`Contract`：甲方合同、对外合同、补充协议和变更单。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`ContractParty`：合同参与方。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`ContractLegalEntityAllocation`：我方公司分摊。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`ContractLineItem`：工程、材料或服务清单项。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`ProjectMilestone`：简化项目节点计划。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`StageResult`：阶段成果提交。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`StageResultLine`：阶段成果关联清单项。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6.4 财务台账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`ReceivableEntry`：应收明细。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`CollectionEntry`：收款明细。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`RefundOrReversalEntry`：退款、冲销和负数调整。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`PayableEntry`：应付明细。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`PaymentEntry`：付款明细。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`DeductionEntry`：扣款。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`InvoiceEntry`：销项或进项发票。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`AccountTransaction`：账户流水。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`AccountTransfer`：内部转账。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6.5 员工与工资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`Employee`：正式或劳务员工档案。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`EmployeeAffiliationHistory`：部门、项目、班组归属的时间历史。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`PayrollBatch`：工资批次。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`PayrollItem`：工资项目明细。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`PayrollPayment`：实际支付记录。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`ExpenseRecord`：简单报销记录。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`EmployeeAdvance`：借支、备用金和归还。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`EmployeeOtherPayment`：分红、利息或其他员工往来支付。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股权和利息分红第一阶段只登记每次应付/支付及附件，不保存持股比例、转让和股权变更历史。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6.6 通用实体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`Attachment`：附件元数据。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`AuditLog`：审计日志。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`ImportBatch`：导入批次和错误记录。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`BackupTask`：备份和恢复任务。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`ReminderItem`：系统内提醒。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7. 项目、合同与工程量设计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7.1 项目主档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项目主档至少包括：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项目编号、名称、母案/总包信息。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甲方/总包单位和联系人。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项目负责人、部门、分支机构和关联我方公司。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项目阶段、财务状态和归档状态。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暂估工程金额、合同金额汇总、结算金额汇总。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项目节点计划。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项目附件和阶段成果入口。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7.2 多合同与共同签约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一个项目可以关联：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多份甲方合同。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多份补充协议和变更单。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多份施工班组、材料供应商和零星供应商合同。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通常一份合同只对应一家我方公司，但允许极少数合同由 2～3 家我方公司共同签署。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共同签署时支持：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按工程清单项分摊。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按固定金额分摊。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按比例分摊。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系统校验各公司分摊合计等于合同金额；每家公司仍分别保留应收、收款、发票和账户流水。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7.3 暂估与结算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每条清单项保存两组量价：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暂估工程量、暂估单价、暂估金额。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结算工程量、结算单价、结算金额。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公式：</w:t>
      </w:r>
    </w:p>
    <w:p>
      <w:pPr>
        <w:spacing w:before="0" w:after="0" w:line="240" w:lineRule="auto"/>
        <w:ind w:left="259" w:right="259"/>
        <w:shd w:fill="F7F8FA"/>
      </w:pPr>
      <w:r>
        <w:rPr>
          <w:rFonts w:ascii="Consolas" w:hAnsi="Consolas" w:eastAsia="Microsoft YaHei"/>
          <w:color w:val="0B2545"/>
          <w:sz w:val="18"/>
        </w:rPr>
        <w:t>暂估金额 = 暂估工程量 × 暂估单价</w:t>
      </w:r>
    </w:p>
    <w:p>
      <w:pPr>
        <w:spacing w:before="0" w:after="0" w:line="240" w:lineRule="auto"/>
        <w:ind w:left="259" w:right="259"/>
        <w:shd w:fill="F7F8FA"/>
      </w:pPr>
      <w:r>
        <w:rPr>
          <w:rFonts w:ascii="Consolas" w:hAnsi="Consolas" w:eastAsia="Microsoft YaHei"/>
          <w:color w:val="0B2545"/>
          <w:sz w:val="18"/>
        </w:rPr>
        <w:t>结算金额 = 结算工程量 × 结算单价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项目汇总金额全部由清单项汇总产生，不允许手工修改总额。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清单项可以分别结算，因此项目状态可以是：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`暂估`：没有清单项完成最终结算。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`部分结算`：部分清单项使用结算量价，其他清单项仍使用暂估量价。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`已结算`：项目清单项均完成最终结算。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部分结算时当前工程金额为：</w:t>
      </w:r>
    </w:p>
    <w:p>
      <w:pPr>
        <w:spacing w:before="0" w:after="0" w:line="240" w:lineRule="auto"/>
        <w:ind w:left="259" w:right="259"/>
        <w:shd w:fill="F7F8FA"/>
      </w:pPr>
      <w:r>
        <w:rPr>
          <w:rFonts w:ascii="Consolas" w:hAnsi="Consolas" w:eastAsia="Microsoft YaHei"/>
          <w:color w:val="0B2545"/>
          <w:sz w:val="18"/>
        </w:rPr>
        <w:t>已结算清单项结算金额 + 未结算清单项暂估金额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7.4 项目状态维度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项目状态拆为三个维度：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**项目阶段**：前期、待签合同、待进场、施工中、暂停施工、完工待验收、结算中、质保期、已结束。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**财务状态**：由应收、收款、应付、付款和发票明细自动汇总。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**归档状态**：未归档、待归档、已归档。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不把施工阶段、收款状态和归档状态混在一个状态字段中。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7.5 简化节点计划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第一阶段不做完整甘特图，只记录：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计划开工、实际开工。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计划进场、实际进场。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关键阶段节点。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完工、验收、结算和归档日期。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8. 阶段成果与完工资料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施工日志不作为高频日记功能建设。系统提供阶段成果记录，用于阶段性成果、分部分项完成、验收和完工资料上传。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每次阶段成果包括：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阶段名称、日期和说明。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关联项目、合同和清单项。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本期完成量、累计完成量、剩余量。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完成比例和验收/质量情况。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阶段资料、照片和附件。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提交人、提交时间和修改记录。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手机端支持阶段成果草稿、工程量临时录入和照片保存；财务结算、应收确认、发票和付款必须在线操作。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9. 合作单位与对外业务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9.1 统一档案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一个合作单位允许拥有多个角色，例如同时是材料供应商和零星供应商。界面按业务角色提供独立入口，底层档案保持统一，避免重复录入。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9.2 跨项目视图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合作单位详情页必须支持：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参与项目列表。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每个项目的合同、清单量价、阶段完成量。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应付、已付、未付和扣款。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进项发票和附件。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单位总览汇总。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施工班组和供应商可以被复制为新档案，但不复制历史项目、流水、附件和唯一身份信息。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10. 内部经营财务台账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10.1 设计原则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财务模块是内部经营台账，目标是“账理清、来源清、汇总清、能追溯”。不建设完整会计报表系统。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10.2 应收与收款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应收款通过独立的应收记录产生，来源可以是：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合同付款节点。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阶段结算。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用户人工录入的经营应收。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合同金额不自动等于应收款。这样可以处理预付款、进度款、质保金、扣款和分公司分摊。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收款支持：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多次收款。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不同账户收款。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退款和负数冲销。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关联合同、应收记录、发票和项目。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10.3 应付与付款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班组、材料供应商和零星供应商的应付通过结算、合同或人工应付记录产生。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付款支持：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分批付款。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扣款。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不同我方公司和账户付款。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付款凭证附件。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10.4 账户与内部转账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每家我方签约公司可以拥有多个：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银行账户。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现金账户。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其他内部经营账户。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每笔收款、付款、发票和内部转账选择具体签约公司和账户。内部转账同时生成转出和转入记录，避免余额失真。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10.5 发票台账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发票使用独立明细模型，区分：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我方开出的销项发票。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我方收到的进项发票。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每张发票至少关联：签约公司、合同、清单项/应收记录、合作单位、发票号码、日期、类型、税率、不含税金额、税额、含税金额、状态和附件。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支持部分开票、一张发票关联多个清单项，以及按项目、合同、签约公司和单位汇总。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10.6 统一经营指标</w:t>
      </w:r>
    </w:p>
    <w:p>
      <w:pPr>
        <w:spacing w:before="0" w:after="0" w:line="240" w:lineRule="auto"/>
        <w:ind w:left="259" w:right="259"/>
        <w:shd w:fill="F7F8FA"/>
      </w:pPr>
      <w:r>
        <w:rPr>
          <w:rFonts w:ascii="Consolas" w:hAnsi="Consolas" w:eastAsia="Microsoft YaHei"/>
          <w:color w:val="0B2545"/>
          <w:sz w:val="18"/>
        </w:rPr>
        <w:t>项目合同总额 = 项目合同清单项金额之和</w:t>
      </w:r>
    </w:p>
    <w:p>
      <w:pPr>
        <w:spacing w:before="0" w:after="0" w:line="240" w:lineRule="auto"/>
        <w:ind w:left="259" w:right="259"/>
        <w:shd w:fill="F7F8FA"/>
      </w:pPr>
      <w:r>
        <w:rPr>
          <w:rFonts w:ascii="Consolas" w:hAnsi="Consolas" w:eastAsia="Microsoft YaHei"/>
          <w:color w:val="0B2545"/>
          <w:sz w:val="18"/>
        </w:rPr>
        <w:t>项目暂估总额 = 暂估清单项金额之和</w:t>
      </w:r>
    </w:p>
    <w:p>
      <w:pPr>
        <w:spacing w:before="0" w:after="0" w:line="240" w:lineRule="auto"/>
        <w:ind w:left="259" w:right="259"/>
        <w:shd w:fill="F7F8FA"/>
      </w:pPr>
      <w:r>
        <w:rPr>
          <w:rFonts w:ascii="Consolas" w:hAnsi="Consolas" w:eastAsia="Microsoft YaHei"/>
          <w:color w:val="0B2545"/>
          <w:sz w:val="18"/>
        </w:rPr>
        <w:t>项目结算总额 = 结算清单项金额之和</w:t>
      </w:r>
    </w:p>
    <w:p>
      <w:pPr>
        <w:spacing w:before="0" w:after="0" w:line="240" w:lineRule="auto"/>
        <w:ind w:left="259" w:right="259"/>
        <w:shd w:fill="F7F8FA"/>
      </w:pPr>
      <w:r>
        <w:rPr>
          <w:rFonts w:ascii="Consolas" w:hAnsi="Consolas" w:eastAsia="Microsoft YaHei"/>
          <w:color w:val="0B2545"/>
          <w:sz w:val="18"/>
        </w:rPr>
        <w:t>已收款 = 收款合计 - 退款/冲销合计</w:t>
      </w:r>
    </w:p>
    <w:p>
      <w:pPr>
        <w:spacing w:before="0" w:after="0" w:line="240" w:lineRule="auto"/>
        <w:ind w:left="259" w:right="259"/>
        <w:shd w:fill="F7F8FA"/>
      </w:pPr>
      <w:r>
        <w:rPr>
          <w:rFonts w:ascii="Consolas" w:hAnsi="Consolas" w:eastAsia="Microsoft YaHei"/>
          <w:color w:val="0B2545"/>
          <w:sz w:val="18"/>
        </w:rPr>
        <w:t>未收款 = 应收合计 - 已收款</w:t>
      </w:r>
    </w:p>
    <w:p>
      <w:pPr>
        <w:spacing w:before="0" w:after="0" w:line="240" w:lineRule="auto"/>
        <w:ind w:left="259" w:right="259"/>
        <w:shd w:fill="F7F8FA"/>
      </w:pPr>
      <w:r>
        <w:rPr>
          <w:rFonts w:ascii="Consolas" w:hAnsi="Consolas" w:eastAsia="Microsoft YaHei"/>
          <w:color w:val="0B2545"/>
          <w:sz w:val="18"/>
        </w:rPr>
        <w:t>已开票 = 关联发票合计</w:t>
      </w:r>
    </w:p>
    <w:p>
      <w:pPr>
        <w:spacing w:before="0" w:after="0" w:line="240" w:lineRule="auto"/>
        <w:ind w:left="259" w:right="259"/>
        <w:shd w:fill="F7F8FA"/>
      </w:pPr>
      <w:r>
        <w:rPr>
          <w:rFonts w:ascii="Consolas" w:hAnsi="Consolas" w:eastAsia="Microsoft YaHei"/>
          <w:color w:val="0B2545"/>
          <w:sz w:val="18"/>
        </w:rPr>
        <w:t>未开票 = 可开票应收 - 已开票</w:t>
      </w:r>
    </w:p>
    <w:p>
      <w:pPr>
        <w:spacing w:before="0" w:after="0" w:line="240" w:lineRule="auto"/>
        <w:ind w:left="259" w:right="259"/>
        <w:shd w:fill="F7F8FA"/>
      </w:pPr>
      <w:r>
        <w:rPr>
          <w:rFonts w:ascii="Consolas" w:hAnsi="Consolas" w:eastAsia="Microsoft YaHei"/>
          <w:color w:val="0B2545"/>
          <w:sz w:val="18"/>
        </w:rPr>
        <w:t>已付款 = 付款合计 - 付款冲销合计</w:t>
      </w:r>
    </w:p>
    <w:p>
      <w:pPr>
        <w:spacing w:before="0" w:after="0" w:line="240" w:lineRule="auto"/>
        <w:ind w:left="259" w:right="259"/>
        <w:shd w:fill="F7F8FA"/>
      </w:pPr>
      <w:r>
        <w:rPr>
          <w:rFonts w:ascii="Consolas" w:hAnsi="Consolas" w:eastAsia="Microsoft YaHei"/>
          <w:color w:val="0B2545"/>
          <w:sz w:val="18"/>
        </w:rPr>
        <w:t>未付款 = 应付合计 - 已付款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超过应收/应付的收款或付款不直接阻止，但显示经营风险提示。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11. 员工、工资和内部往来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11.1 员工类型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正式员工。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劳务员工。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劳务员工可以由公司直接聘用，也可以归属施工班组。归属、结算对象和付款对象按时间段保存，允许变更并保留历史。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11.2 员工关联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员工可以跨多个项目工作，并关联：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部门和岗位。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项目。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施工班组。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我方签约公司。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工资成本分摊。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11.3 工资批次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支持：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自然月。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任意日期区间。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项目阶段。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工程节点。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临时结算批次。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11.4 工资项目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同一员工、同一批次可以组合：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固定月薪。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日薪或小时工资。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按工程量计件。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阶段包干金额。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加班、奖金和补贴。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借支、请假、罚款和其他扣款。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补发和冲减。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11.5 实际支付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一笔应付工资与实际支付分开保存。支持：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分多次支付。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现金、银行、微信、支付宝或其他方式。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员工本人、班组负责人或受托收款人。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每次支付的账户、日期、金额、经办人和凭证。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系统自动计算应发、已发、未发和借支抵扣。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11.6 报销与其他往来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报销采用简单单笔模型，至少保存：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员工、项目、部门和签约公司。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日期、费用类别、金额、支付方式和说明。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发票、收据和其他附件。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应付、已付、未付、退回和冲销状态。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分红、利息和其他员工往来只登记每次应付/支付，不建立完整股权或投资档案。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12. UI、统计和图形化展示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12.1 统一页面结构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主要页面采用：</w:t>
      </w:r>
    </w:p>
    <w:p>
      <w:pPr>
        <w:spacing w:before="0" w:after="0" w:line="240" w:lineRule="auto"/>
        <w:ind w:left="259" w:right="259"/>
        <w:shd w:fill="F7F8FA"/>
      </w:pPr>
      <w:r>
        <w:rPr>
          <w:rFonts w:ascii="Consolas" w:hAnsi="Consolas" w:eastAsia="Microsoft YaHei"/>
          <w:color w:val="0B2545"/>
          <w:sz w:val="18"/>
        </w:rPr>
        <w:t>筛选区 → 指标卡 → 图形摘要 → 明细表格 → 分页/导出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详情页采用：</w:t>
      </w:r>
    </w:p>
    <w:p>
      <w:pPr>
        <w:spacing w:before="0" w:after="0" w:line="240" w:lineRule="auto"/>
        <w:ind w:left="259" w:right="259"/>
        <w:shd w:fill="F7F8FA"/>
      </w:pPr>
      <w:r>
        <w:rPr>
          <w:rFonts w:ascii="Consolas" w:hAnsi="Consolas" w:eastAsia="Microsoft YaHei"/>
          <w:color w:val="0B2545"/>
          <w:sz w:val="18"/>
        </w:rPr>
        <w:t>核心信息 → 图表与进度 → 时间线 → 明细 → 附件与审计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12.2 项目图形化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项目数量和阶段分布。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合同、暂估、结算金额对比。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应收、已收、未收和收款比例。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应开票、已开票和未开票。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工程量完成进度和阶段成果时间线。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多签约公司金额对比。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12.3 台账图形化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按月收入、支出、收款、付款和工资趋势。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各账户余额和资金流向。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应收/应付对比。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单位、班组和员工成本分布。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12.4 手机端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先显示指标卡、风险提示和待同步草稿。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复杂表格采用横向滚动或分段显示。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阶段成果、照片和附件操作优先优化。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财务明细保留必要字段，避免手机端录入过度拥挤。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12.5 视觉和可访问性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统一简体中文文案。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颜色表达状态，进度条只表达完成度。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关键指标同时提供文字，不能只依赖颜色。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支持键盘操作、合理颜色对比和减少动效。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图形使用项目内置 SVG/HTML/CSS，不依赖外部 CDN。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13. 智能复制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项目、施工班组、供应商、员工和其他适合的主档支持智能复制。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复制流程：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用户选择原记录并进入复制页面。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系统预填可复用字段。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用户选择复制范围并修改信息。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系统自动清除唯一标识、隐私字段、银行账户、登录账号、历史流水、工资记录、附件和审计记录。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保存为新记录。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可复制示例：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项目：清单结构、常用节点、默认配置。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班组/供应商：分类、工种、计价规则和结算设置。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员工：部门、岗位、员工类型、计薪方式和常用工资项目。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14. 导入、导出、备份与附件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14.1 老系统数据平移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针对用户提供的老系统 Excel、CSV 或其他导出文件编写一次性迁移工具：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平移项目、合同、合作单位、员工和财务流水。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迁移前检查必填字段、重复数据和关联关系。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生成预览和错误清单后正式导入。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保留原始文件和迁移批次。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不建设复杂通用字段映射平台。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14.2 日常 Excel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主要模块提供标准模板导入和导出：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项目、合同和工程清单。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合作单位和施工班组。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员工和工资。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收款、付款、发票和账户流水。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阶段成果和工程量。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14.3 自由导出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每个主要导出页面支持：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自由选择导出字段。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调整字段顺序。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设置筛选、排序和统计截止日。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自动保存当前用户上一次设置。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保存多个个人导出模板。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系统管理员发布共享模板。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项目经营总览默认导出：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`总览汇总`：项目数量、合同总额、应收、已收、未收、应开票、已开票、未开票、比例等。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`项目明细`：每个项目一行，包含基础信息和经营指标。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可选明细页：合同、收款、发票、工程量和阶段成果。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导出设置按用户和页面保存，领导常用模板由管理员发布。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14.4 简单完整备份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定时或手动备份 SQL Server 数据库。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同步备份附件目录。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支持数据库和附件整体迁移到新服务器。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提供清晰的备份、下载和恢复操作。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不做复杂的分模块冲突合并。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14.5 附件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附件支持：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上传、预览、下载和删除。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分类和说明。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关联项目、合同、阶段成果、财务、员工等记录。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上传人、上传时间和文件基本信息。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按业务对象继承访问权限。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第一阶段不做复杂的版本分支和在线协同编辑。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15. PWA 与有限离线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15.1 离线范围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仅支持：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阶段成果草稿。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工程量临时录入。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备注。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照片和阶段资料。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不支持离线提交：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收款、付款、发票。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工资结算。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账户流水。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合同金额和最终结算。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15.2 同步规则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本地保存草稿和同步队列。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每条草稿具有客户端标识和版本号。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同步成功后标记为已同步。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图片可以单独重试。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服务器记录已被修改时不自动覆盖，提示用户比较和确认。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同步失败在首页提醒中心显示。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16. 提醒中心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第一阶段只做系统内提醒和首页风险提示，包含：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项目节点临近或逾期。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应收未收。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应付未付。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应开票未开票。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工资未发。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离线草稿待同步或同步失败。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导入、导出、备份失败。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不在第一阶段接入邮件、短信、企业微信或其他外部通知。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17. 审计、安全与删除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17.1 审计内容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所有新增、修改、删除、恢复、导入、导出、备份、恢复和权限调整记录：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操作人。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时间。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设备/IP和请求标识。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业务对象及关联项目。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修改原因。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修改前完整值。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修改后完整值。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附件变化。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17.2 删除规则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拥有权限的用户可以直接修改或删除财务和业务记录，但系统使用逻辑删除保留历史，敏感操作必须填写原因。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删除前检查关键关联；存在关联时优先提示改为停用或冲销，避免破坏汇总和历史。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17.3 数据安全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密码使用 ASP.NET Core Identity 安全存储。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附件不通过公开目录直接暴露，下载时再次检查业务权限。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导出文件按用户权限和筛选条件生成。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备份文件和附件目录应限制服务器账户访问。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生产环境使用 HTTPS、最小权限账户和定期备份。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18. 校验、异常和并发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18.1 校验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合同公司分摊必须等于合同金额。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暂估和结算总额只能由清单项计算。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金额、数量、税率和日期格式正确。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收款/付款超过应收/应付时提示风险而非强制阻止。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关联记录不存在时不得保存。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导入错误显示文件、工作表、行号、字段和原因。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18.2 并发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项目、合同、清单、财务记录和工资批次使用行版本或等价机制防止覆盖。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18.3 异常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页面使用简体中文错误信息和处理建议。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未预期异常记录技术日志和请求标识。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关键写入使用事务。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后台任务失败进入提醒中心。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19. 部署与运维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19.1 开发环境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本地 Windows 开发和调试。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本地 SQL Server 数据库。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本地附件目录。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与生产使用相同的数据库迁移和备份结构。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19.2 生产环境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Windows Server + IIS。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SQL Server 独立数据库或同机部署，按实际云服务器配置决定。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HTTPS 和域名访问。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附件目录与数据库备份目录独立管理。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提供存活检查、数据库连接检查和磁盘空间检查。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19.3 后台任务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第一阶段后台任务包括：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备份任务。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导出任务。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老系统导入任务。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附件处理任务。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离线同步状态清理。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复杂审批和消息队列不在第一阶段实施。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20. 测试与验收标准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20.1 领域计算测试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暂估量价金额。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结算量价金额。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部分结算当前金额。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多公司按清单/金额/比例分摊。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应收、收款、退款和未收款。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应付、付款、扣款和未付款。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发票和未开票。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工资组合、分批支付和成本分摊。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20.2 权限测试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系统级管理员全部权限。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应用级管理员边界。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财务人员财务范围。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项目负责人和现场人员项目范围。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查询人员只读范围。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用户个别权限覆盖。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20.3 业务流程测试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新建项目和智能复制。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多合同、多签约公司和分摊校验。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阶段成果及工程量更新。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部分结算和已结算。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收款、付款、开票和账户流水。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员工工资、报销、借支和其他往来。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附件上传、下载和权限。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Excel 导入导出和领导项目经营总览。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数据库及附件备份恢复。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20.4 PWA 与浏览器测试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手机和电脑响应式布局。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离线阶段成果草稿。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照片上传和断点重试。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同步冲突提示。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200% 缩放、键盘操作和颜色对比。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关键页面打印和 Excel 导出。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21. 第一阶段交付边界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21.1 第一阶段包含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新项目脚手架、身份认证和权限。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组织、部门和我方签约公司。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合作单位档案。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项目、合同、工程清单和多公司分摊。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暂估、部分结算、结算和项目节点。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阶段成果和完工资料。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内部经营财务台账。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员工、工资、简单报销、借支和其他往来。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发票、账户、收付款和内部转账。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附件中心。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简单老系统迁移工具和标准 Excel 导入导出。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筛选、自由字段导出、个人设置和共享模板。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数据库与附件备份。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首页指标、图表、提醒和审计。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PWA 以及阶段成果有限离线。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21.2 后续扩展点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审批工作流。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完整会计和税务模块。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原生移动客户端。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对外供应商/班组登录。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更复杂的甘特图。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完整股权和投资档案。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外部消息通知。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云对象存储和多节点部署。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22. 设计决策记录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826"/>
        <w:gridCol w:w="7534"/>
      </w:tblGrid>
      <w:tr>
        <w:trPr>
          <w:tblHeader w:val="true"/>
        </w:trPr>
        <w:tc>
          <w:tcPr>
            <w:tcW w:type="dxa" w:w="18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决策</w:t>
            </w:r>
          </w:p>
        </w:tc>
        <w:tc>
          <w:tcPr>
            <w:tcW w:type="dxa" w:w="753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/>
                <w:color w:val="1F4D78"/>
                <w:sz w:val="19"/>
              </w:rPr>
              <w:t>已确认内容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客户端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响应式 Web + PWA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离线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阶段成果、工程量草稿、备注、照片有限离线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组织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单公司，多部门、分支机构和我方签约公司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权限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系统级管理员、应用级管理员、角色 + 数据范围 + 用户覆盖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系统管理员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拥有全部业务管理权限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财务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内部经营台账，不做完整会计系统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合作单位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统一档案，多角色、多项目关联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员工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正式员工 + 劳务员工，支持个人或班组归属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工资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灵活批次，多种工资项目，分批多渠道支付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报销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简单单笔报销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股权/利息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只登记每次支付，不管理持股档案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合同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多合同、多清单、多我方公司共同签署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工程量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暂估量价与结算量价并存，自动计算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项目金额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暂估、合同、结算、应收分开管理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项目进度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简化节点，不做完整甘特图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导入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老系统定制平移 + 标准 Excel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导出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可筛选字段、保存设置、个人/共享模板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备份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SQL Server 数据库 + 附件整体备份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附件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上传、预览、下载、删除、权限继承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审批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第一阶段不做，预留升级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删除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有权限即可删除，逻辑删除 + 完整审计</w:t>
            </w:r>
          </w:p>
        </w:tc>
      </w:tr>
      <w:tr>
        <w:tc>
          <w:tcPr>
            <w:tcW w:type="dxa" w:w="182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部署</w:t>
            </w:r>
          </w:p>
        </w:tc>
        <w:tc>
          <w:tcPr>
            <w:tcW w:type="dxa" w:w="7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Windows Server + IIS + SQL Server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23. 实施前提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进入实施前还需要准备：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新项目名称和目录命名。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老系统可导出的样例数据。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初始用户、部门和我方签约公司资料。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初始项目、合作单位和员工字段确认。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云服务器和域名信息（如已有）。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首批 Excel 领导台账样式样例。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备份目录和附件存储策略。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本文档确认后，下一步再编写实施计划、初始化新项目和拆分开发批次。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24. 分阶段开发策略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由于系统功能较多，采用分阶段交付，不要求一次性完成全部模块。阶段边界按业务依赖和可验证成果划分，避免同一数据模型被多个阶段反复重写。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24.1 阶段划分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阶段 0：项目基线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初始化新项目目录和 Git 仓库（需用户确认新仓库/远程信息后执行）。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建立 ASP.NET Core、SQL Server、IIS 本地运行基线。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建立基础分层、迁移、测试、日志、备份目录和进度文档。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搭建简体中文 UI 外壳、响应式布局、基础组件和 PWA 外壳。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阶段 1：身份、组织与权限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登录、用户、部门、分支机构和我方签约公司。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系统级管理员、应用级管理员和基础角色。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数据范围、用户个别权限和审计基础。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阶段 2：项目、合同与工程清单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项目主档、合作单位基础关联。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多合同、补充协议、变更单和工程清单。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我方公司共同签署与金额/比例/清单项分摊。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暂估量价、结算量价和项目金额计算。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项目阶段、归档状态和简化节点计划。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阶段 3：合作单位与阶段成果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统一合作单位档案和角色视图。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施工班组、材料供应商、零星供应商跨项目视图。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阶段成果、工程量累计、完工资料和附件基础能力。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阶段 4：内部经营财务台账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应收、收款、退款/冲销。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应付、付款、扣款。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销项/进项发票。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现金/银行账户和内部转账。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项目、签约公司、合作单位和账户汇总图表。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阶段 5：员工、工资与员工往来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正式员工、劳务员工和归属历史。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工资批次、组合工资项目、项目成本分摊。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多次、多渠道、多收款人的实际支付。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简单报销、借支、分红/利息和其他往来。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阶段 6：导入、导出、备份与提醒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老系统样例数据迁移工具。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主要模块 Excel 模板导入导出。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筛选字段、导出汇总页、项目明细页和个人/共享模板。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SQL Server + 附件整体备份。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首页提醒中心和风险提示。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阶段 7：PWA 有限离线与整体图形化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阶段成果草稿离线保存。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工程量、备注和照片同步。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版本冲突提示、失败重试和待同步提醒。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电脑端和手机端图表、卡片和响应式优化。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阶段 8：集成验收与部署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全模块联动验证。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关键经营台账与领导导出样例验收。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权限、安全、备份恢复、性能和浏览器测试。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Windows Server + IIS 部署和上线检查。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24.2 阶段执行原则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每个阶段先读取本设计文档和唯一进度文档，不重复进行完整需求梳理。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每阶段开始前只补充本阶段必要的局部确认。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每阶段完成后必须运行与本阶段相关的测试和验证。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发现设计偏差时，先更新设计文档的决策记录，再修改实现，避免代码和文档分叉。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阶段之间优先复用已经稳定的实体、组件和测试，不重复搭建基础设施。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跨阶段公共能力（审计、附件、权限、导出、金额类型、分页、提醒）在首次需要时建立可复用基础，后续只扩展。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25. 唯一开发进度文档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开发过程中只维护一个进度文件：</w:t>
      </w:r>
    </w:p>
    <w:p>
      <w:pPr>
        <w:spacing w:after="120" w:line="264" w:lineRule="auto"/>
      </w:pPr>
      <w:r>
        <w:rPr>
          <w:rFonts w:ascii="Consolas" w:hAnsi="Consolas" w:eastAsia="Microsoft YaHei"/>
          <w:color w:val="1F4D78"/>
          <w:sz w:val="19"/>
        </w:rPr>
        <w:t>docs/开发进度.md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每次阶段开发完成后，在同一个文件中更新“当前状态”，并在“阶段历史”追加一条记录，不为每个阶段新建独立进度文件。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进度文档必须持续包含：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当前阶段、总体完成比例和更新时间。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已完成模块和可验证功能。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本阶段修改/新增的文件和数据库迁移。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已执行的构建、测试、浏览器和备份恢复验证。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当前已知问题、暂未实现项和风险。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与设计文档相比发生的偏差或新增决策。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下一阶段目标、前置条件和建议执行顺序。</w:t>
      </w:r>
    </w:p>
    <w:p>
      <w:pPr>
        <w:pStyle w:val="ListBullet"/>
      </w:pPr>
      <w:r>
        <w:rPr>
          <w:rFonts w:ascii="Calibri" w:hAnsi="Calibri" w:eastAsia="Microsoft YaHei"/>
          <w:color w:val="0B2545"/>
          <w:sz w:val="22"/>
        </w:rPr>
        <w:t>全局阶段路线图和已完成阶段标记。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每次新的开发任务开始时，先读取：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本详细设计文档。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`docs/开发进度.md` 的当前状态和下一步计划。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与当前阶段直接相关的代码、测试和项目文档。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0B2545"/>
          <w:sz w:val="22"/>
        </w:rPr>
        <w:t>只有当用户明确改变需求时，才重新进入完整设计讨论；普通阶段推进不重复执行已经确认的需求流程。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26. 设计文档确认后的工作流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用户确认本详细设计文档。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编写对应阶段的实施计划。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用户确认实施计划后，初始化新项目和 Git 仓库。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按阶段实施，每阶段完成后更新 `docs/开发进度.md`。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阶段验证通过后，再进入下一阶段。</w:t>
      </w:r>
    </w:p>
    <w:p>
      <w:pPr>
        <w:pStyle w:val="ListNumber"/>
      </w:pPr>
      <w:r>
        <w:rPr>
          <w:rFonts w:ascii="Calibri" w:hAnsi="Calibri" w:eastAsia="Microsoft YaHei"/>
          <w:color w:val="0B2545"/>
          <w:sz w:val="22"/>
        </w:rPr>
        <w:t>所有阶段完成后，进行整体验收和部署，不将未完成阶段伪装为已完成。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6F7A"/>
        <w:sz w:val="18"/>
      </w:rPr>
      <w:t xml:space="preserve">设计确认稿 · 2026-07-16  |  第 </w:t>
    </w:r>
    <w:r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666F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6F7A"/>
        <w:sz w:val="18"/>
      </w:rPr>
      <w:t>工程项目经营管理系统  |  详细设计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color w:val="0B2545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color w:val="0B2545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工程项目经营管理系统详细设计</dc:title>
  <dc:subject>设计确认稿</dc:subject>
  <dc:creator>Codex</dc:creator>
  <cp:keywords/>
  <dc:description>generated by python-docx</dc:description>
  <cp:lastModifiedBy>Codex</cp:lastModifiedBy>
  <cp:revision>1</cp:revision>
  <dcterms:created xsi:type="dcterms:W3CDTF">2013-12-23T23:15:00Z</dcterms:created>
  <dcterms:modified xsi:type="dcterms:W3CDTF">2013-12-23T23:15:00Z</dcterms:modified>
  <cp:category/>
</cp:coreProperties>
</file>