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BD315B2">
      <w:pPr>
        <w:pStyle w:val="3"/>
        <w:keepNext w:val="0"/>
        <w:keepLines w:val="0"/>
        <w:widowControl/>
        <w:suppressLineNumbers w:val="0"/>
        <w:rPr>
          <w:sz w:val="24"/>
          <w:szCs w:val="24"/>
        </w:rPr>
      </w:pPr>
      <w:r>
        <w:rPr>
          <w:sz w:val="24"/>
          <w:szCs w:val="24"/>
        </w:rPr>
        <w:t>乐理课堂软件介绍</w:t>
      </w:r>
    </w:p>
    <w:p w14:paraId="55683EEB">
      <w:pPr>
        <w:pStyle w:val="30"/>
        <w:keepNext w:val="0"/>
        <w:keepLines w:val="0"/>
        <w:widowControl/>
        <w:suppressLineNumbers w:val="0"/>
      </w:pPr>
      <w:r>
        <w:rPr>
          <w:rStyle w:val="134"/>
        </w:rPr>
        <w:t>资源介绍</w:t>
      </w:r>
      <w:r>
        <w:br w:type="textWrapping"/>
      </w:r>
      <w:r>
        <w:t>《乐动课堂》是一款面向中小学音乐课堂的互动式教学工具，围绕乐理知识、课堂流程、专项练习、曲库谱例、虚拟乐器和能力评估构建一体化学习空间。资源包含分级乐理知识库、音高/节奏/识谱/视唱等训练模块、钢琴示范、架子鼓、混音创编、竖笛指法、音乐百科与闯关地图等内容。教师可用于课堂讲解、投屏演示、互动练习和课后巩固；学生可通过游戏化任务理解音乐概念、完成练习并积累学习记录。界面采用图形化、可视化设计，能够将抽象乐理转化为直观的声音、图谱、节奏格和成长路径，提升课堂参与感与学习效率。</w:t>
      </w:r>
    </w:p>
    <w:p w14:paraId="4EB16822">
      <w:pPr>
        <w:pStyle w:val="30"/>
        <w:keepNext w:val="0"/>
        <w:keepLines w:val="0"/>
        <w:widowControl/>
        <w:suppressLineNumbers w:val="0"/>
      </w:pPr>
      <w:r>
        <w:rPr>
          <w:rStyle w:val="134"/>
        </w:rPr>
        <w:t>使用说明</w:t>
      </w:r>
      <w:r>
        <w:t xml:space="preserve"> </w:t>
      </w:r>
    </w:p>
    <w:p w14:paraId="03EC510D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打开《乐动课堂》单文件或本地应用，进入学习工作台。 </w:t>
      </w:r>
    </w:p>
    <w:p w14:paraId="5F28261C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教师可选择“教师 / 讲解 / 学生”模式，讲解模式适合投屏展示。 </w:t>
      </w:r>
    </w:p>
    <w:p w14:paraId="0907ECF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在“乐理知识库”中按类别和学段筛选知识点，查看讲解、演示和小测。 </w:t>
      </w:r>
    </w:p>
    <w:p w14:paraId="712F4BCE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在“课时模式”中组织完整课堂流程，包括导入、讲解、演示、练习和总结。 </w:t>
      </w:r>
    </w:p>
    <w:p w14:paraId="1BF1C51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在“专项练习”中选择听辨、节奏、识谱、视唱等训练任务。 </w:t>
      </w:r>
    </w:p>
    <w:p w14:paraId="77298BC9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使用钢琴、架子鼓、混音创编、竖笛指法等工具进行声音和节奏演示。 </w:t>
      </w:r>
    </w:p>
    <w:p w14:paraId="53FD77F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 xml:space="preserve">在“能力进阶”中查看闯关式学习路径，按知识岛逐步推进。 </w:t>
      </w:r>
    </w:p>
    <w:p w14:paraId="25835D93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教师可在学生档案和教学评估中查看练习记录、能力图谱和班级表现。</w:t>
      </w:r>
    </w:p>
    <w:p w14:paraId="5BD14631">
      <w:pPr>
        <w:pStyle w:val="30"/>
        <w:keepNext w:val="0"/>
        <w:keepLines w:val="0"/>
        <w:widowControl/>
        <w:suppressLineNumbers w:val="0"/>
      </w:pPr>
      <w:r>
        <w:rPr>
          <w:rStyle w:val="134"/>
        </w:rPr>
        <w:t>应用效果</w:t>
      </w:r>
      <w:r>
        <w:br w:type="textWrapping"/>
      </w:r>
      <w:r>
        <w:t>实际使用中，该项目能明显提升音乐课堂的互动性和可视化程度。教师讲解乐理时，可以即时播放声音、展示图形变化，并让学生通过小测或游戏快速反馈理解情况。学生不再只是被动听概念，而是能通过点击、听辨、节奏操作和闯关任务参与学习。对于音高、节奏、识谱等抽象内容，图形和声音结合后更容易理解。教师也能通过练习记录和能力图谱了解学生掌握情况，便于调整后续教学重点。</w:t>
      </w:r>
    </w:p>
    <w:p w14:paraId="03851042">
      <w:pPr>
        <w:rPr>
          <w:sz w:val="24"/>
          <w:szCs w:val="24"/>
        </w:rPr>
      </w:pPr>
      <w:bookmarkStart w:id="0" w:name="_GoBack"/>
      <w:bookmarkEnd w:id="0"/>
    </w:p>
    <w:sectPr>
      <w:footerReference r:id="rId5" w:type="default"/>
      <w:pgSz w:w="12240" w:h="15840"/>
      <w:pgMar w:top="1296" w:right="1368" w:bottom="1296" w:left="136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275E6C">
    <w:pPr>
      <w:pStyle w:val="24"/>
      <w:spacing w:before="0" w:after="0" w:line="240" w:lineRule="auto"/>
      <w:jc w:val="center"/>
    </w:pPr>
    <w:r>
      <w:rPr>
        <w:rFonts w:ascii="微软雅黑" w:hAnsi="微软雅黑" w:eastAsia="微软雅黑"/>
        <w:color w:val="97A0AF"/>
        <w:sz w:val="17"/>
      </w:rPr>
      <w:t>???? ? ?????????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B4E8C2"/>
    <w:multiLevelType w:val="multilevel"/>
    <w:tmpl w:val="8AB4E8C2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397201B"/>
    <w:rsid w:val="47152B0E"/>
    <w:rsid w:val="62BB13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9"/>
    <w:qFormat/>
    <w:uiPriority w:val="9"/>
    <w:pPr>
      <w:keepNext/>
      <w:keepLines/>
      <w:spacing w:before="240" w:after="120" w:line="276" w:lineRule="auto"/>
      <w:outlineLvl w:val="0"/>
    </w:pPr>
    <w:rPr>
      <w:rFonts w:asciiTheme="majorHAnsi" w:hAnsiTheme="majorHAnsi" w:eastAsiaTheme="majorEastAsia" w:cstheme="majorBidi"/>
      <w:b/>
      <w:bCs/>
      <w:color w:val="1F4D78"/>
      <w:sz w:val="28"/>
      <w:szCs w:val="28"/>
    </w:rPr>
  </w:style>
  <w:style w:type="paragraph" w:styleId="4">
    <w:name w:val="heading 2"/>
    <w:basedOn w:val="1"/>
    <w:next w:val="1"/>
    <w:link w:val="140"/>
    <w:unhideWhenUsed/>
    <w:qFormat/>
    <w:uiPriority w:val="9"/>
    <w:pPr>
      <w:keepNext/>
      <w:keepLines/>
      <w:spacing w:before="240" w:after="120" w:line="276" w:lineRule="auto"/>
      <w:outlineLvl w:val="1"/>
    </w:pPr>
    <w:rPr>
      <w:rFonts w:asciiTheme="majorHAnsi" w:hAnsiTheme="majorHAnsi" w:eastAsiaTheme="majorEastAsia" w:cstheme="majorBidi"/>
      <w:b/>
      <w:bCs/>
      <w:color w:val="2E74B5"/>
      <w:sz w:val="24"/>
      <w:szCs w:val="26"/>
    </w:rPr>
  </w:style>
  <w:style w:type="paragraph" w:styleId="5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8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7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5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6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5"/>
    <w:uiPriority w:val="99"/>
  </w:style>
  <w:style w:type="character" w:customStyle="1" w:styleId="137">
    <w:name w:val="Footer Char"/>
    <w:basedOn w:val="133"/>
    <w:link w:val="24"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19"/>
    <w:uiPriority w:val="99"/>
  </w:style>
  <w:style w:type="character" w:customStyle="1" w:styleId="146">
    <w:name w:val="Body Text 2 Char"/>
    <w:basedOn w:val="133"/>
    <w:link w:val="28"/>
    <w:uiPriority w:val="99"/>
  </w:style>
  <w:style w:type="character" w:customStyle="1" w:styleId="147">
    <w:name w:val="Body Text 3 Char"/>
    <w:basedOn w:val="133"/>
    <w:link w:val="17"/>
    <w:uiPriority w:val="99"/>
    <w:rPr>
      <w:sz w:val="16"/>
      <w:szCs w:val="16"/>
    </w:rPr>
  </w:style>
  <w:style w:type="character" w:customStyle="1" w:styleId="148">
    <w:name w:val="Macro Text Char"/>
    <w:basedOn w:val="133"/>
    <w:link w:val="2"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894</Words>
  <Characters>898</Characters>
  <Lines>0</Lines>
  <Paragraphs>0</Paragraphs>
  <TotalTime>0</TotalTime>
  <ScaleCrop>false</ScaleCrop>
  <LinksUpToDate>false</LinksUpToDate>
  <CharactersWithSpaces>905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Updated for lesson mode and digital teaching workflow.</dc:description>
  <cp:lastModifiedBy>小青</cp:lastModifiedBy>
  <dcterms:modified xsi:type="dcterms:W3CDTF">2026-07-04T09:33:08Z</dcterms:modified>
  <dc:subject>????</dc:subject>
  <dc:title>????????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eyJoZGlkIjoiMzMyOWY3ZGI0MGQxMWE1YzBmZDgyYjYzOWFhNTI4ZjQiLCJ1c2VySWQiOiI0NTU5Njk1NjkifQ==</vt:lpwstr>
  </property>
  <property fmtid="{D5CDD505-2E9C-101B-9397-08002B2CF9AE}" pid="3" name="KSOProductBuildVer">
    <vt:lpwstr>2052-12.1.0.26895</vt:lpwstr>
  </property>
  <property fmtid="{D5CDD505-2E9C-101B-9397-08002B2CF9AE}" pid="4" name="ICV">
    <vt:lpwstr>DCE5413C36CE40D6BE279394864E76C7_12</vt:lpwstr>
  </property>
</Properties>
</file>