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BFE" w:rsidRPr="00AF5B97" w:rsidRDefault="00783BFE"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Vocabulário</w:t>
      </w:r>
    </w:p>
    <w:p w:rsidR="00783BFE" w:rsidRPr="00AF5B97" w:rsidRDefault="00783BFE"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Business Process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5"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6"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com foco na otimização dos resultados das organizações por meio da melhoria dos </w:t>
      </w:r>
      <w:hyperlink r:id="rId7"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783BFE" w:rsidRPr="00AF5B97" w:rsidRDefault="00783BFE"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8"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783BFE" w:rsidRPr="00AF5B97" w:rsidRDefault="00783BFE"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utilizados para verificar o cumprimento dos requisitos estabelecidos em normas ou regulamentos técnicos.</w:t>
      </w:r>
    </w:p>
    <w:p w:rsidR="00783BFE" w:rsidRPr="00AF5B97" w:rsidRDefault="00783BFE" w:rsidP="00AF5B97">
      <w:pPr>
        <w:pStyle w:val="ListParagraph"/>
        <w:numPr>
          <w:ilvl w:val="0"/>
          <w:numId w:val="41"/>
        </w:numPr>
        <w:spacing w:line="360" w:lineRule="auto"/>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bookmarkStart w:id="0" w:name="_GoBack"/>
      <w:bookmarkEnd w:id="0"/>
    </w:p>
    <w:p w:rsidR="00783BFE" w:rsidRPr="00AF5B97" w:rsidRDefault="00783BFE" w:rsidP="00AF5B97">
      <w:pPr>
        <w:pStyle w:val="ListParagraph"/>
        <w:spacing w:line="360" w:lineRule="auto"/>
        <w:ind w:left="0" w:firstLine="708"/>
        <w:jc w:val="both"/>
        <w:rPr>
          <w:rFonts w:ascii="Arial" w:hAnsi="Arial" w:cs="Arial"/>
          <w:b/>
          <w:color w:val="000000"/>
          <w:sz w:val="24"/>
          <w:szCs w:val="24"/>
        </w:rPr>
      </w:pPr>
    </w:p>
    <w:p w:rsidR="00783BFE" w:rsidRPr="00AF5B97" w:rsidRDefault="00783BFE"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Responsável</w:t>
      </w:r>
    </w:p>
    <w:p w:rsidR="00783BFE" w:rsidRPr="00AF5B97" w:rsidRDefault="00783BFE" w:rsidP="00AF5B97">
      <w:pPr>
        <w:pStyle w:val="ListParagraph"/>
        <w:spacing w:line="360" w:lineRule="auto"/>
        <w:ind w:left="0" w:firstLine="360"/>
        <w:jc w:val="both"/>
        <w:rPr>
          <w:rFonts w:ascii="Arial" w:hAnsi="Arial" w:cs="Arial"/>
          <w:sz w:val="24"/>
          <w:szCs w:val="24"/>
        </w:rPr>
      </w:pPr>
      <w:r w:rsidRPr="00AF5B97">
        <w:rPr>
          <w:rFonts w:ascii="Arial" w:hAnsi="Arial" w:cs="Arial"/>
          <w:sz w:val="24"/>
          <w:szCs w:val="24"/>
        </w:rPr>
        <w:t>ISO (</w:t>
      </w:r>
      <w:r w:rsidRPr="00AF5B97">
        <w:rPr>
          <w:rFonts w:ascii="Arial" w:hAnsi="Arial" w:cs="Arial"/>
          <w:i/>
          <w:sz w:val="24"/>
          <w:szCs w:val="24"/>
        </w:rPr>
        <w:t>International Organization for Standardization</w:t>
      </w:r>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Geneva na Suíça, tendo a ABNT como representante brasileiro.</w:t>
      </w:r>
    </w:p>
    <w:p w:rsidR="00783BFE" w:rsidRPr="00AF5B97" w:rsidRDefault="00783BFE" w:rsidP="00AF5B97">
      <w:pPr>
        <w:pStyle w:val="ListParagraph"/>
        <w:spacing w:line="360" w:lineRule="auto"/>
        <w:ind w:left="0" w:firstLine="708"/>
        <w:jc w:val="both"/>
        <w:rPr>
          <w:rFonts w:ascii="Arial" w:hAnsi="Arial" w:cs="Arial"/>
          <w:b/>
          <w:color w:val="000000"/>
          <w:sz w:val="24"/>
          <w:szCs w:val="24"/>
        </w:rPr>
      </w:pPr>
    </w:p>
    <w:p w:rsidR="00783BFE" w:rsidRPr="00AF5B97" w:rsidRDefault="00783BFE"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sz w:val="24"/>
          <w:szCs w:val="24"/>
        </w:rPr>
        <w:t>Definição</w:t>
      </w:r>
    </w:p>
    <w:p w:rsidR="00783BFE" w:rsidRPr="00AF5B97" w:rsidRDefault="00783BFE" w:rsidP="00AF5B97">
      <w:pPr>
        <w:pStyle w:val="ListParagraph"/>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783BFE" w:rsidRPr="00AF5B97" w:rsidRDefault="00783BFE"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783BFE" w:rsidRPr="00AF5B97" w:rsidRDefault="00783BFE" w:rsidP="00AF5B97">
      <w:pPr>
        <w:spacing w:line="360" w:lineRule="auto"/>
        <w:ind w:firstLine="708"/>
        <w:jc w:val="both"/>
        <w:rPr>
          <w:rFonts w:ascii="Arial" w:hAnsi="Arial" w:cs="Arial"/>
          <w:color w:val="000000"/>
          <w:sz w:val="24"/>
          <w:szCs w:val="24"/>
          <w:lang w:val="en-US"/>
        </w:rPr>
      </w:pPr>
      <w:r w:rsidRPr="00AF5B97">
        <w:rPr>
          <w:rFonts w:ascii="Arial" w:hAnsi="Arial" w:cs="Arial"/>
          <w:i/>
          <w:color w:val="000000"/>
          <w:sz w:val="24"/>
          <w:szCs w:val="24"/>
          <w:lang w:val="en-US"/>
        </w:rPr>
        <w:t>“The standards provide guidance and tools for companies and organizations who want to ensure that their products and services consistently meet customer’s requirements, and that quality is consistently improved.”</w:t>
      </w:r>
      <w:r w:rsidRPr="00AF5B97">
        <w:rPr>
          <w:rFonts w:ascii="Arial" w:hAnsi="Arial" w:cs="Arial"/>
          <w:color w:val="000000"/>
          <w:sz w:val="24"/>
          <w:szCs w:val="24"/>
          <w:lang w:val="en-US"/>
        </w:rPr>
        <w:t xml:space="preserve">  (ISO, 2018)</w:t>
      </w:r>
    </w:p>
    <w:p w:rsidR="00783BFE" w:rsidRPr="00AF5B97" w:rsidRDefault="00783BFE"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783BFE" w:rsidRPr="00AF5B97" w:rsidRDefault="00783BFE"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783BFE" w:rsidRPr="00AF5B97" w:rsidRDefault="00783BFE"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783BFE" w:rsidRPr="00AF5B97" w:rsidRDefault="00783BFE"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783BFE" w:rsidRPr="00AF5B97" w:rsidRDefault="00783BFE"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783BFE" w:rsidRPr="00AF5B97" w:rsidRDefault="00783BFE"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783BFE" w:rsidRPr="00AF5B97" w:rsidRDefault="00783BFE"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783BFE" w:rsidRPr="00AF5B97" w:rsidRDefault="00783BFE"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783BFE" w:rsidRPr="00AF5B97" w:rsidRDefault="00783BFE"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783BFE" w:rsidRPr="00AF5B97" w:rsidRDefault="00783BFE"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783BFE" w:rsidRPr="00AF5B97" w:rsidRDefault="00783BFE"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783BFE" w:rsidRPr="00AF5B97" w:rsidRDefault="00783BFE"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dos fatos;</w:t>
      </w:r>
    </w:p>
    <w:p w:rsidR="00783BFE" w:rsidRPr="00AF5B97" w:rsidRDefault="00783BFE"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783BFE" w:rsidRPr="00AF5B97" w:rsidRDefault="00783BFE"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Histórico</w:t>
      </w:r>
    </w:p>
    <w:p w:rsidR="00783BFE" w:rsidRPr="00AF5B97" w:rsidRDefault="00783BFE"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783BFE" w:rsidRPr="00AF5B97" w:rsidRDefault="00783BFE"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(linha do tempo)</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9000:1987</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783BFE" w:rsidRPr="00AF5B97" w:rsidRDefault="00783BFE"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783BFE" w:rsidRPr="00AF5B97" w:rsidRDefault="00783BFE"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783BFE" w:rsidRPr="00AF5B97" w:rsidRDefault="00783BFE" w:rsidP="00AF5B97">
      <w:pPr>
        <w:pStyle w:val="ListParagraph"/>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t>ISO 9003:1987 Modelo de garantia da qualidade para inspeção final e teste - abrangia apenas a inspeção final do produto e não se preocupava como o produto era feito.</w:t>
      </w:r>
    </w:p>
    <w:p w:rsidR="00783BFE" w:rsidRPr="00AF5B97" w:rsidRDefault="00783BFE"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 Elementos do Sistema da Qualidade: Diretrizes. Para melhoria do desempenho.</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(tabela comparação das normas ISO 9001, 9002 e 9003)</w:t>
      </w:r>
    </w:p>
    <w:p w:rsidR="00783BFE" w:rsidRPr="00AF5B97" w:rsidRDefault="00783BFE" w:rsidP="00AF5B97">
      <w:pPr>
        <w:pStyle w:val="ListParagraph"/>
        <w:spacing w:line="360" w:lineRule="auto"/>
        <w:ind w:left="1077"/>
        <w:jc w:val="both"/>
        <w:rPr>
          <w:rFonts w:ascii="Arial" w:hAnsi="Arial" w:cs="Arial"/>
          <w:color w:val="000000"/>
          <w:sz w:val="24"/>
          <w:szCs w:val="24"/>
        </w:rPr>
      </w:pP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9000:1994</w:t>
      </w:r>
    </w:p>
    <w:p w:rsidR="00783BFE" w:rsidRPr="00AF5B97" w:rsidRDefault="00783BFE"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(tabela comparação das normas ISO 9001, 9002 e 9003)</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9000:2000</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British Assessment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Isso reduziu a importância de ter procedimentos documentados, se houvesse fortes evidências mostrando que o processo estava funcionando bem. A versão ISO 9001: 2000 combinou versões anteriores ISO 9001, 9002 e 9003 em uma e introduziu um novo conjunto de oito princípios básicos de gerenciamento de qualidade:</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783BFE" w:rsidRPr="00AF5B97" w:rsidRDefault="00783BFE"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melhor desempenho e produtividade.</w:t>
      </w:r>
    </w:p>
    <w:p w:rsidR="00783BFE" w:rsidRPr="00AF5B97" w:rsidRDefault="00783BFE"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(Modelo de Melhoria Contínua de Gestão de Qualidade)</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Shewhart, sendo popularizado mais tarde por W. Edwards Deming.</w:t>
      </w:r>
    </w:p>
    <w:p w:rsidR="00783BFE" w:rsidRPr="00AF5B97" w:rsidRDefault="00783BFE"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(Modelo PDCA)</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783BFE" w:rsidRPr="00AF5B97" w:rsidRDefault="00783BFE"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r w:rsidRPr="00AF5B97">
        <w:rPr>
          <w:rFonts w:ascii="Arial" w:hAnsi="Arial" w:cs="Arial"/>
          <w:i/>
          <w:color w:val="000000"/>
          <w:sz w:val="24"/>
          <w:szCs w:val="24"/>
        </w:rPr>
        <w:t>Plan</w:t>
      </w:r>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783BFE" w:rsidRPr="00AF5B97" w:rsidRDefault="00783BFE"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783BFE" w:rsidRPr="00AF5B97" w:rsidRDefault="00783BFE"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r w:rsidRPr="00AF5B97">
        <w:rPr>
          <w:rFonts w:ascii="Arial" w:hAnsi="Arial" w:cs="Arial"/>
          <w:i/>
          <w:color w:val="000000"/>
          <w:sz w:val="24"/>
          <w:szCs w:val="24"/>
        </w:rPr>
        <w:t>Check</w:t>
      </w:r>
      <w:r w:rsidRPr="00AF5B97">
        <w:rPr>
          <w:rFonts w:ascii="Arial" w:hAnsi="Arial" w:cs="Arial"/>
          <w:color w:val="000000"/>
          <w:sz w:val="24"/>
          <w:szCs w:val="24"/>
        </w:rPr>
        <w:t>) - Monitorar e medir processos e produtos em relação às políticas, objetivos e requisitos para o produto, e relatar os resultados;</w:t>
      </w:r>
    </w:p>
    <w:p w:rsidR="00783BFE" w:rsidRPr="00AF5B97" w:rsidRDefault="00783BFE"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r w:rsidRPr="00AF5B97">
        <w:rPr>
          <w:rFonts w:ascii="Arial" w:hAnsi="Arial" w:cs="Arial"/>
          <w:i/>
          <w:color w:val="000000"/>
          <w:sz w:val="24"/>
          <w:szCs w:val="24"/>
        </w:rPr>
        <w:t>Act</w:t>
      </w:r>
      <w:r w:rsidRPr="00AF5B97">
        <w:rPr>
          <w:rFonts w:ascii="Arial" w:hAnsi="Arial" w:cs="Arial"/>
          <w:color w:val="000000"/>
          <w:sz w:val="24"/>
          <w:szCs w:val="24"/>
        </w:rPr>
        <w:t>) - Executar ações para promover continuamente a melhoria do desempenho do processo.</w:t>
      </w:r>
    </w:p>
    <w:p w:rsidR="00783BFE" w:rsidRPr="00AF5B97" w:rsidRDefault="00783BFE"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ISO 9004 evoluiu juntamente a companheira de família, porém com suas diferenças. Pois esta norma tem papel de fornecer diretrizes além dos requisitos estabelecidos na ISO 9001, a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interessadas. Diferente a norma inmã, a ISO 9004 consiste em orientações e recomendações e não se destina à certificação, uso regulatório ou contratual.</w:t>
      </w:r>
    </w:p>
    <w:p w:rsidR="00783BFE" w:rsidRPr="00AF5B97" w:rsidRDefault="00783BFE"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19011:2002</w:t>
      </w:r>
    </w:p>
    <w:p w:rsidR="00783BFE" w:rsidRPr="00AF5B97" w:rsidRDefault="00783BFE"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783BFE" w:rsidRPr="00AF5B97" w:rsidRDefault="00783BFE" w:rsidP="00AF5B97">
      <w:pPr>
        <w:pStyle w:val="ListParagraph"/>
        <w:spacing w:line="360" w:lineRule="auto"/>
        <w:ind w:left="0" w:firstLine="360"/>
        <w:jc w:val="both"/>
        <w:rPr>
          <w:rFonts w:ascii="Arial" w:hAnsi="Arial" w:cs="Arial"/>
          <w:color w:val="000000"/>
          <w:sz w:val="24"/>
          <w:szCs w:val="24"/>
        </w:rPr>
      </w:pP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9000:2005</w:t>
      </w:r>
    </w:p>
    <w:p w:rsidR="00783BFE" w:rsidRPr="00AF5B97" w:rsidRDefault="00783BFE"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783BFE" w:rsidRPr="00AF5B97" w:rsidRDefault="00783BFE" w:rsidP="00AF5B97">
      <w:pPr>
        <w:pStyle w:val="ListParagraph"/>
        <w:spacing w:line="360" w:lineRule="auto"/>
        <w:ind w:left="0" w:firstLine="360"/>
        <w:jc w:val="both"/>
        <w:rPr>
          <w:rFonts w:ascii="Arial" w:hAnsi="Arial" w:cs="Arial"/>
          <w:color w:val="000000"/>
          <w:sz w:val="24"/>
          <w:szCs w:val="24"/>
          <w:shd w:val="clear" w:color="auto" w:fill="FFFFFF"/>
        </w:rPr>
      </w:pP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9001:2008</w:t>
      </w:r>
    </w:p>
    <w:p w:rsidR="00783BFE" w:rsidRPr="00AF5B97" w:rsidRDefault="00783BFE"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9"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783BFE" w:rsidRPr="00AF5B97" w:rsidRDefault="00783BFE"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9004:2009</w:t>
      </w:r>
    </w:p>
    <w:p w:rsidR="00783BFE" w:rsidRPr="00AF5B97" w:rsidRDefault="00783BFE"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 é a terceira versão, sendo que a primeira publicada em 1987.</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19011:2011</w:t>
      </w:r>
    </w:p>
    <w:p w:rsidR="00783BFE" w:rsidRPr="00AF5B97" w:rsidRDefault="00783BFE"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783BFE" w:rsidRPr="00AF5B97" w:rsidRDefault="00783BFE"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783BFE" w:rsidRPr="00AF5B97" w:rsidRDefault="00783BFE"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783BFE" w:rsidRPr="00AF5B97" w:rsidRDefault="00783BFE"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9000:2015</w:t>
      </w:r>
    </w:p>
    <w:p w:rsidR="00783BFE" w:rsidRPr="00AF5B97" w:rsidRDefault="00783BFE"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versão mais atual da norma é a ISO 9001. A mudança mais significativa na ISO 9001 é que todo o documento agora está focado na ideia de pensamento baseado em risco, tornando o gerenciamento de riscos uma característica central do padrão.</w:t>
      </w:r>
    </w:p>
    <w:p w:rsidR="00783BFE" w:rsidRPr="00AF5B97" w:rsidRDefault="00783BFE"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783BFE" w:rsidRPr="00AF5B97" w:rsidRDefault="00783BFE"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(tabela comparando modificações feitas entre 2008 e 2015)</w:t>
      </w:r>
    </w:p>
    <w:p w:rsidR="00783BFE" w:rsidRPr="00AF5B97" w:rsidRDefault="00783BFE"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19011:2018</w:t>
      </w:r>
    </w:p>
    <w:p w:rsidR="00783BFE" w:rsidRPr="00AF5B97" w:rsidRDefault="00783BFE"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783BFE" w:rsidRPr="00AF5B97" w:rsidRDefault="00783BFE"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783BFE" w:rsidRPr="00AF5B97" w:rsidRDefault="00783BFE"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783BFE" w:rsidRPr="00AF5B97" w:rsidRDefault="00783BFE"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783BFE" w:rsidRPr="00AF5B97" w:rsidRDefault="00783BFE"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783BFE" w:rsidRPr="00AF5B97" w:rsidRDefault="00783BFE"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Ajuste de terminologia para refletir o processo e não o objeto;</w:t>
      </w:r>
    </w:p>
    <w:p w:rsidR="00783BFE" w:rsidRPr="00AF5B97" w:rsidRDefault="00783BFE"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783BFE" w:rsidRPr="00AF5B97" w:rsidRDefault="00783BFE"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9004:2018</w:t>
      </w:r>
    </w:p>
    <w:p w:rsidR="00783BFE" w:rsidRPr="00AF5B97" w:rsidRDefault="00783BFE"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783BFE" w:rsidRPr="00AF5B97" w:rsidRDefault="00783BFE"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fornece uma ferramenta de auto-avaliação para revisar até que ponto a organização adotou os conceitos neste documento.</w:t>
      </w:r>
    </w:p>
    <w:p w:rsidR="00783BFE" w:rsidRPr="00AF5B97" w:rsidRDefault="00783BFE" w:rsidP="00324820">
      <w:pPr>
        <w:pStyle w:val="ListParagraph"/>
        <w:numPr>
          <w:ilvl w:val="0"/>
          <w:numId w:val="40"/>
        </w:numPr>
        <w:tabs>
          <w:tab w:val="left" w:pos="180"/>
        </w:tabs>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Desenvolvimento do Trabalho</w:t>
      </w:r>
    </w:p>
    <w:p w:rsidR="00783BFE" w:rsidRPr="00AF5B97" w:rsidRDefault="00783BFE" w:rsidP="00AF5B97">
      <w:pPr>
        <w:pStyle w:val="ListParagraph"/>
        <w:spacing w:line="360" w:lineRule="auto"/>
        <w:ind w:left="360"/>
        <w:jc w:val="both"/>
        <w:rPr>
          <w:rFonts w:ascii="Arial" w:hAnsi="Arial" w:cs="Arial"/>
          <w:color w:val="000000"/>
          <w:sz w:val="24"/>
          <w:szCs w:val="24"/>
        </w:rPr>
      </w:pPr>
      <w:r w:rsidRPr="00AF5B97">
        <w:rPr>
          <w:rFonts w:ascii="Arial" w:hAnsi="Arial" w:cs="Arial"/>
          <w:color w:val="000000"/>
          <w:sz w:val="24"/>
          <w:szCs w:val="24"/>
        </w:rPr>
        <w:t>(imagem com a composição da ISO atualmente)</w:t>
      </w:r>
    </w:p>
    <w:p w:rsidR="00783BFE" w:rsidRPr="00AF5B97" w:rsidRDefault="00783BFE" w:rsidP="00AF5B97">
      <w:pPr>
        <w:pStyle w:val="ListParagraph"/>
        <w:spacing w:line="360" w:lineRule="auto"/>
        <w:ind w:left="360"/>
        <w:jc w:val="both"/>
        <w:rPr>
          <w:rFonts w:ascii="Arial" w:hAnsi="Arial" w:cs="Arial"/>
          <w:color w:val="000000"/>
          <w:sz w:val="24"/>
          <w:szCs w:val="24"/>
        </w:rPr>
      </w:pPr>
      <w:r w:rsidRPr="004472D0">
        <w:rPr>
          <w:rFonts w:ascii="Arial" w:hAnsi="Arial" w:cs="Aria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67.75pt">
            <v:imagedata r:id="rId10" o:title=""/>
          </v:shape>
        </w:pict>
      </w:r>
    </w:p>
    <w:p w:rsidR="00783BFE" w:rsidRPr="00AF5B97" w:rsidRDefault="00783BFE"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9000</w:t>
      </w:r>
    </w:p>
    <w:p w:rsidR="00783BFE" w:rsidRPr="00AF5B97" w:rsidRDefault="00783BFE"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A norma ISO 9000, na sua versão mais recente de 2015, descreve os conceitos e princípios fundamentais de gestão da qualidade que são universalmente aplicáveis em: </w:t>
      </w:r>
    </w:p>
    <w:p w:rsidR="00783BFE" w:rsidRPr="00AF5B97" w:rsidRDefault="00783BFE"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783BFE" w:rsidRPr="00AF5B97" w:rsidRDefault="00783BFE"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783BFE" w:rsidRPr="00AF5B97" w:rsidRDefault="00783BFE"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783BFE" w:rsidRPr="00AF5B97" w:rsidRDefault="00783BFE"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783BFE" w:rsidRPr="00AF5B97" w:rsidRDefault="00783BFE"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783BFE" w:rsidRPr="00AF5B97" w:rsidRDefault="00783BFE"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783BFE" w:rsidRPr="00AF5B97" w:rsidRDefault="00783BFE"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783BFE" w:rsidRPr="00AF5B97" w:rsidRDefault="00783BFE"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9002</w:t>
      </w:r>
    </w:p>
    <w:p w:rsidR="00783BFE" w:rsidRPr="00AF5B97" w:rsidRDefault="00783BFE"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783BFE" w:rsidRPr="00AF5B97" w:rsidRDefault="00783BFE"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9003</w:t>
      </w:r>
    </w:p>
    <w:p w:rsidR="00783BFE" w:rsidRPr="00AF5B97" w:rsidRDefault="00783BFE"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9003</w:t>
      </w:r>
      <w:r w:rsidRPr="00AF5B97">
        <w:rPr>
          <w:rFonts w:ascii="Arial" w:hAnsi="Arial" w:cs="Arial"/>
          <w:sz w:val="24"/>
          <w:szCs w:val="24"/>
        </w:rPr>
        <w:t> era dirigida para companhias nas quais sistemas abrangentes da qualidade poderiam não ser importantes ou necessários, como, por exemplo, as fornecedoras de mercadorias, nestes casos, a inspeção e o ensaio final do produto seriam suficientes. Porém, assim como a ISO 9002, esta norma juntou-se a ISO 9001 em um processo de unificação das normas, no ano de 2000.</w:t>
      </w:r>
    </w:p>
    <w:p w:rsidR="00783BFE" w:rsidRPr="00AF5B97" w:rsidRDefault="00783BFE"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9004</w:t>
      </w:r>
    </w:p>
    <w:p w:rsidR="00783BFE" w:rsidRPr="00AF5B97" w:rsidRDefault="00783BFE"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783BFE" w:rsidRPr="00AF5B97" w:rsidRDefault="00783BFE"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19011</w:t>
      </w:r>
    </w:p>
    <w:p w:rsidR="00783BFE" w:rsidRPr="00AF5B97" w:rsidRDefault="00783BFE"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783BFE" w:rsidRPr="00AF5B97" w:rsidRDefault="00783BFE"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9001</w:t>
      </w:r>
    </w:p>
    <w:p w:rsidR="00783BFE" w:rsidRPr="00AF5B97" w:rsidRDefault="00783BFE" w:rsidP="00AF5B97">
      <w:pPr>
        <w:pStyle w:val="ListParagraph"/>
        <w:spacing w:line="360" w:lineRule="auto"/>
        <w:ind w:left="0" w:firstLine="357"/>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783BFE" w:rsidRPr="00AF5B97" w:rsidRDefault="00783BFE" w:rsidP="00AF5B97">
      <w:pPr>
        <w:spacing w:line="360" w:lineRule="auto"/>
        <w:ind w:firstLine="357"/>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783BFE" w:rsidRPr="00AF5B97" w:rsidRDefault="00783BFE"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783BFE" w:rsidRPr="00AF5B97" w:rsidRDefault="00783BFE"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783BFE" w:rsidRPr="00AF5B97" w:rsidRDefault="00783BFE"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Existe uma versão brasileira da ISO 9001, designada como</w:t>
      </w:r>
      <w:r w:rsidRPr="00AF5B97">
        <w:rPr>
          <w:rStyle w:val="Strong"/>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783BFE" w:rsidRPr="00AF5B97" w:rsidRDefault="00783BFE"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sz w:val="24"/>
          <w:szCs w:val="24"/>
        </w:rPr>
        <w:t>Certificação</w:t>
      </w:r>
    </w:p>
    <w:p w:rsidR="00783BFE" w:rsidRPr="00AF5B97" w:rsidRDefault="00783BFE"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783BFE" w:rsidRPr="00AF5B97" w:rsidRDefault="00783BFE"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783BFE" w:rsidRPr="00AF5B97" w:rsidRDefault="00783BFE"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783BFE" w:rsidRPr="00AF5B97" w:rsidRDefault="00783BFE"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783BFE" w:rsidRPr="00AF5B97" w:rsidRDefault="00783BFE" w:rsidP="00AF5B97">
      <w:pPr>
        <w:spacing w:line="360" w:lineRule="auto"/>
        <w:ind w:firstLine="705"/>
        <w:jc w:val="both"/>
        <w:rPr>
          <w:rFonts w:ascii="Arial" w:hAnsi="Arial" w:cs="Arial"/>
          <w:i/>
          <w:color w:val="000000"/>
          <w:sz w:val="24"/>
          <w:szCs w:val="24"/>
          <w:shd w:val="clear" w:color="auto" w:fill="FFFFFF"/>
        </w:rPr>
      </w:pPr>
      <w:r w:rsidRPr="00AF5B97">
        <w:rPr>
          <w:rFonts w:ascii="Arial" w:hAnsi="Arial" w:cs="Arial"/>
          <w:i/>
          <w:color w:val="000000"/>
          <w:sz w:val="24"/>
          <w:szCs w:val="24"/>
          <w:shd w:val="clear" w:color="auto" w:fill="FFFFFF"/>
        </w:rPr>
        <w:t>“Certificação é um processo no qual uma entidade independente (3ª parte) avalia se determinado produto atende às normas técnicas. Esta avaliação se baseia em auditorias no processo produtivo, na coleta e em ensaios de amostras.”, ABNT.</w:t>
      </w:r>
    </w:p>
    <w:p w:rsidR="00783BFE" w:rsidRPr="00AF5B97" w:rsidRDefault="00783BFE"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Promover o comprometimento com a qualidade;</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783BFE" w:rsidRPr="00AF5B97" w:rsidRDefault="00783BFE"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783BFE" w:rsidRPr="00AF5B97" w:rsidRDefault="00783BFE" w:rsidP="00AF5B97">
      <w:pPr>
        <w:pStyle w:val="ListParagraph"/>
        <w:spacing w:line="360" w:lineRule="auto"/>
        <w:ind w:left="1428"/>
        <w:jc w:val="both"/>
        <w:rPr>
          <w:rFonts w:ascii="Arial" w:hAnsi="Arial" w:cs="Arial"/>
          <w:color w:val="000000"/>
          <w:sz w:val="24"/>
          <w:szCs w:val="24"/>
          <w:lang w:eastAsia="pt-BR"/>
        </w:rPr>
      </w:pP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Certificação ISO 9001</w:t>
      </w:r>
    </w:p>
    <w:p w:rsidR="00783BFE" w:rsidRPr="00AF5B97" w:rsidRDefault="00783BFE"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certificação ISO 9001 é uma maneira de garantir e comprovar a conformidade com os procedimentos. De acordo com as métricas estabelecidas na norma ISO 9001, a certificação tem o intuito de avaliar devidamente se os requisitos foram aplicados no âmbito de uma Gestão de Qualidade satisfatória.</w:t>
      </w:r>
    </w:p>
    <w:p w:rsidR="00783BFE" w:rsidRPr="00AF5B97" w:rsidRDefault="00783BFE"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783BFE" w:rsidRPr="00AF5B97" w:rsidRDefault="00783BFE"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783BFE" w:rsidRPr="00AF5B97" w:rsidRDefault="00783BFE"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783BFE" w:rsidRPr="00AF5B97" w:rsidRDefault="00783BFE"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783BFE" w:rsidRPr="00AF5B97" w:rsidRDefault="00783BFE"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783BFE" w:rsidRPr="00AF5B97" w:rsidRDefault="00783BFE"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783BFE" w:rsidRPr="00AF5B97" w:rsidRDefault="00783BFE" w:rsidP="00AF5B97">
      <w:pPr>
        <w:pStyle w:val="ListParagraph"/>
        <w:numPr>
          <w:ilvl w:val="2"/>
          <w:numId w:val="40"/>
        </w:numPr>
        <w:spacing w:line="360" w:lineRule="auto"/>
        <w:ind w:hanging="1080"/>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Certificador</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783BFE" w:rsidRPr="00AF5B97" w:rsidRDefault="00783BFE" w:rsidP="00AF5B97">
      <w:pPr>
        <w:pStyle w:val="ListParagraph"/>
        <w:numPr>
          <w:ilvl w:val="2"/>
          <w:numId w:val="40"/>
        </w:numPr>
        <w:spacing w:line="360" w:lineRule="auto"/>
        <w:ind w:left="708" w:hanging="708"/>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Acreditador, Acreditação e Organismo de Avaliação de Qualidade</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783BFE" w:rsidRPr="00AF5B97" w:rsidRDefault="00783BFE"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Acreditador</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 Inmetro atua como secretária executiva do Conmetro, que por sua vez, tem papel de coordenar e supervisionar a política nacional de metrologia, normalização e certificação de qualidade de produtos, serviços e pessoas.</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783BFE" w:rsidRPr="00AF5B97" w:rsidRDefault="00783BFE"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Acreditação</w:t>
      </w:r>
    </w:p>
    <w:p w:rsidR="00783BFE" w:rsidRPr="00AF5B97" w:rsidRDefault="00783BFE"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783BFE" w:rsidRPr="00AF5B97" w:rsidRDefault="00783BFE"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i/>
          <w:color w:val="000000"/>
          <w:sz w:val="24"/>
          <w:szCs w:val="24"/>
          <w:shd w:val="clear" w:color="auto" w:fill="FFFFFF"/>
        </w:rPr>
        <w:t xml:space="preserve">“A acreditação é uma ferramenta estabelecida em escala internacional para gerar confiança na atuação de organizações que executam atividades de avaliação da conformidade.” </w:t>
      </w:r>
      <w:r w:rsidRPr="00AF5B97">
        <w:rPr>
          <w:rFonts w:ascii="Arial" w:hAnsi="Arial" w:cs="Arial"/>
          <w:color w:val="000000"/>
          <w:sz w:val="24"/>
          <w:szCs w:val="24"/>
          <w:shd w:val="clear" w:color="auto" w:fill="FFFFFF"/>
        </w:rPr>
        <w:t>(Inmetro, 2019).</w:t>
      </w:r>
    </w:p>
    <w:p w:rsidR="00783BFE" w:rsidRPr="00AF5B97" w:rsidRDefault="00783BFE"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intuito de conservar a imparcialidade e a manutenção dos princípios e políticas principais de operação do sistema de acreditação, o Conac (Conselho de Acreditação) tem papel fundamental na função de assessoramento da Cgcre, sendo:</w:t>
      </w:r>
    </w:p>
    <w:p w:rsidR="00783BFE" w:rsidRPr="00AF5B97" w:rsidRDefault="00783BFE"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p>
    <w:p w:rsidR="00783BFE" w:rsidRPr="00AF5B97" w:rsidRDefault="00783BFE"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p>
    <w:p w:rsidR="00783BFE" w:rsidRPr="00AF5B97" w:rsidRDefault="00783BFE"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Propor à Cgcre a criação de grupo de trabalho (GT) para fornecer subsídios a estudos específicos relacionados a acreditação de organismos de avaliação da conformidade;</w:t>
      </w:r>
    </w:p>
    <w:p w:rsidR="00783BFE" w:rsidRPr="00AF5B97" w:rsidRDefault="00783BFE"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Constituir-se em foro de estudos das apelações às decisões tomadas pela Cgcre a pedido do Coordenador Geral da Cgcre, sendo que este constitui a última instância de decisão. </w:t>
      </w:r>
    </w:p>
    <w:p w:rsidR="00783BFE" w:rsidRPr="00AF5B97" w:rsidRDefault="00783BFE"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Cgcre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783BFE" w:rsidRPr="00AF5B97" w:rsidRDefault="00783BFE"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Laboratory Accreditation Cooperation</w:t>
      </w:r>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783BFE" w:rsidRPr="00AF5B97" w:rsidRDefault="00783BFE"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Interamerican Accreditation Cooperation</w:t>
      </w:r>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783BFE" w:rsidRPr="00AF5B97" w:rsidRDefault="00783BFE"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783BFE" w:rsidRPr="00AF5B97" w:rsidRDefault="00783BFE"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783BFE" w:rsidRPr="00AF5B97" w:rsidRDefault="00783BFE"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783BFE" w:rsidRPr="00AF5B97" w:rsidRDefault="00783BFE"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783BFE" w:rsidRPr="00AF5B97" w:rsidRDefault="00783BFE"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783BFE" w:rsidRPr="00AF5B97" w:rsidRDefault="00783BFE"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Accreditation Forum</w:t>
      </w:r>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783BFE" w:rsidRPr="00AF5B97" w:rsidRDefault="00783BFE"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American Aerospace Quality Group</w:t>
      </w:r>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783BFE" w:rsidRPr="00AF5B97" w:rsidRDefault="00783BFE"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Program for the Endorsement of Forest Certification Schemes</w:t>
      </w:r>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783BFE" w:rsidRPr="00AF5B97" w:rsidRDefault="00783BFE"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The Global Partnership for Good Agricultural Practice</w:t>
      </w:r>
      <w:r w:rsidRPr="00AF5B97">
        <w:rPr>
          <w:rFonts w:ascii="Arial" w:hAnsi="Arial" w:cs="Arial"/>
          <w:b/>
          <w:color w:val="000000"/>
          <w:sz w:val="24"/>
          <w:szCs w:val="24"/>
          <w:lang w:eastAsia="pt-BR"/>
        </w:rPr>
        <w:t xml:space="preserve"> (Globalgap):</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Globalgap para acreditação de organismos de certificação de produtos para os escopos de frutas e vegetais, segurança integrada de fazenda (IFA - em inglês), flores e plantas ornamentais, café e sistema integrado de piscicultura desde 2002;</w:t>
      </w:r>
    </w:p>
    <w:p w:rsidR="00783BFE" w:rsidRPr="00AF5B97" w:rsidRDefault="00783BFE"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Protection Agency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783BFE" w:rsidRPr="00AF5B97" w:rsidRDefault="00783BFE" w:rsidP="00AF5B97">
      <w:pPr>
        <w:numPr>
          <w:ilvl w:val="3"/>
          <w:numId w:val="40"/>
        </w:numPr>
        <w:shd w:val="clear" w:color="auto" w:fill="FFFFFF"/>
        <w:spacing w:before="100" w:beforeAutospacing="1" w:after="100" w:afterAutospacing="1" w:line="360" w:lineRule="auto"/>
        <w:ind w:left="900" w:hanging="900"/>
        <w:jc w:val="both"/>
        <w:rPr>
          <w:rFonts w:ascii="Arial" w:hAnsi="Arial" w:cs="Arial"/>
          <w:b/>
          <w:color w:val="000000"/>
          <w:sz w:val="24"/>
          <w:szCs w:val="24"/>
          <w:lang w:eastAsia="pt-BR"/>
        </w:rPr>
      </w:pPr>
      <w:r w:rsidRPr="00AF5B97">
        <w:rPr>
          <w:rFonts w:ascii="Arial" w:hAnsi="Arial" w:cs="Arial"/>
          <w:b/>
          <w:color w:val="000000"/>
          <w:sz w:val="24"/>
          <w:szCs w:val="24"/>
          <w:shd w:val="clear" w:color="auto" w:fill="FFFFFF"/>
        </w:rPr>
        <w:t>Organismo de Avaliação de Qualidade</w:t>
      </w:r>
    </w:p>
    <w:p w:rsidR="00783BFE" w:rsidRPr="00AF5B97" w:rsidRDefault="00783BFE"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Ou seja, a acreditação é o processo reconhecimento de capacidade e competência de um OAC (Organismo de Avaliação de Qualidade), realizado pela Cgcre (Coordenação Geral de Acreditação), em desenvolver tarefas de avaliação com segurança, de acordo com requisitos preestabelecidos. Estes organismos podem ser entidades públicas, privadas ou mistas, sendo possível serem nacionais ou estrangeiras.</w:t>
      </w:r>
    </w:p>
    <w:p w:rsidR="00783BFE" w:rsidRPr="00AF5B97" w:rsidRDefault="00783BFE" w:rsidP="00AF5B97">
      <w:pPr>
        <w:spacing w:line="360" w:lineRule="auto"/>
        <w:ind w:firstLine="708"/>
        <w:jc w:val="both"/>
        <w:rPr>
          <w:rFonts w:ascii="Arial" w:hAnsi="Arial" w:cs="Arial"/>
          <w:bCs/>
          <w:color w:val="000000"/>
          <w:sz w:val="24"/>
          <w:szCs w:val="24"/>
        </w:rPr>
      </w:pPr>
      <w:r w:rsidRPr="00AF5B97">
        <w:rPr>
          <w:rFonts w:ascii="Arial" w:hAnsi="Arial" w:cs="Arial"/>
          <w:i/>
          <w:color w:val="000000"/>
          <w:sz w:val="24"/>
          <w:szCs w:val="24"/>
          <w:shd w:val="clear" w:color="auto" w:fill="FFFFFF"/>
        </w:rPr>
        <w:t>“</w:t>
      </w:r>
      <w:r w:rsidRPr="00AF5B97">
        <w:rPr>
          <w:rFonts w:ascii="Arial" w:hAnsi="Arial" w:cs="Arial"/>
          <w:bCs/>
          <w:i/>
          <w:color w:val="000000"/>
          <w:sz w:val="24"/>
          <w:szCs w:val="24"/>
        </w:rPr>
        <w:t>Sua missão é prover confiança à sociedade brasileira nas medições e nos produtos, por meio da metrologia e da avaliação da conformidade, promovendo a harmonização das relações de consumo, a inovação e a competitividade do País.”</w:t>
      </w:r>
      <w:r w:rsidRPr="00AF5B97">
        <w:rPr>
          <w:rFonts w:ascii="Arial" w:hAnsi="Arial" w:cs="Arial"/>
          <w:bCs/>
          <w:color w:val="000000"/>
          <w:sz w:val="24"/>
          <w:szCs w:val="24"/>
        </w:rPr>
        <w:t xml:space="preserve">, </w:t>
      </w:r>
      <w:r w:rsidRPr="00AF5B97">
        <w:rPr>
          <w:rFonts w:ascii="Arial" w:hAnsi="Arial" w:cs="Arial"/>
          <w:color w:val="000000"/>
          <w:sz w:val="24"/>
          <w:szCs w:val="24"/>
          <w:shd w:val="clear" w:color="auto" w:fill="FFFFFF"/>
        </w:rPr>
        <w:t>Inmetro</w:t>
      </w:r>
      <w:r w:rsidRPr="00AF5B97">
        <w:rPr>
          <w:rFonts w:ascii="Arial" w:hAnsi="Arial" w:cs="Arial"/>
          <w:bCs/>
          <w:color w:val="000000"/>
          <w:sz w:val="24"/>
          <w:szCs w:val="24"/>
        </w:rPr>
        <w:t>, 2019.</w:t>
      </w:r>
    </w:p>
    <w:p w:rsidR="00783BFE" w:rsidRPr="00AF5B97" w:rsidRDefault="00783BFE" w:rsidP="00AF5B97">
      <w:pPr>
        <w:spacing w:line="360" w:lineRule="auto"/>
        <w:ind w:left="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 (Métodos de avaliação)</w:t>
      </w:r>
    </w:p>
    <w:p w:rsidR="00783BFE" w:rsidRPr="00AF5B97" w:rsidRDefault="00783BFE" w:rsidP="00AF5B97">
      <w:pPr>
        <w:pStyle w:val="ListParagraph"/>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Métodos de Avaliação</w:t>
      </w:r>
    </w:p>
    <w:p w:rsidR="00783BFE" w:rsidRPr="00AF5B97" w:rsidRDefault="00783BFE"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Após conhecer um pouco sobre os organismos que avaliam e certificam, entra-se agora no processo de avaliação realizado por empresas que queiram obter a certificação ISO 9001. A avaliação das empresas é feitas a partir de auditorias, essas auditorias são divididas em duas etapas, implementação e auditoria, respectivamente:</w:t>
      </w:r>
    </w:p>
    <w:p w:rsidR="00783BFE" w:rsidRPr="00AF5B97" w:rsidRDefault="00783BFE"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783BFE" w:rsidRPr="00AF5B97" w:rsidRDefault="00783BFE"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783BFE" w:rsidRPr="00AF5B97" w:rsidRDefault="00783BFE"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783BFE" w:rsidRPr="00AF5B97" w:rsidRDefault="00783BFE"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783BFE" w:rsidRPr="00AF5B97" w:rsidRDefault="00783BFE" w:rsidP="00AF5B97">
      <w:pPr>
        <w:spacing w:before="100" w:beforeAutospacing="1" w:after="100" w:afterAutospacing="1" w:line="360" w:lineRule="auto"/>
        <w:ind w:firstLine="360"/>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783BFE" w:rsidRPr="00AF5B97" w:rsidRDefault="00783BFE"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Objetivo</w:t>
      </w:r>
    </w:p>
    <w:p w:rsidR="00783BFE" w:rsidRPr="00AF5B97" w:rsidRDefault="00783BFE" w:rsidP="00AF5B97">
      <w:pPr>
        <w:spacing w:before="100" w:beforeAutospacing="1" w:after="100" w:afterAutospacing="1" w:line="360" w:lineRule="auto"/>
        <w:ind w:left="708"/>
        <w:jc w:val="both"/>
        <w:rPr>
          <w:rFonts w:ascii="Arial" w:hAnsi="Arial" w:cs="Arial"/>
          <w:color w:val="000000"/>
          <w:sz w:val="24"/>
          <w:szCs w:val="24"/>
          <w:lang w:eastAsia="pt-BR"/>
        </w:rPr>
      </w:pPr>
      <w:r w:rsidRPr="00AF5B97">
        <w:rPr>
          <w:rFonts w:ascii="Arial" w:hAnsi="Arial" w:cs="Arial"/>
          <w:sz w:val="24"/>
          <w:szCs w:val="24"/>
        </w:rPr>
        <w:t>Escrever os objetivos aqui.</w:t>
      </w:r>
    </w:p>
    <w:p w:rsidR="00783BFE" w:rsidRPr="00AF5B97" w:rsidRDefault="00783BFE"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Aplicabilidade</w:t>
      </w:r>
    </w:p>
    <w:p w:rsidR="00783BFE" w:rsidRPr="00AF5B97" w:rsidRDefault="00783BFE"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783BFE" w:rsidRPr="00AF5B97" w:rsidRDefault="00783BFE"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Tendências Futuras</w:t>
      </w:r>
    </w:p>
    <w:p w:rsidR="00783BFE" w:rsidRPr="00AF5B97" w:rsidRDefault="00783BFE"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A ISO estipula um ciclo de vida para cada uma de suas normas com o prazo de cinco anos, após o termino do ciclo, as normas são revisadas e reavaliadas. As revisões servem para checar o desempenho da norma, de acordo com as necessidades do momento, para que assim as normas possam se readequar com tendências futuras.</w:t>
      </w:r>
    </w:p>
    <w:p w:rsidR="00783BFE" w:rsidRPr="00AF5B97" w:rsidRDefault="00783BFE" w:rsidP="00AF5B97">
      <w:pPr>
        <w:spacing w:line="360" w:lineRule="auto"/>
        <w:ind w:firstLine="357"/>
        <w:jc w:val="both"/>
        <w:rPr>
          <w:rFonts w:ascii="Arial" w:hAnsi="Arial" w:cs="Arial"/>
          <w:sz w:val="24"/>
          <w:szCs w:val="24"/>
        </w:rPr>
      </w:pPr>
      <w:r w:rsidRPr="00AF5B97">
        <w:rPr>
          <w:rFonts w:ascii="Arial" w:hAnsi="Arial" w:cs="Arial"/>
          <w:color w:val="000000"/>
          <w:sz w:val="24"/>
          <w:szCs w:val="24"/>
        </w:rPr>
        <w:t xml:space="preserve">Além disso, a ISO faz uso de </w:t>
      </w:r>
      <w:r w:rsidRPr="00AF5B97">
        <w:rPr>
          <w:rFonts w:ascii="Arial" w:hAnsi="Arial" w:cs="Arial"/>
          <w:sz w:val="24"/>
          <w:szCs w:val="24"/>
        </w:rPr>
        <w:t>Códigos Internacionais de Estágio Harmonizados. Este é um método monitoramento de uma norma.</w:t>
      </w:r>
    </w:p>
    <w:p w:rsidR="00783BFE" w:rsidRPr="00AF5B97" w:rsidRDefault="00783BFE" w:rsidP="00AF5B97">
      <w:pPr>
        <w:spacing w:line="360" w:lineRule="auto"/>
        <w:ind w:left="357"/>
        <w:jc w:val="both"/>
        <w:rPr>
          <w:rFonts w:ascii="Arial" w:hAnsi="Arial" w:cs="Arial"/>
          <w:color w:val="000000"/>
          <w:sz w:val="24"/>
          <w:szCs w:val="24"/>
        </w:rPr>
      </w:pPr>
      <w:r w:rsidRPr="004472D0">
        <w:rPr>
          <w:rFonts w:ascii="Arial" w:hAnsi="Arial" w:cs="Arial"/>
          <w:color w:val="000000"/>
          <w:sz w:val="24"/>
          <w:szCs w:val="24"/>
        </w:rPr>
        <w:pict>
          <v:shape id="_x0000_i1026" type="#_x0000_t75" style="width:414pt;height:198.75pt">
            <v:imagedata r:id="rId11" o:title=""/>
          </v:shape>
        </w:pict>
      </w:r>
    </w:p>
    <w:p w:rsidR="00783BFE" w:rsidRPr="00AF5B97" w:rsidRDefault="00783BFE"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Relação com a Disciplina</w:t>
      </w:r>
    </w:p>
    <w:sectPr w:rsidR="00783BFE" w:rsidRPr="00AF5B97" w:rsidSect="0074722D">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58A54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76173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A8862A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620911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19C44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B6F1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4243A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087E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346C7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0C82CD4"/>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1">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0">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5">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36">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37">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8">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9">
    <w:nsid w:val="785F2A56"/>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0">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38"/>
  </w:num>
  <w:num w:numId="4">
    <w:abstractNumId w:val="24"/>
  </w:num>
  <w:num w:numId="5">
    <w:abstractNumId w:val="33"/>
  </w:num>
  <w:num w:numId="6">
    <w:abstractNumId w:val="15"/>
  </w:num>
  <w:num w:numId="7">
    <w:abstractNumId w:val="26"/>
  </w:num>
  <w:num w:numId="8">
    <w:abstractNumId w:val="25"/>
  </w:num>
  <w:num w:numId="9">
    <w:abstractNumId w:val="23"/>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1"/>
  </w:num>
  <w:num w:numId="23">
    <w:abstractNumId w:val="40"/>
  </w:num>
  <w:num w:numId="24">
    <w:abstractNumId w:val="10"/>
  </w:num>
  <w:num w:numId="25">
    <w:abstractNumId w:val="20"/>
  </w:num>
  <w:num w:numId="26">
    <w:abstractNumId w:val="29"/>
  </w:num>
  <w:num w:numId="27">
    <w:abstractNumId w:val="12"/>
  </w:num>
  <w:num w:numId="28">
    <w:abstractNumId w:val="36"/>
  </w:num>
  <w:num w:numId="29">
    <w:abstractNumId w:val="27"/>
  </w:num>
  <w:num w:numId="30">
    <w:abstractNumId w:val="11"/>
  </w:num>
  <w:num w:numId="31">
    <w:abstractNumId w:val="31"/>
  </w:num>
  <w:num w:numId="32">
    <w:abstractNumId w:val="30"/>
  </w:num>
  <w:num w:numId="33">
    <w:abstractNumId w:val="34"/>
  </w:num>
  <w:num w:numId="34">
    <w:abstractNumId w:val="35"/>
  </w:num>
  <w:num w:numId="35">
    <w:abstractNumId w:val="28"/>
  </w:num>
  <w:num w:numId="36">
    <w:abstractNumId w:val="37"/>
  </w:num>
  <w:num w:numId="37">
    <w:abstractNumId w:val="18"/>
  </w:num>
  <w:num w:numId="38">
    <w:abstractNumId w:val="32"/>
  </w:num>
  <w:num w:numId="39">
    <w:abstractNumId w:val="13"/>
  </w:num>
  <w:num w:numId="40">
    <w:abstractNumId w:val="39"/>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4B8D"/>
    <w:rsid w:val="00001DAA"/>
    <w:rsid w:val="00002906"/>
    <w:rsid w:val="00003A87"/>
    <w:rsid w:val="00007604"/>
    <w:rsid w:val="00014043"/>
    <w:rsid w:val="00032265"/>
    <w:rsid w:val="00040712"/>
    <w:rsid w:val="0004200B"/>
    <w:rsid w:val="0004790F"/>
    <w:rsid w:val="00052FDE"/>
    <w:rsid w:val="0005668E"/>
    <w:rsid w:val="00060D9C"/>
    <w:rsid w:val="00062FAA"/>
    <w:rsid w:val="00064964"/>
    <w:rsid w:val="000675B4"/>
    <w:rsid w:val="000828F3"/>
    <w:rsid w:val="000A3C9B"/>
    <w:rsid w:val="000B546B"/>
    <w:rsid w:val="000C394E"/>
    <w:rsid w:val="000C5269"/>
    <w:rsid w:val="000D4DCC"/>
    <w:rsid w:val="000D5C1F"/>
    <w:rsid w:val="000D7F3E"/>
    <w:rsid w:val="000E2982"/>
    <w:rsid w:val="000E7E57"/>
    <w:rsid w:val="000F5A6D"/>
    <w:rsid w:val="001040AC"/>
    <w:rsid w:val="00106122"/>
    <w:rsid w:val="001158E3"/>
    <w:rsid w:val="00130E32"/>
    <w:rsid w:val="0015371B"/>
    <w:rsid w:val="001629EA"/>
    <w:rsid w:val="00171AE4"/>
    <w:rsid w:val="00176526"/>
    <w:rsid w:val="001D2FC3"/>
    <w:rsid w:val="001D604D"/>
    <w:rsid w:val="001E1D8A"/>
    <w:rsid w:val="001E7746"/>
    <w:rsid w:val="001F32D2"/>
    <w:rsid w:val="001F72F8"/>
    <w:rsid w:val="00200681"/>
    <w:rsid w:val="00201313"/>
    <w:rsid w:val="002036DA"/>
    <w:rsid w:val="00225CB1"/>
    <w:rsid w:val="0023325C"/>
    <w:rsid w:val="00240F90"/>
    <w:rsid w:val="00255B99"/>
    <w:rsid w:val="0026505C"/>
    <w:rsid w:val="002759D3"/>
    <w:rsid w:val="002811BD"/>
    <w:rsid w:val="00293B70"/>
    <w:rsid w:val="002A3759"/>
    <w:rsid w:val="002A4F1C"/>
    <w:rsid w:val="002C34CF"/>
    <w:rsid w:val="002C3C75"/>
    <w:rsid w:val="002D110E"/>
    <w:rsid w:val="002D3114"/>
    <w:rsid w:val="002E7EF0"/>
    <w:rsid w:val="002F00EA"/>
    <w:rsid w:val="002F06ED"/>
    <w:rsid w:val="002F3FBB"/>
    <w:rsid w:val="00302A2B"/>
    <w:rsid w:val="003131EA"/>
    <w:rsid w:val="00315BE2"/>
    <w:rsid w:val="00324820"/>
    <w:rsid w:val="003264C4"/>
    <w:rsid w:val="00343E88"/>
    <w:rsid w:val="003475A7"/>
    <w:rsid w:val="00361089"/>
    <w:rsid w:val="003619A3"/>
    <w:rsid w:val="003700C2"/>
    <w:rsid w:val="00370356"/>
    <w:rsid w:val="003802F1"/>
    <w:rsid w:val="0038538E"/>
    <w:rsid w:val="00391570"/>
    <w:rsid w:val="003A69F7"/>
    <w:rsid w:val="003A7E22"/>
    <w:rsid w:val="003B040A"/>
    <w:rsid w:val="003B41D5"/>
    <w:rsid w:val="003B536A"/>
    <w:rsid w:val="003C36C4"/>
    <w:rsid w:val="003D2692"/>
    <w:rsid w:val="003E1C61"/>
    <w:rsid w:val="003E2649"/>
    <w:rsid w:val="003F6265"/>
    <w:rsid w:val="00415DD2"/>
    <w:rsid w:val="0042390F"/>
    <w:rsid w:val="00423C80"/>
    <w:rsid w:val="00425209"/>
    <w:rsid w:val="00425BA1"/>
    <w:rsid w:val="004305C8"/>
    <w:rsid w:val="00430D01"/>
    <w:rsid w:val="00435EE5"/>
    <w:rsid w:val="004472D0"/>
    <w:rsid w:val="00455999"/>
    <w:rsid w:val="00472F99"/>
    <w:rsid w:val="004766E6"/>
    <w:rsid w:val="00481240"/>
    <w:rsid w:val="004905E0"/>
    <w:rsid w:val="00495E07"/>
    <w:rsid w:val="004A2338"/>
    <w:rsid w:val="004B5119"/>
    <w:rsid w:val="004C0C70"/>
    <w:rsid w:val="004C6369"/>
    <w:rsid w:val="004C6679"/>
    <w:rsid w:val="004D0974"/>
    <w:rsid w:val="004D1F50"/>
    <w:rsid w:val="004E0660"/>
    <w:rsid w:val="004E64F7"/>
    <w:rsid w:val="004F220C"/>
    <w:rsid w:val="004F66BD"/>
    <w:rsid w:val="00500F6F"/>
    <w:rsid w:val="00510CF4"/>
    <w:rsid w:val="00511B24"/>
    <w:rsid w:val="00516E83"/>
    <w:rsid w:val="00520832"/>
    <w:rsid w:val="00522396"/>
    <w:rsid w:val="00522AFC"/>
    <w:rsid w:val="00524F72"/>
    <w:rsid w:val="00535F2C"/>
    <w:rsid w:val="00546463"/>
    <w:rsid w:val="00546933"/>
    <w:rsid w:val="005667B3"/>
    <w:rsid w:val="00567095"/>
    <w:rsid w:val="0057357B"/>
    <w:rsid w:val="00574C8A"/>
    <w:rsid w:val="00576246"/>
    <w:rsid w:val="00583630"/>
    <w:rsid w:val="00587BDA"/>
    <w:rsid w:val="00587F3A"/>
    <w:rsid w:val="005960A9"/>
    <w:rsid w:val="005B3B07"/>
    <w:rsid w:val="005C0E99"/>
    <w:rsid w:val="005C6D58"/>
    <w:rsid w:val="005E5C61"/>
    <w:rsid w:val="005F15C0"/>
    <w:rsid w:val="005F1C26"/>
    <w:rsid w:val="005F5075"/>
    <w:rsid w:val="005F5D7D"/>
    <w:rsid w:val="005F79DB"/>
    <w:rsid w:val="00611A44"/>
    <w:rsid w:val="00614A78"/>
    <w:rsid w:val="00617B47"/>
    <w:rsid w:val="006251DA"/>
    <w:rsid w:val="00656824"/>
    <w:rsid w:val="00665725"/>
    <w:rsid w:val="0067229A"/>
    <w:rsid w:val="00676147"/>
    <w:rsid w:val="0067722A"/>
    <w:rsid w:val="00692CC6"/>
    <w:rsid w:val="006B0271"/>
    <w:rsid w:val="006B5702"/>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73D0C"/>
    <w:rsid w:val="007750DF"/>
    <w:rsid w:val="00782AFD"/>
    <w:rsid w:val="00783BFE"/>
    <w:rsid w:val="00785371"/>
    <w:rsid w:val="007A3012"/>
    <w:rsid w:val="007A79F5"/>
    <w:rsid w:val="007D7056"/>
    <w:rsid w:val="00814FA3"/>
    <w:rsid w:val="00816080"/>
    <w:rsid w:val="00821A2C"/>
    <w:rsid w:val="00825CFC"/>
    <w:rsid w:val="008342ED"/>
    <w:rsid w:val="008405E6"/>
    <w:rsid w:val="0084376F"/>
    <w:rsid w:val="00843CEE"/>
    <w:rsid w:val="008539C4"/>
    <w:rsid w:val="00854BA6"/>
    <w:rsid w:val="00854D52"/>
    <w:rsid w:val="008701C3"/>
    <w:rsid w:val="00870C58"/>
    <w:rsid w:val="00891996"/>
    <w:rsid w:val="00893D46"/>
    <w:rsid w:val="008977FD"/>
    <w:rsid w:val="008A5B16"/>
    <w:rsid w:val="008B26D3"/>
    <w:rsid w:val="008C0D16"/>
    <w:rsid w:val="008C3252"/>
    <w:rsid w:val="008D144C"/>
    <w:rsid w:val="008E224F"/>
    <w:rsid w:val="008E4F73"/>
    <w:rsid w:val="008E5483"/>
    <w:rsid w:val="008E7B0E"/>
    <w:rsid w:val="008F5CBE"/>
    <w:rsid w:val="00912040"/>
    <w:rsid w:val="0092191D"/>
    <w:rsid w:val="009322F0"/>
    <w:rsid w:val="0093590F"/>
    <w:rsid w:val="009429EE"/>
    <w:rsid w:val="009447E7"/>
    <w:rsid w:val="009558F7"/>
    <w:rsid w:val="0096434E"/>
    <w:rsid w:val="0096512B"/>
    <w:rsid w:val="00970354"/>
    <w:rsid w:val="00975DDB"/>
    <w:rsid w:val="009835E7"/>
    <w:rsid w:val="00987C09"/>
    <w:rsid w:val="00990BC1"/>
    <w:rsid w:val="009970D4"/>
    <w:rsid w:val="009A4B8D"/>
    <w:rsid w:val="009A4FC4"/>
    <w:rsid w:val="009B2AC3"/>
    <w:rsid w:val="009C274F"/>
    <w:rsid w:val="009D3D2B"/>
    <w:rsid w:val="009D4BF9"/>
    <w:rsid w:val="009D7625"/>
    <w:rsid w:val="009E568A"/>
    <w:rsid w:val="009E7431"/>
    <w:rsid w:val="009F3FB3"/>
    <w:rsid w:val="009F75F6"/>
    <w:rsid w:val="00A15BF3"/>
    <w:rsid w:val="00A23849"/>
    <w:rsid w:val="00A261A2"/>
    <w:rsid w:val="00A31F87"/>
    <w:rsid w:val="00A3486A"/>
    <w:rsid w:val="00A420DB"/>
    <w:rsid w:val="00A462FA"/>
    <w:rsid w:val="00A55825"/>
    <w:rsid w:val="00A80731"/>
    <w:rsid w:val="00A83F84"/>
    <w:rsid w:val="00A9796B"/>
    <w:rsid w:val="00AB48A9"/>
    <w:rsid w:val="00AC3E26"/>
    <w:rsid w:val="00AD172F"/>
    <w:rsid w:val="00AD1B51"/>
    <w:rsid w:val="00AD7704"/>
    <w:rsid w:val="00AE78DD"/>
    <w:rsid w:val="00AF44B4"/>
    <w:rsid w:val="00AF5B97"/>
    <w:rsid w:val="00B20436"/>
    <w:rsid w:val="00B31C59"/>
    <w:rsid w:val="00B61D27"/>
    <w:rsid w:val="00B7183F"/>
    <w:rsid w:val="00B76B75"/>
    <w:rsid w:val="00B85EEE"/>
    <w:rsid w:val="00B907F1"/>
    <w:rsid w:val="00BA4F54"/>
    <w:rsid w:val="00BA6426"/>
    <w:rsid w:val="00BB709E"/>
    <w:rsid w:val="00BD1E2D"/>
    <w:rsid w:val="00BD2FA5"/>
    <w:rsid w:val="00BD3950"/>
    <w:rsid w:val="00BD7726"/>
    <w:rsid w:val="00BE511A"/>
    <w:rsid w:val="00BE56C3"/>
    <w:rsid w:val="00BE5FB5"/>
    <w:rsid w:val="00BF752B"/>
    <w:rsid w:val="00C039B6"/>
    <w:rsid w:val="00C048E9"/>
    <w:rsid w:val="00C06710"/>
    <w:rsid w:val="00C07576"/>
    <w:rsid w:val="00C21A67"/>
    <w:rsid w:val="00C21EAE"/>
    <w:rsid w:val="00C41ABE"/>
    <w:rsid w:val="00C42540"/>
    <w:rsid w:val="00C46AB1"/>
    <w:rsid w:val="00C53312"/>
    <w:rsid w:val="00C60C83"/>
    <w:rsid w:val="00C6765B"/>
    <w:rsid w:val="00C70DC1"/>
    <w:rsid w:val="00C74198"/>
    <w:rsid w:val="00C864AB"/>
    <w:rsid w:val="00C913DA"/>
    <w:rsid w:val="00C916E9"/>
    <w:rsid w:val="00C97E3F"/>
    <w:rsid w:val="00CA52B3"/>
    <w:rsid w:val="00CB18AF"/>
    <w:rsid w:val="00CB3151"/>
    <w:rsid w:val="00CC0D7A"/>
    <w:rsid w:val="00CC6F9B"/>
    <w:rsid w:val="00CC7170"/>
    <w:rsid w:val="00CD5475"/>
    <w:rsid w:val="00CD5898"/>
    <w:rsid w:val="00CE10D9"/>
    <w:rsid w:val="00CE3E83"/>
    <w:rsid w:val="00CF60A4"/>
    <w:rsid w:val="00D15E86"/>
    <w:rsid w:val="00D265BC"/>
    <w:rsid w:val="00D26A78"/>
    <w:rsid w:val="00D376AC"/>
    <w:rsid w:val="00D40B51"/>
    <w:rsid w:val="00D509DE"/>
    <w:rsid w:val="00D7123B"/>
    <w:rsid w:val="00D97261"/>
    <w:rsid w:val="00DB6781"/>
    <w:rsid w:val="00DC5619"/>
    <w:rsid w:val="00DD1A94"/>
    <w:rsid w:val="00DD2730"/>
    <w:rsid w:val="00DD6590"/>
    <w:rsid w:val="00DE0E4D"/>
    <w:rsid w:val="00DE6C84"/>
    <w:rsid w:val="00E13FB0"/>
    <w:rsid w:val="00E26773"/>
    <w:rsid w:val="00E42984"/>
    <w:rsid w:val="00E511E7"/>
    <w:rsid w:val="00E6358C"/>
    <w:rsid w:val="00E70866"/>
    <w:rsid w:val="00EA08D2"/>
    <w:rsid w:val="00EA4E79"/>
    <w:rsid w:val="00EB333C"/>
    <w:rsid w:val="00EB3B79"/>
    <w:rsid w:val="00EC4086"/>
    <w:rsid w:val="00ED3F21"/>
    <w:rsid w:val="00ED57F5"/>
    <w:rsid w:val="00EE2A12"/>
    <w:rsid w:val="00EF2979"/>
    <w:rsid w:val="00EF489C"/>
    <w:rsid w:val="00EF7D24"/>
    <w:rsid w:val="00F22848"/>
    <w:rsid w:val="00F2666F"/>
    <w:rsid w:val="00F33548"/>
    <w:rsid w:val="00F34D24"/>
    <w:rsid w:val="00F40646"/>
    <w:rsid w:val="00F42E36"/>
    <w:rsid w:val="00F4790F"/>
    <w:rsid w:val="00F5333D"/>
    <w:rsid w:val="00F74265"/>
    <w:rsid w:val="00F97908"/>
    <w:rsid w:val="00FA4048"/>
    <w:rsid w:val="00FA681C"/>
    <w:rsid w:val="00FB02F9"/>
    <w:rsid w:val="00FB68A2"/>
    <w:rsid w:val="00FC2482"/>
    <w:rsid w:val="00FC7C58"/>
    <w:rsid w:val="00FD163D"/>
    <w:rsid w:val="00FD2C29"/>
    <w:rsid w:val="00FD41B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lang w:eastAsia="en-US"/>
    </w:rPr>
  </w:style>
  <w:style w:type="paragraph" w:styleId="Heading3">
    <w:name w:val="heading 3"/>
    <w:basedOn w:val="Normal"/>
    <w:link w:val="Heading3Char"/>
    <w:uiPriority w:val="99"/>
    <w:qFormat/>
    <w:rsid w:val="009A4FC4"/>
    <w:pPr>
      <w:spacing w:before="100" w:beforeAutospacing="1" w:after="100" w:afterAutospacing="1" w:line="240" w:lineRule="auto"/>
      <w:outlineLvl w:val="2"/>
    </w:pPr>
    <w:rPr>
      <w:rFonts w:ascii="Times New Roman" w:hAnsi="Times New Roman"/>
      <w:b/>
      <w:bCs/>
      <w:sz w:val="27"/>
      <w:szCs w:val="27"/>
      <w:lang w:eastAsia="pt-B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A4FC4"/>
    <w:rPr>
      <w:rFonts w:ascii="Times New Roman" w:hAnsi="Times New Roman" w:cs="Times New Roman"/>
      <w:b/>
      <w:sz w:val="27"/>
      <w:lang w:eastAsia="pt-BR"/>
    </w:rPr>
  </w:style>
  <w:style w:type="paragraph" w:styleId="ListParagraph">
    <w:name w:val="List Paragraph"/>
    <w:basedOn w:val="Normal"/>
    <w:uiPriority w:val="99"/>
    <w:qFormat/>
    <w:rsid w:val="009A4B8D"/>
    <w:pPr>
      <w:ind w:left="720"/>
      <w:contextualSpacing/>
    </w:pPr>
  </w:style>
  <w:style w:type="character" w:styleId="Hyperlink">
    <w:name w:val="Hyperlink"/>
    <w:basedOn w:val="DefaultParagraphFont"/>
    <w:uiPriority w:val="99"/>
    <w:rsid w:val="009A4B8D"/>
    <w:rPr>
      <w:rFonts w:cs="Times New Roman"/>
      <w:color w:val="0000FF"/>
      <w:u w:val="single"/>
    </w:rPr>
  </w:style>
  <w:style w:type="character" w:styleId="Strong">
    <w:name w:val="Strong"/>
    <w:basedOn w:val="DefaultParagraphFont"/>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e">
    <w:name w:val="Date"/>
    <w:basedOn w:val="Normal"/>
    <w:next w:val="Normal"/>
    <w:link w:val="DateChar"/>
    <w:uiPriority w:val="99"/>
    <w:rsid w:val="0074722D"/>
  </w:style>
  <w:style w:type="character" w:customStyle="1" w:styleId="DateChar">
    <w:name w:val="Date Char"/>
    <w:basedOn w:val="DefaultParagraphFont"/>
    <w:link w:val="Date"/>
    <w:uiPriority w:val="99"/>
    <w:semiHidden/>
    <w:locked/>
    <w:rPr>
      <w:rFonts w:cs="Times New Roman"/>
      <w:lang w:eastAsia="en-US"/>
    </w:rPr>
  </w:style>
</w:styles>
</file>

<file path=word/webSettings.xml><?xml version="1.0" encoding="utf-8"?>
<w:webSettings xmlns:r="http://schemas.openxmlformats.org/officeDocument/2006/relationships" xmlns:w="http://schemas.openxmlformats.org/wordprocessingml/2006/main">
  <w:divs>
    <w:div w:id="77599105">
      <w:marLeft w:val="0"/>
      <w:marRight w:val="0"/>
      <w:marTop w:val="0"/>
      <w:marBottom w:val="0"/>
      <w:divBdr>
        <w:top w:val="none" w:sz="0" w:space="0" w:color="auto"/>
        <w:left w:val="none" w:sz="0" w:space="0" w:color="auto"/>
        <w:bottom w:val="none" w:sz="0" w:space="0" w:color="auto"/>
        <w:right w:val="none" w:sz="0" w:space="0" w:color="auto"/>
      </w:divBdr>
    </w:div>
    <w:div w:id="77599106">
      <w:marLeft w:val="0"/>
      <w:marRight w:val="0"/>
      <w:marTop w:val="0"/>
      <w:marBottom w:val="0"/>
      <w:divBdr>
        <w:top w:val="none" w:sz="0" w:space="0" w:color="auto"/>
        <w:left w:val="none" w:sz="0" w:space="0" w:color="auto"/>
        <w:bottom w:val="none" w:sz="0" w:space="0" w:color="auto"/>
        <w:right w:val="none" w:sz="0" w:space="0" w:color="auto"/>
      </w:divBdr>
    </w:div>
    <w:div w:id="77599107">
      <w:marLeft w:val="0"/>
      <w:marRight w:val="0"/>
      <w:marTop w:val="0"/>
      <w:marBottom w:val="0"/>
      <w:divBdr>
        <w:top w:val="none" w:sz="0" w:space="0" w:color="auto"/>
        <w:left w:val="none" w:sz="0" w:space="0" w:color="auto"/>
        <w:bottom w:val="none" w:sz="0" w:space="0" w:color="auto"/>
        <w:right w:val="none" w:sz="0" w:space="0" w:color="auto"/>
      </w:divBdr>
    </w:div>
    <w:div w:id="77599108">
      <w:marLeft w:val="0"/>
      <w:marRight w:val="0"/>
      <w:marTop w:val="0"/>
      <w:marBottom w:val="0"/>
      <w:divBdr>
        <w:top w:val="none" w:sz="0" w:space="0" w:color="auto"/>
        <w:left w:val="none" w:sz="0" w:space="0" w:color="auto"/>
        <w:bottom w:val="none" w:sz="0" w:space="0" w:color="auto"/>
        <w:right w:val="none" w:sz="0" w:space="0" w:color="auto"/>
      </w:divBdr>
    </w:div>
    <w:div w:id="77599109">
      <w:marLeft w:val="0"/>
      <w:marRight w:val="0"/>
      <w:marTop w:val="0"/>
      <w:marBottom w:val="0"/>
      <w:divBdr>
        <w:top w:val="none" w:sz="0" w:space="0" w:color="auto"/>
        <w:left w:val="none" w:sz="0" w:space="0" w:color="auto"/>
        <w:bottom w:val="none" w:sz="0" w:space="0" w:color="auto"/>
        <w:right w:val="none" w:sz="0" w:space="0" w:color="auto"/>
      </w:divBdr>
    </w:div>
    <w:div w:id="77599110">
      <w:marLeft w:val="0"/>
      <w:marRight w:val="0"/>
      <w:marTop w:val="0"/>
      <w:marBottom w:val="0"/>
      <w:divBdr>
        <w:top w:val="none" w:sz="0" w:space="0" w:color="auto"/>
        <w:left w:val="none" w:sz="0" w:space="0" w:color="auto"/>
        <w:bottom w:val="none" w:sz="0" w:space="0" w:color="auto"/>
        <w:right w:val="none" w:sz="0" w:space="0" w:color="auto"/>
      </w:divBdr>
    </w:div>
    <w:div w:id="77599111">
      <w:marLeft w:val="0"/>
      <w:marRight w:val="0"/>
      <w:marTop w:val="0"/>
      <w:marBottom w:val="0"/>
      <w:divBdr>
        <w:top w:val="none" w:sz="0" w:space="0" w:color="auto"/>
        <w:left w:val="none" w:sz="0" w:space="0" w:color="auto"/>
        <w:bottom w:val="none" w:sz="0" w:space="0" w:color="auto"/>
        <w:right w:val="none" w:sz="0" w:space="0" w:color="auto"/>
      </w:divBdr>
    </w:div>
    <w:div w:id="77599112">
      <w:marLeft w:val="0"/>
      <w:marRight w:val="0"/>
      <w:marTop w:val="0"/>
      <w:marBottom w:val="0"/>
      <w:divBdr>
        <w:top w:val="none" w:sz="0" w:space="0" w:color="auto"/>
        <w:left w:val="none" w:sz="0" w:space="0" w:color="auto"/>
        <w:bottom w:val="none" w:sz="0" w:space="0" w:color="auto"/>
        <w:right w:val="none" w:sz="0" w:space="0" w:color="auto"/>
      </w:divBdr>
    </w:div>
    <w:div w:id="775991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Tarefa&amp;action=edit&amp;redlink=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t.wikipedia.org/wiki/Processo_de_neg%C3%B3c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Tecnologia_da_informa%C3%A7%C3%A3o" TargetMode="External"/><Relationship Id="rId11" Type="http://schemas.openxmlformats.org/officeDocument/2006/relationships/image" Target="media/image2.png"/><Relationship Id="rId5" Type="http://schemas.openxmlformats.org/officeDocument/2006/relationships/hyperlink" Target="https://pt.wikipedia.org/wiki/Gest%C3%A3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so.org/iso-14001-environmental-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60</TotalTime>
  <Pages>19</Pages>
  <Words>5056</Words>
  <Characters>27306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Daniel Gads</cp:lastModifiedBy>
  <cp:revision>12</cp:revision>
  <dcterms:created xsi:type="dcterms:W3CDTF">2019-11-05T18:17:00Z</dcterms:created>
  <dcterms:modified xsi:type="dcterms:W3CDTF">2019-11-05T19:38:00Z</dcterms:modified>
</cp:coreProperties>
</file>