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实验设计与结果分析（V3 重写稿）</w:t>
      </w:r>
    </w:p>
    <w:p>
      <w:r>
        <w:rPr>
          <w:i/>
          <w:color w:val="404040"/>
        </w:rPr>
        <w:t>本稿依据 GOAL.md §二十五（4.1–4.8 结构）、§二十六（修改原则）、§二十七（措辞边界）、§三十（图表清单）重写，全部数字与 V3 实验 CSV/JSON 同源，来源文件在各表图下方逐项标注。</w:t>
      </w:r>
    </w:p>
    <w:p>
      <w:pPr>
        <w:pStyle w:val="Heading2"/>
      </w:pPr>
      <w:r>
        <w:t>【证据等级说明】（置于章首）</w:t>
      </w:r>
    </w:p>
    <w:p>
      <w:r>
        <w:t>本章全部实验结果按下列六级标注证据等级（等级定义沿用项目审计约定；A/B/C 为运行方式，D 为解释资格，二者正交）：</w:t>
      </w:r>
    </w:p>
    <w:p>
      <w:pPr>
        <w:pStyle w:val="ListBullet"/>
      </w:pPr>
      <w:r>
        <w:rPr>
          <w:b/>
        </w:rPr>
        <w:t>A 级</w:t>
      </w:r>
      <w:r>
        <w:t>（actual run）：真实新鲜运行；</w:t>
      </w:r>
    </w:p>
    <w:p>
      <w:pPr>
        <w:pStyle w:val="ListBullet"/>
      </w:pPr>
      <w:r>
        <w:rPr>
          <w:b/>
        </w:rPr>
        <w:t>B 级</w:t>
      </w:r>
      <w:r>
        <w:t>（deterministic replay）：对冻结账本的确定性回放；</w:t>
      </w:r>
    </w:p>
    <w:p>
      <w:pPr>
        <w:pStyle w:val="ListBullet"/>
      </w:pPr>
      <w:r>
        <w:rPr>
          <w:b/>
        </w:rPr>
        <w:t>C 级</w:t>
      </w:r>
      <w:r>
        <w:t>（cached model output）：缓存模型输出回放；</w:t>
      </w:r>
    </w:p>
    <w:p>
      <w:pPr>
        <w:pStyle w:val="ListBullet"/>
      </w:pPr>
      <w:r>
        <w:rPr>
          <w:b/>
        </w:rPr>
        <w:t>D 级</w:t>
      </w:r>
      <w:r>
        <w:t>（shared-reference diagnostic）：与参考标注共享生产通道的诊断性结果，</w:t>
      </w:r>
      <w:r>
        <w:rPr>
          <w:b/>
        </w:rPr>
        <w:t>不得解释为外部正确性</w:t>
      </w:r>
      <w:r>
        <w:t>；</w:t>
      </w:r>
    </w:p>
    <w:p>
      <w:pPr>
        <w:pStyle w:val="ListBullet"/>
      </w:pPr>
      <w:r>
        <w:rPr>
          <w:b/>
        </w:rPr>
        <w:t>E 级</w:t>
      </w:r>
      <w:r>
        <w:t>（independent evaluation）：与生产标签构造链解耦的独立评价；</w:t>
      </w:r>
    </w:p>
    <w:p>
      <w:pPr>
        <w:pStyle w:val="ListBullet"/>
      </w:pPr>
      <w:r>
        <w:rPr>
          <w:b/>
        </w:rPr>
        <w:t>F 级</w:t>
      </w:r>
      <w:r>
        <w:t>（unavailable）：无法运行，明确记 NOT_AVAILABLE。</w:t>
      </w:r>
    </w:p>
    <w:p>
      <w:r>
        <w:t>本章证据分布：</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证据块</w:t>
            </w:r>
          </w:p>
        </w:tc>
        <w:tc>
          <w:tcPr>
            <w:tcW w:type="dxa" w:w="2880"/>
          </w:tcPr>
          <w:p>
            <w:r>
              <w:rPr>
                <w:b/>
                <w:sz w:val="18"/>
              </w:rPr>
            </w:r>
            <w:r>
              <w:rPr>
                <w:b/>
                <w:sz w:val="18"/>
              </w:rPr>
              <w:t>等级</w:t>
            </w:r>
          </w:p>
        </w:tc>
        <w:tc>
          <w:tcPr>
            <w:tcW w:type="dxa" w:w="2880"/>
          </w:tcPr>
          <w:p>
            <w:r>
              <w:rPr>
                <w:b/>
                <w:sz w:val="18"/>
              </w:rPr>
            </w:r>
            <w:r>
              <w:rPr>
                <w:b/>
                <w:sz w:val="18"/>
              </w:rPr>
              <w:t>说明</w:t>
            </w:r>
          </w:p>
        </w:tc>
      </w:tr>
      <w:tr>
        <w:tc>
          <w:tcPr>
            <w:tcW w:type="dxa" w:w="2880"/>
          </w:tcPr>
          <w:p>
            <w:r>
              <w:rPr>
                <w:sz w:val="18"/>
              </w:rPr>
            </w:r>
            <w:r>
              <w:rPr>
                <w:sz w:val="18"/>
              </w:rPr>
              <w:t>IMCR 独立参考构建、盲评基线、选择性推断、统计检验（4.1–4.3、4.5–4.7）</w:t>
            </w:r>
          </w:p>
        </w:tc>
        <w:tc>
          <w:tcPr>
            <w:tcW w:type="dxa" w:w="2880"/>
          </w:tcPr>
          <w:p>
            <w:r>
              <w:rPr>
                <w:sz w:val="18"/>
              </w:rPr>
            </w:r>
            <w:r>
              <w:rPr>
                <w:sz w:val="18"/>
              </w:rPr>
              <w:t>E</w:t>
            </w:r>
          </w:p>
        </w:tc>
        <w:tc>
          <w:tcPr>
            <w:tcW w:type="dxa" w:w="2880"/>
          </w:tcPr>
          <w:p>
            <w:r>
              <w:rPr>
                <w:sz w:val="18"/>
              </w:rPr>
            </w:r>
            <w:r>
              <w:rPr>
                <w:sz w:val="18"/>
              </w:rPr>
              <w:t>与 ERA 及生产信号解耦</w:t>
            </w:r>
          </w:p>
        </w:tc>
      </w:tr>
      <w:tr>
        <w:tc>
          <w:tcPr>
            <w:tcW w:type="dxa" w:w="2880"/>
          </w:tcPr>
          <w:p>
            <w:r>
              <w:rPr>
                <w:sz w:val="18"/>
              </w:rPr>
            </w:r>
            <w:r>
              <w:rPr>
                <w:sz w:val="18"/>
              </w:rPr>
              <w:t>全库结构消融（4.4、表D Panel A）</w:t>
            </w:r>
          </w:p>
        </w:tc>
        <w:tc>
          <w:tcPr>
            <w:tcW w:type="dxa" w:w="2880"/>
          </w:tcPr>
          <w:p>
            <w:r>
              <w:rPr>
                <w:sz w:val="18"/>
              </w:rPr>
            </w:r>
            <w:r>
              <w:rPr>
                <w:sz w:val="18"/>
              </w:rPr>
              <w:t>B</w:t>
            </w:r>
          </w:p>
        </w:tc>
        <w:tc>
          <w:tcPr>
            <w:tcW w:type="dxa" w:w="2880"/>
          </w:tcPr>
          <w:p>
            <w:r>
              <w:rPr>
                <w:sz w:val="18"/>
              </w:rPr>
            </w:r>
            <w:r>
              <w:rPr>
                <w:sz w:val="18"/>
              </w:rPr>
              <w:t>确定性回放，结构合法性口径</w:t>
            </w:r>
          </w:p>
        </w:tc>
      </w:tr>
      <w:tr>
        <w:tc>
          <w:tcPr>
            <w:tcW w:type="dxa" w:w="2880"/>
          </w:tcPr>
          <w:p>
            <w:r>
              <w:rPr>
                <w:sz w:val="18"/>
              </w:rPr>
            </w:r>
            <w:r>
              <w:rPr>
                <w:sz w:val="18"/>
              </w:rPr>
              <w:t>效率计时（4.8）</w:t>
            </w:r>
          </w:p>
        </w:tc>
        <w:tc>
          <w:tcPr>
            <w:tcW w:type="dxa" w:w="2880"/>
          </w:tcPr>
          <w:p>
            <w:r>
              <w:rPr>
                <w:sz w:val="18"/>
              </w:rPr>
            </w:r>
            <w:r>
              <w:rPr>
                <w:sz w:val="18"/>
              </w:rPr>
              <w:t>A（cached 回放阶段为 C）</w:t>
            </w:r>
          </w:p>
        </w:tc>
        <w:tc>
          <w:tcPr>
            <w:tcW w:type="dxa" w:w="2880"/>
          </w:tcPr>
          <w:p>
            <w:r>
              <w:rPr>
                <w:sz w:val="18"/>
              </w:rPr>
            </w:r>
            <w:r>
              <w:rPr>
                <w:sz w:val="18"/>
              </w:rPr>
              <w:t>计时类证据，不涉参考标签</w:t>
            </w:r>
          </w:p>
        </w:tc>
      </w:tr>
      <w:tr>
        <w:tc>
          <w:tcPr>
            <w:tcW w:type="dxa" w:w="2880"/>
          </w:tcPr>
          <w:p>
            <w:r>
              <w:rPr>
                <w:sz w:val="18"/>
              </w:rPr>
            </w:r>
            <w:r>
              <w:rPr>
                <w:sz w:val="18"/>
              </w:rPr>
              <w:t>ERA 旧结果（0.7632/0.9914/0.0086 等）</w:t>
            </w:r>
          </w:p>
        </w:tc>
        <w:tc>
          <w:tcPr>
            <w:tcW w:type="dxa" w:w="2880"/>
          </w:tcPr>
          <w:p>
            <w:r>
              <w:rPr>
                <w:sz w:val="18"/>
              </w:rPr>
            </w:r>
            <w:r>
              <w:rPr>
                <w:sz w:val="18"/>
              </w:rPr>
              <w:t>C+D</w:t>
            </w:r>
          </w:p>
        </w:tc>
        <w:tc>
          <w:tcPr>
            <w:tcW w:type="dxa" w:w="2880"/>
          </w:tcPr>
          <w:p>
            <w:r>
              <w:rPr>
                <w:sz w:val="18"/>
              </w:rPr>
            </w:r>
            <w:r>
              <w:rPr>
                <w:sz w:val="18"/>
              </w:rPr>
              <w:t>仅作"相对于 ERA 的一致性结果"保留（4.2 末、4.9）</w:t>
            </w:r>
          </w:p>
        </w:tc>
      </w:tr>
    </w:tbl>
    <w:p/>
    <w:p>
      <w:r>
        <w:rPr>
          <w:b/>
        </w:rPr>
        <w:t>术语与措辞边界（强制性）</w:t>
      </w:r>
      <w:r>
        <w:t>：独立多模型共识参考（Independent Multi-model Consensus Reference，IMCR）是与生产标签链解耦的</w:t>
      </w:r>
      <w:r>
        <w:rPr>
          <w:b/>
        </w:rPr>
        <w:t>外部 AI 参考标注</w:t>
      </w:r>
      <w:r>
        <w:t>，不得称"人工金标准""ground truth""事实真值"；基于 IMCR 的指标一律解释为"与独立 AI 参考的一致性/支持度"，不得解释为"事实正确率"。本章区分五个概念：</w:t>
      </w:r>
      <w:r>
        <w:rPr>
          <w:b/>
        </w:rPr>
        <w:t>事实真实性</w:t>
      </w:r>
      <w:r>
        <w:t>（本章不主张）、</w:t>
      </w:r>
      <w:r>
        <w:rPr>
          <w:b/>
        </w:rPr>
        <w:t>语义一致性</w:t>
      </w:r>
      <w:r>
        <w:t>（与 IMCR 的标签一致）、</w:t>
      </w:r>
      <w:r>
        <w:rPr>
          <w:b/>
        </w:rPr>
        <w:t>结构合法性</w:t>
      </w:r>
      <w:r>
        <w:t>（硬约束违例计数）、</w:t>
      </w:r>
      <w:r>
        <w:rPr>
          <w:b/>
        </w:rPr>
        <w:t>来源支持度</w:t>
      </w:r>
      <w:r>
        <w:t>（证据文本对断言的支持水平）、</w:t>
      </w:r>
      <w:r>
        <w:rPr>
          <w:b/>
        </w:rPr>
        <w:t>模型一致性</w:t>
      </w:r>
      <w:r>
        <w:t>（judge 间可靠性）。旧稿数字凡在本章保留，均注明"相对于 ERA 的一致性结果"。</w:t>
      </w:r>
    </w:p>
    <w:p>
      <w:r>
        <w:rPr>
          <w:b/>
        </w:rPr>
        <w:t>可追溯性</w:t>
      </w:r>
      <w:r>
        <w:t>：章内每个数字可通过"论文数字 → 表/图 → 汇总 CSV/JSON → raw JSONL → task_id → 样本文件 → 原始证据"逐级回查；各实验 manifest（`experiments/</w:t>
      </w:r>
      <w:r>
        <w:rPr>
          <w:b/>
        </w:rPr>
        <w:t>/</w:t>
      </w:r>
      <w:r>
        <w:t>.manifest.json`、`IMCR_CONSENSUS_MANIFEST.json`、`INDEPENDENT_BASELINE_MANIFEST.json`、`STATISTICAL_ANALYSIS_MANIFEST.json`）记录 seed=20260907、prompt SHA-256、模型 ID 与输出文件 SHA-256。除特别注明外，以下相对路径均以 `submission_work/final_submission_v3/` 为基准。</w:t>
      </w:r>
    </w:p>
    <w:p>
      <w:pPr>
        <w:pStyle w:val="Heading2"/>
      </w:pPr>
      <w:r>
        <w:t>4.1 数据、任务与独立评价协议</w:t>
      </w:r>
    </w:p>
    <w:p>
      <w:pPr>
        <w:pStyle w:val="Heading3"/>
      </w:pPr>
      <w:r>
        <w:t>4.1.1 语料、图谱与评价双轨</w:t>
      </w:r>
    </w:p>
    <w:p>
      <w:r>
        <w:t>实验对象为长江流域 13 个省级行政区域的中共党史叙事文献语料及在其上构建的时空知识图谱 V2 发布库。发布库包含 152,979 个规范实体、424,150 条知识陈述（研究断言）和 466,312 条来源关联；断言按发布资格分层为 112,158 条严格语义层记录、268,047 条上下文记录和 43,945 条未决记录（占比 26.443%、63.196%、10.361%），严格语义层进一步派生 28,065 个事件框架与 11,532 个文化状态。上述规模数字为 A 级历史构建产物，可由发布数据库直接复核（库 SHA-256 见 `audit/BASELINE_FREEZE_MANIFEST.json`）。旧稿所称"983 册文献、302,230 页文本"等语料规模数字在 `audit/PAPER_CLAIM_EVIDENCE_MATRIX.csv` 中标记为 NOT_FULLY_VERIFIED，本稿不再将其作为实验输入规模引用。</w:t>
      </w:r>
    </w:p>
    <w:p>
      <w:r>
        <w:t>评价协议采用</w:t>
      </w:r>
      <w:r>
        <w:rPr>
          <w:b/>
        </w:rPr>
        <w:t>双轨制</w:t>
      </w:r>
      <w:r>
        <w:t>：</w:t>
      </w:r>
    </w:p>
    <w:p>
      <w:pPr>
        <w:pStyle w:val="ListNumber"/>
      </w:pPr>
      <w:r>
        <w:rPr>
          <w:b/>
        </w:rPr>
        <w:t>ERA 轨（历史对照）</w:t>
      </w:r>
      <w:r>
        <w:t>：原 712 条集成参考标注（Integrated Reference Annotation，ERA）及其 159 条固定测试集/152 条核心样本继续保留，用于历史实验复现与方法演化追踪。由于 ERA 的产生与规则、source type、lexical hint、schema vote、历史 Qwen 输出等生产信号存在不同程度共享，该轨结果一律降格为 C+D 级"相对于 ERA 的一致性结果"，不再作为外部正确性依据（4.2 末给出逐位复现验证）。</w:t>
      </w:r>
    </w:p>
    <w:p>
      <w:pPr>
        <w:pStyle w:val="ListNumber"/>
      </w:pPr>
      <w:r>
        <w:rPr>
          <w:b/>
        </w:rPr>
        <w:t>IMCR 轨（独立评价，本章主口径）</w:t>
      </w:r>
      <w:r>
        <w:t>：新建独立多模型共识参考集，与生产标签构造链解耦，覆盖五类共 2,830 个评价任务。IMCR 样本采用分层加定向抽样：实体类型任务优先纳入高风险类型与规则—模型冲突样本；关系契约任务从全库消融中 w/o Relation Contract 相对 Full 发生变化的 3,412 条断言中抽取 320 条，并按谓词、主客体类型、阶段匹配 320 条对照；时空作用域任务对全部 208 条修正</w:t>
      </w:r>
      <w:r>
        <w:rPr>
          <w:b/>
        </w:rPr>
        <w:t>全量</w:t>
      </w:r>
      <w:r>
        <w:t>纳入（不抽样）；身份任务由 300 个真实合并候选对加 300 个真实难负例（同名异类型 60、同名人物 50、近名人物 50、事件—同名作品 40、机构—同名地名 60、别名碰撞 40）构成；来源支持任务按严格语义层/上下文/未决三层 400/300/300 分层抽取 1,000 条。IMCR 样本与 ERA 159 样本零交集（`experiments/08_independent_reference/SPLIT_LEAKAGE_AUDIT.json`）。</w:t>
      </w:r>
    </w:p>
    <w:p>
      <w:pPr>
        <w:pStyle w:val="Heading3"/>
      </w:pPr>
      <w:r>
        <w:t>4.1.2 盲评协议</w:t>
      </w:r>
    </w:p>
    <w:p>
      <w:r>
        <w:t>IMCR 的全部判断在字段级盲化约束下完成：judge 仅可见待判断对象、真实证据文本节选、局部关系上下文、冻结 schema 定义与任务说明（白名单机制）；ERA 标签、生产预测、risk_tier、semantic_status、auto_accepted、schema_votes、lexical_hint、缓存模型输出等生产信号经键级与字符串值级双重黑名单扫描，任何命中即中止构建（`code/independent_eval/blind_payload.py`，测试 `code/tests/test_no_production_label_leakage.py`）。208 条时空修正任务的闭包前/后两个状态经确定性随机化为匿名位 a/b，judge 不知道哪个来自最终系统，共识聚合后再按独立映射文件解码（`experiments/08_independent_reference/payloads/SCOPE_ADJUSTMENT_PAYLOAD_AB_MAPPING.csv`）。</w:t>
      </w:r>
    </w:p>
    <w:p>
      <w:r>
        <w:t>judge 面板由来自三个模型家族的模型构成：Judge A（Qwen 家族 Qwen3.6-35B-A3B）、Judge B（GPT 家族 gpt-5.6-luna）、Judge C（MiniMax 家族 minimax-m3:free），满足"至少 3 个 judge、至少 2 个家族、生产用过的 Qwen 不作为唯一 judge"的约束。三个 judge 相互隔离、独立作答，第一层标签不使用任何模型间辩论；每次调用 temperature=0、top_p=1，输出强制为含 task_id/decision/confidence/evidence/reason_code/explanation/insufficient_evidence 七字段的 JSON，非法输出经有界重试（3 次）后标记 MODEL_OUTPUT_INVALID 落盘，不人工修改。全部 11 项调用日志字段（model_id、provider、prompt_version、temperature、top_p、seed、timestamp、raw_response、parsed_response、retry_count、validation_error）逐条存档于 `experiments/08_independent_reference/raw_runs/`。对 2,830 个任务共执行 3 个 judge 的独立评审与 1 组盲 LLM 基线（B3，4.2 节）调用，合计 11,320 次模型调用（不含重试）。</w:t>
      </w:r>
    </w:p>
    <w:p>
      <w:pPr>
        <w:pStyle w:val="Heading3"/>
      </w:pPr>
      <w:r>
        <w:t>4.1.3 共识规则、参考集与 judge 一致性</w:t>
      </w:r>
    </w:p>
    <w:p>
      <w:r>
        <w:t>共识规则采用三 judge 档：3/3 一致记 strong_consensus，2/3 一致记 weak_consensus，其余为 unresolved，不以多数票强造伪参考。全程 2,830 个任务形成 strong 参考 1,246 条、strong+weak 可用参考（labeled）2,593 条、unresolved 237 条。主评价（primary）使用 strong 参考集 `IMCR_REFERENCE_STRONG.csv`，次级评价使用 strong+weak 集合 `IMCR_REFERENCE_ALL.csv`。为控制"预测模型与参考共享同一模型"的污染，管线为面板内每个 judge 对称生成 leave-one-out 参考集：`IMCR_REFERENCE_LEAVE_A_OUT.csv`（1,621 条，即 leave-Qwen-out）、`IMCR_REFERENCE_LEAVE_B_OUT.csv`（1,640 条）、`IMCR_REFERENCE_LEAVE_C_OUT.csv`（1,824 条）。B3 盲 LLM 基线（gpt-5.6-luna）与 Judge B 为同一模型实例，故其主对照参考为 leave-B-out 集（4.2 节）。</w:t>
      </w:r>
    </w:p>
    <w:p>
      <w:r>
        <w:t>表A 给出五类任务的 judge 可靠性。实体类型任务一致性很高（Fleiss κ=0.780，平均两两一致率 0.801）；时空作用域（κ=0.449）、身份判定（κ=0.431）与来源支持（κ=0.421）为中等；</w:t>
      </w:r>
      <w:r>
        <w:rPr>
          <w:b/>
        </w:rPr>
        <w:t>关系契约任务的一致性接近随机水平（Fleiss κ=0.037，平均两两一致率 0.356）</w:t>
      </w:r>
      <w:r>
        <w:t>，其 strong 参考仅 66/640 条。逐 judge 剔除（leave-one-judge-out）的标签稳定率在实体任务不低于 0.817，在关系契约任务降至 0.361–0.449。judge 间可靠性的巨大任务间差异本身构成一项诚实发现：</w:t>
      </w:r>
      <w:r>
        <w:rPr>
          <w:b/>
        </w:rPr>
        <w:t>独立 AI 共识在细粒度关系语义判定上尚不具备可用的参考资格</w:t>
      </w:r>
      <w:r>
        <w:t>，这直接约束 4.5 节关系契约结论的强度。</w:t>
      </w:r>
    </w:p>
    <w:p>
      <w:r>
        <w:rPr>
          <w:b/>
        </w:rPr>
        <w:t>表A 独立 judge 一致性统计（3 judge，n 为任务数）</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r>
            <w:r>
              <w:rPr>
                <w:b/>
                <w:sz w:val="18"/>
              </w:rPr>
              <w:t>任务</w:t>
            </w:r>
          </w:p>
        </w:tc>
        <w:tc>
          <w:tcPr>
            <w:tcW w:type="dxa" w:w="960"/>
          </w:tcPr>
          <w:p>
            <w:r>
              <w:rPr>
                <w:b/>
                <w:sz w:val="18"/>
              </w:rPr>
            </w:r>
            <w:r>
              <w:rPr>
                <w:b/>
                <w:sz w:val="18"/>
              </w:rPr>
              <w:t>n</w:t>
            </w:r>
          </w:p>
        </w:tc>
        <w:tc>
          <w:tcPr>
            <w:tcW w:type="dxa" w:w="960"/>
          </w:tcPr>
          <w:p>
            <w:r>
              <w:rPr>
                <w:b/>
                <w:sz w:val="18"/>
              </w:rPr>
            </w:r>
            <w:r>
              <w:rPr>
                <w:b/>
                <w:sz w:val="18"/>
              </w:rPr>
              <w:t>strong</w:t>
            </w:r>
          </w:p>
        </w:tc>
        <w:tc>
          <w:tcPr>
            <w:tcW w:type="dxa" w:w="960"/>
          </w:tcPr>
          <w:p>
            <w:r>
              <w:rPr>
                <w:b/>
                <w:sz w:val="18"/>
              </w:rPr>
            </w:r>
            <w:r>
              <w:rPr>
                <w:b/>
                <w:sz w:val="18"/>
              </w:rPr>
              <w:t>weak</w:t>
            </w:r>
          </w:p>
        </w:tc>
        <w:tc>
          <w:tcPr>
            <w:tcW w:type="dxa" w:w="960"/>
          </w:tcPr>
          <w:p>
            <w:r>
              <w:rPr>
                <w:b/>
                <w:sz w:val="18"/>
              </w:rPr>
            </w:r>
            <w:r>
              <w:rPr>
                <w:b/>
                <w:sz w:val="18"/>
              </w:rPr>
              <w:t>unresolved</w:t>
            </w:r>
          </w:p>
        </w:tc>
        <w:tc>
          <w:tcPr>
            <w:tcW w:type="dxa" w:w="960"/>
          </w:tcPr>
          <w:p>
            <w:r>
              <w:rPr>
                <w:b/>
                <w:sz w:val="18"/>
              </w:rPr>
            </w:r>
            <w:r>
              <w:rPr>
                <w:b/>
                <w:sz w:val="18"/>
              </w:rPr>
              <w:t>平均两两一致率</w:t>
            </w:r>
          </w:p>
        </w:tc>
        <w:tc>
          <w:tcPr>
            <w:tcW w:type="dxa" w:w="960"/>
          </w:tcPr>
          <w:p>
            <w:r>
              <w:rPr>
                <w:b/>
                <w:sz w:val="18"/>
              </w:rPr>
            </w:r>
            <w:r>
              <w:rPr>
                <w:b/>
                <w:sz w:val="18"/>
              </w:rPr>
              <w:t>Fleiss κ</w:t>
            </w:r>
          </w:p>
        </w:tc>
        <w:tc>
          <w:tcPr>
            <w:tcW w:type="dxa" w:w="960"/>
          </w:tcPr>
          <w:p>
            <w:r>
              <w:rPr>
                <w:b/>
                <w:sz w:val="18"/>
              </w:rPr>
            </w:r>
            <w:r>
              <w:rPr>
                <w:b/>
                <w:sz w:val="18"/>
              </w:rPr>
              <w:t>Krippendorff α</w:t>
            </w:r>
          </w:p>
        </w:tc>
        <w:tc>
          <w:tcPr>
            <w:tcW w:type="dxa" w:w="960"/>
          </w:tcPr>
          <w:p>
            <w:r>
              <w:rPr>
                <w:b/>
                <w:sz w:val="18"/>
              </w:rPr>
            </w:r>
            <w:r>
              <w:rPr>
                <w:b/>
                <w:sz w:val="18"/>
              </w:rPr>
              <w:t>LOJO 稳定率（最小/均值）</w:t>
            </w:r>
          </w:p>
        </w:tc>
      </w:tr>
      <w:tr>
        <w:tc>
          <w:tcPr>
            <w:tcW w:type="dxa" w:w="960"/>
          </w:tcPr>
          <w:p>
            <w:r>
              <w:rPr>
                <w:sz w:val="18"/>
              </w:rPr>
            </w:r>
            <w:r>
              <w:rPr>
                <w:sz w:val="18"/>
              </w:rPr>
              <w:t>entity_type</w:t>
            </w:r>
          </w:p>
        </w:tc>
        <w:tc>
          <w:tcPr>
            <w:tcW w:type="dxa" w:w="960"/>
          </w:tcPr>
          <w:p>
            <w:r>
              <w:rPr>
                <w:sz w:val="18"/>
              </w:rPr>
            </w:r>
            <w:r>
              <w:rPr>
                <w:sz w:val="18"/>
              </w:rPr>
              <w:t>382</w:t>
            </w:r>
          </w:p>
        </w:tc>
        <w:tc>
          <w:tcPr>
            <w:tcW w:type="dxa" w:w="960"/>
          </w:tcPr>
          <w:p>
            <w:r>
              <w:rPr>
                <w:sz w:val="18"/>
              </w:rPr>
            </w:r>
            <w:r>
              <w:rPr>
                <w:sz w:val="18"/>
              </w:rPr>
              <w:t>276</w:t>
            </w:r>
          </w:p>
        </w:tc>
        <w:tc>
          <w:tcPr>
            <w:tcW w:type="dxa" w:w="960"/>
          </w:tcPr>
          <w:p>
            <w:r>
              <w:rPr>
                <w:sz w:val="18"/>
              </w:rPr>
            </w:r>
            <w:r>
              <w:rPr>
                <w:sz w:val="18"/>
              </w:rPr>
              <w:t>90</w:t>
            </w:r>
          </w:p>
        </w:tc>
        <w:tc>
          <w:tcPr>
            <w:tcW w:type="dxa" w:w="960"/>
          </w:tcPr>
          <w:p>
            <w:r>
              <w:rPr>
                <w:sz w:val="18"/>
              </w:rPr>
            </w:r>
            <w:r>
              <w:rPr>
                <w:sz w:val="18"/>
              </w:rPr>
              <w:t>16</w:t>
            </w:r>
          </w:p>
        </w:tc>
        <w:tc>
          <w:tcPr>
            <w:tcW w:type="dxa" w:w="960"/>
          </w:tcPr>
          <w:p>
            <w:r>
              <w:rPr>
                <w:sz w:val="18"/>
              </w:rPr>
            </w:r>
            <w:r>
              <w:rPr>
                <w:sz w:val="18"/>
              </w:rPr>
              <w:t>0.801</w:t>
            </w:r>
          </w:p>
        </w:tc>
        <w:tc>
          <w:tcPr>
            <w:tcW w:type="dxa" w:w="960"/>
          </w:tcPr>
          <w:p>
            <w:r>
              <w:rPr>
                <w:sz w:val="18"/>
              </w:rPr>
            </w:r>
            <w:r>
              <w:rPr>
                <w:sz w:val="18"/>
              </w:rPr>
              <w:t>0.780</w:t>
            </w:r>
          </w:p>
        </w:tc>
        <w:tc>
          <w:tcPr>
            <w:tcW w:type="dxa" w:w="960"/>
          </w:tcPr>
          <w:p>
            <w:r>
              <w:rPr>
                <w:sz w:val="18"/>
              </w:rPr>
            </w:r>
            <w:r>
              <w:rPr>
                <w:sz w:val="18"/>
              </w:rPr>
              <w:t>0.781</w:t>
            </w:r>
          </w:p>
        </w:tc>
        <w:tc>
          <w:tcPr>
            <w:tcW w:type="dxa" w:w="960"/>
          </w:tcPr>
          <w:p>
            <w:r>
              <w:rPr>
                <w:sz w:val="18"/>
              </w:rPr>
            </w:r>
            <w:r>
              <w:rPr>
                <w:sz w:val="18"/>
              </w:rPr>
              <w:t>0.817 / 0.836</w:t>
            </w:r>
          </w:p>
        </w:tc>
      </w:tr>
      <w:tr>
        <w:tc>
          <w:tcPr>
            <w:tcW w:type="dxa" w:w="960"/>
          </w:tcPr>
          <w:p>
            <w:r>
              <w:rPr>
                <w:sz w:val="18"/>
              </w:rPr>
            </w:r>
            <w:r>
              <w:rPr>
                <w:sz w:val="18"/>
              </w:rPr>
              <w:t>scope_adjustment</w:t>
            </w:r>
          </w:p>
        </w:tc>
        <w:tc>
          <w:tcPr>
            <w:tcW w:type="dxa" w:w="960"/>
          </w:tcPr>
          <w:p>
            <w:r>
              <w:rPr>
                <w:sz w:val="18"/>
              </w:rPr>
            </w:r>
            <w:r>
              <w:rPr>
                <w:sz w:val="18"/>
              </w:rPr>
              <w:t>208</w:t>
            </w:r>
          </w:p>
        </w:tc>
        <w:tc>
          <w:tcPr>
            <w:tcW w:type="dxa" w:w="960"/>
          </w:tcPr>
          <w:p>
            <w:r>
              <w:rPr>
                <w:sz w:val="18"/>
              </w:rPr>
            </w:r>
            <w:r>
              <w:rPr>
                <w:sz w:val="18"/>
              </w:rPr>
              <w:t>111</w:t>
            </w:r>
          </w:p>
        </w:tc>
        <w:tc>
          <w:tcPr>
            <w:tcW w:type="dxa" w:w="960"/>
          </w:tcPr>
          <w:p>
            <w:r>
              <w:rPr>
                <w:sz w:val="18"/>
              </w:rPr>
            </w:r>
            <w:r>
              <w:rPr>
                <w:sz w:val="18"/>
              </w:rPr>
              <w:t>73</w:t>
            </w:r>
          </w:p>
        </w:tc>
        <w:tc>
          <w:tcPr>
            <w:tcW w:type="dxa" w:w="960"/>
          </w:tcPr>
          <w:p>
            <w:r>
              <w:rPr>
                <w:sz w:val="18"/>
              </w:rPr>
            </w:r>
            <w:r>
              <w:rPr>
                <w:sz w:val="18"/>
              </w:rPr>
              <w:t>24</w:t>
            </w:r>
          </w:p>
        </w:tc>
        <w:tc>
          <w:tcPr>
            <w:tcW w:type="dxa" w:w="960"/>
          </w:tcPr>
          <w:p>
            <w:r>
              <w:rPr>
                <w:sz w:val="18"/>
              </w:rPr>
            </w:r>
            <w:r>
              <w:rPr>
                <w:sz w:val="18"/>
              </w:rPr>
              <w:t>0.651</w:t>
            </w:r>
          </w:p>
        </w:tc>
        <w:tc>
          <w:tcPr>
            <w:tcW w:type="dxa" w:w="960"/>
          </w:tcPr>
          <w:p>
            <w:r>
              <w:rPr>
                <w:sz w:val="18"/>
              </w:rPr>
            </w:r>
            <w:r>
              <w:rPr>
                <w:sz w:val="18"/>
              </w:rPr>
              <w:t>0.449</w:t>
            </w:r>
          </w:p>
        </w:tc>
        <w:tc>
          <w:tcPr>
            <w:tcW w:type="dxa" w:w="960"/>
          </w:tcPr>
          <w:p>
            <w:r>
              <w:rPr>
                <w:sz w:val="18"/>
              </w:rPr>
            </w:r>
            <w:r>
              <w:rPr>
                <w:sz w:val="18"/>
              </w:rPr>
              <w:t>0.450</w:t>
            </w:r>
          </w:p>
        </w:tc>
        <w:tc>
          <w:tcPr>
            <w:tcW w:type="dxa" w:w="960"/>
          </w:tcPr>
          <w:p>
            <w:r>
              <w:rPr>
                <w:sz w:val="18"/>
              </w:rPr>
            </w:r>
            <w:r>
              <w:rPr>
                <w:sz w:val="18"/>
              </w:rPr>
              <w:t>0.668 / 0.736</w:t>
            </w:r>
          </w:p>
        </w:tc>
      </w:tr>
      <w:tr>
        <w:tc>
          <w:tcPr>
            <w:tcW w:type="dxa" w:w="960"/>
          </w:tcPr>
          <w:p>
            <w:r>
              <w:rPr>
                <w:sz w:val="18"/>
              </w:rPr>
            </w:r>
            <w:r>
              <w:rPr>
                <w:sz w:val="18"/>
              </w:rPr>
              <w:t>identity_pair</w:t>
            </w:r>
          </w:p>
        </w:tc>
        <w:tc>
          <w:tcPr>
            <w:tcW w:type="dxa" w:w="960"/>
          </w:tcPr>
          <w:p>
            <w:r>
              <w:rPr>
                <w:sz w:val="18"/>
              </w:rPr>
            </w:r>
            <w:r>
              <w:rPr>
                <w:sz w:val="18"/>
              </w:rPr>
              <w:t>600</w:t>
            </w:r>
          </w:p>
        </w:tc>
        <w:tc>
          <w:tcPr>
            <w:tcW w:type="dxa" w:w="960"/>
          </w:tcPr>
          <w:p>
            <w:r>
              <w:rPr>
                <w:sz w:val="18"/>
              </w:rPr>
            </w:r>
            <w:r>
              <w:rPr>
                <w:sz w:val="18"/>
              </w:rPr>
              <w:t>399</w:t>
            </w:r>
          </w:p>
        </w:tc>
        <w:tc>
          <w:tcPr>
            <w:tcW w:type="dxa" w:w="960"/>
          </w:tcPr>
          <w:p>
            <w:r>
              <w:rPr>
                <w:sz w:val="18"/>
              </w:rPr>
            </w:r>
            <w:r>
              <w:rPr>
                <w:sz w:val="18"/>
              </w:rPr>
              <w:t>187</w:t>
            </w:r>
          </w:p>
        </w:tc>
        <w:tc>
          <w:tcPr>
            <w:tcW w:type="dxa" w:w="960"/>
          </w:tcPr>
          <w:p>
            <w:r>
              <w:rPr>
                <w:sz w:val="18"/>
              </w:rPr>
            </w:r>
            <w:r>
              <w:rPr>
                <w:sz w:val="18"/>
              </w:rPr>
              <w:t>14</w:t>
            </w:r>
          </w:p>
        </w:tc>
        <w:tc>
          <w:tcPr>
            <w:tcW w:type="dxa" w:w="960"/>
          </w:tcPr>
          <w:p>
            <w:r>
              <w:rPr>
                <w:sz w:val="18"/>
              </w:rPr>
            </w:r>
            <w:r>
              <w:rPr>
                <w:sz w:val="18"/>
              </w:rPr>
              <w:t>0.769</w:t>
            </w:r>
          </w:p>
        </w:tc>
        <w:tc>
          <w:tcPr>
            <w:tcW w:type="dxa" w:w="960"/>
          </w:tcPr>
          <w:p>
            <w:r>
              <w:rPr>
                <w:sz w:val="18"/>
              </w:rPr>
            </w:r>
            <w:r>
              <w:rPr>
                <w:sz w:val="18"/>
              </w:rPr>
              <w:t>0.431</w:t>
            </w:r>
          </w:p>
        </w:tc>
        <w:tc>
          <w:tcPr>
            <w:tcW w:type="dxa" w:w="960"/>
          </w:tcPr>
          <w:p>
            <w:r>
              <w:rPr>
                <w:sz w:val="18"/>
              </w:rPr>
            </w:r>
            <w:r>
              <w:rPr>
                <w:sz w:val="18"/>
              </w:rPr>
              <w:t>0.431</w:t>
            </w:r>
          </w:p>
        </w:tc>
        <w:tc>
          <w:tcPr>
            <w:tcW w:type="dxa" w:w="960"/>
          </w:tcPr>
          <w:p>
            <w:r>
              <w:rPr>
                <w:sz w:val="18"/>
              </w:rPr>
            </w:r>
            <w:r>
              <w:rPr>
                <w:sz w:val="18"/>
              </w:rPr>
              <w:t>0.766 / 0.787</w:t>
            </w:r>
          </w:p>
        </w:tc>
      </w:tr>
      <w:tr>
        <w:tc>
          <w:tcPr>
            <w:tcW w:type="dxa" w:w="960"/>
          </w:tcPr>
          <w:p>
            <w:r>
              <w:rPr>
                <w:sz w:val="18"/>
              </w:rPr>
            </w:r>
            <w:r>
              <w:rPr>
                <w:sz w:val="18"/>
              </w:rPr>
              <w:t>provenance_support</w:t>
            </w:r>
          </w:p>
        </w:tc>
        <w:tc>
          <w:tcPr>
            <w:tcW w:type="dxa" w:w="960"/>
          </w:tcPr>
          <w:p>
            <w:r>
              <w:rPr>
                <w:sz w:val="18"/>
              </w:rPr>
            </w:r>
            <w:r>
              <w:rPr>
                <w:sz w:val="18"/>
              </w:rPr>
              <w:t>1000</w:t>
            </w:r>
          </w:p>
        </w:tc>
        <w:tc>
          <w:tcPr>
            <w:tcW w:type="dxa" w:w="960"/>
          </w:tcPr>
          <w:p>
            <w:r>
              <w:rPr>
                <w:sz w:val="18"/>
              </w:rPr>
            </w:r>
            <w:r>
              <w:rPr>
                <w:sz w:val="18"/>
              </w:rPr>
              <w:t>394</w:t>
            </w:r>
          </w:p>
        </w:tc>
        <w:tc>
          <w:tcPr>
            <w:tcW w:type="dxa" w:w="960"/>
          </w:tcPr>
          <w:p>
            <w:r>
              <w:rPr>
                <w:sz w:val="18"/>
              </w:rPr>
            </w:r>
            <w:r>
              <w:rPr>
                <w:sz w:val="18"/>
              </w:rPr>
              <w:t>511</w:t>
            </w:r>
          </w:p>
        </w:tc>
        <w:tc>
          <w:tcPr>
            <w:tcW w:type="dxa" w:w="960"/>
          </w:tcPr>
          <w:p>
            <w:r>
              <w:rPr>
                <w:sz w:val="18"/>
              </w:rPr>
            </w:r>
            <w:r>
              <w:rPr>
                <w:sz w:val="18"/>
              </w:rPr>
              <w:t>95</w:t>
            </w:r>
          </w:p>
        </w:tc>
        <w:tc>
          <w:tcPr>
            <w:tcW w:type="dxa" w:w="960"/>
          </w:tcPr>
          <w:p>
            <w:r>
              <w:rPr>
                <w:sz w:val="18"/>
              </w:rPr>
            </w:r>
            <w:r>
              <w:rPr>
                <w:sz w:val="18"/>
              </w:rPr>
              <w:t>0.578</w:t>
            </w:r>
          </w:p>
        </w:tc>
        <w:tc>
          <w:tcPr>
            <w:tcW w:type="dxa" w:w="960"/>
          </w:tcPr>
          <w:p>
            <w:r>
              <w:rPr>
                <w:sz w:val="18"/>
              </w:rPr>
            </w:r>
            <w:r>
              <w:rPr>
                <w:sz w:val="18"/>
              </w:rPr>
              <w:t>0.421</w:t>
            </w:r>
          </w:p>
        </w:tc>
        <w:tc>
          <w:tcPr>
            <w:tcW w:type="dxa" w:w="960"/>
          </w:tcPr>
          <w:p>
            <w:r>
              <w:rPr>
                <w:sz w:val="18"/>
              </w:rPr>
            </w:r>
            <w:r>
              <w:rPr>
                <w:sz w:val="18"/>
              </w:rPr>
              <w:t>0.419</w:t>
            </w:r>
          </w:p>
        </w:tc>
        <w:tc>
          <w:tcPr>
            <w:tcW w:type="dxa" w:w="960"/>
          </w:tcPr>
          <w:p>
            <w:r>
              <w:rPr>
                <w:sz w:val="18"/>
              </w:rPr>
            </w:r>
            <w:r>
              <w:rPr>
                <w:sz w:val="18"/>
              </w:rPr>
              <w:t>0.543 / 0.624</w:t>
            </w:r>
          </w:p>
        </w:tc>
      </w:tr>
      <w:tr>
        <w:tc>
          <w:tcPr>
            <w:tcW w:type="dxa" w:w="960"/>
          </w:tcPr>
          <w:p>
            <w:r>
              <w:rPr>
                <w:sz w:val="18"/>
              </w:rPr>
            </w:r>
            <w:r>
              <w:rPr>
                <w:sz w:val="18"/>
              </w:rPr>
              <w:t>relation_contract</w:t>
            </w:r>
          </w:p>
        </w:tc>
        <w:tc>
          <w:tcPr>
            <w:tcW w:type="dxa" w:w="960"/>
          </w:tcPr>
          <w:p>
            <w:r>
              <w:rPr>
                <w:sz w:val="18"/>
              </w:rPr>
            </w:r>
            <w:r>
              <w:rPr>
                <w:sz w:val="18"/>
              </w:rPr>
              <w:t>640</w:t>
            </w:r>
          </w:p>
        </w:tc>
        <w:tc>
          <w:tcPr>
            <w:tcW w:type="dxa" w:w="960"/>
          </w:tcPr>
          <w:p>
            <w:r>
              <w:rPr>
                <w:sz w:val="18"/>
              </w:rPr>
            </w:r>
            <w:r>
              <w:rPr>
                <w:sz w:val="18"/>
              </w:rPr>
              <w:t>66</w:t>
            </w:r>
          </w:p>
        </w:tc>
        <w:tc>
          <w:tcPr>
            <w:tcW w:type="dxa" w:w="960"/>
          </w:tcPr>
          <w:p>
            <w:r>
              <w:rPr>
                <w:sz w:val="18"/>
              </w:rPr>
            </w:r>
            <w:r>
              <w:rPr>
                <w:sz w:val="18"/>
              </w:rPr>
              <w:t>486</w:t>
            </w:r>
          </w:p>
        </w:tc>
        <w:tc>
          <w:tcPr>
            <w:tcW w:type="dxa" w:w="960"/>
          </w:tcPr>
          <w:p>
            <w:r>
              <w:rPr>
                <w:sz w:val="18"/>
              </w:rPr>
            </w:r>
            <w:r>
              <w:rPr>
                <w:sz w:val="18"/>
              </w:rPr>
              <w:t>88</w:t>
            </w:r>
          </w:p>
        </w:tc>
        <w:tc>
          <w:tcPr>
            <w:tcW w:type="dxa" w:w="960"/>
          </w:tcPr>
          <w:p>
            <w:r>
              <w:rPr>
                <w:sz w:val="18"/>
              </w:rPr>
            </w:r>
            <w:r>
              <w:rPr>
                <w:sz w:val="18"/>
              </w:rPr>
              <w:t>0.356</w:t>
            </w:r>
          </w:p>
        </w:tc>
        <w:tc>
          <w:tcPr>
            <w:tcW w:type="dxa" w:w="960"/>
          </w:tcPr>
          <w:p>
            <w:r>
              <w:rPr>
                <w:sz w:val="18"/>
              </w:rPr>
            </w:r>
            <w:r>
              <w:rPr>
                <w:sz w:val="18"/>
              </w:rPr>
              <w:t>0.037</w:t>
            </w:r>
          </w:p>
        </w:tc>
        <w:tc>
          <w:tcPr>
            <w:tcW w:type="dxa" w:w="960"/>
          </w:tcPr>
          <w:p>
            <w:r>
              <w:rPr>
                <w:sz w:val="18"/>
              </w:rPr>
            </w:r>
            <w:r>
              <w:rPr>
                <w:sz w:val="18"/>
              </w:rPr>
              <w:t>0.037</w:t>
            </w:r>
          </w:p>
        </w:tc>
        <w:tc>
          <w:tcPr>
            <w:tcW w:type="dxa" w:w="960"/>
          </w:tcPr>
          <w:p>
            <w:r>
              <w:rPr>
                <w:sz w:val="18"/>
              </w:rPr>
            </w:r>
            <w:r>
              <w:rPr>
                <w:sz w:val="18"/>
              </w:rPr>
              <w:t>0.361 / 0.413</w:t>
            </w:r>
          </w:p>
        </w:tc>
      </w:tr>
      <w:tr>
        <w:tc>
          <w:tcPr>
            <w:tcW w:type="dxa" w:w="960"/>
          </w:tcPr>
          <w:p>
            <w:r>
              <w:rPr>
                <w:sz w:val="18"/>
              </w:rPr>
            </w:r>
            <w:r>
              <w:rPr>
                <w:sz w:val="18"/>
              </w:rPr>
              <w:t>全部（五任务非加权均值）</w:t>
            </w:r>
          </w:p>
        </w:tc>
        <w:tc>
          <w:tcPr>
            <w:tcW w:type="dxa" w:w="960"/>
          </w:tcPr>
          <w:p>
            <w:r>
              <w:rPr>
                <w:sz w:val="18"/>
              </w:rPr>
            </w:r>
            <w:r>
              <w:rPr>
                <w:sz w:val="18"/>
              </w:rPr>
              <w:t>2830</w:t>
            </w:r>
          </w:p>
        </w:tc>
        <w:tc>
          <w:tcPr>
            <w:tcW w:type="dxa" w:w="960"/>
          </w:tcPr>
          <w:p>
            <w:r>
              <w:rPr>
                <w:sz w:val="18"/>
              </w:rPr>
            </w:r>
            <w:r>
              <w:rPr>
                <w:sz w:val="18"/>
              </w:rPr>
              <w:t>1246</w:t>
            </w:r>
          </w:p>
        </w:tc>
        <w:tc>
          <w:tcPr>
            <w:tcW w:type="dxa" w:w="960"/>
          </w:tcPr>
          <w:p>
            <w:r>
              <w:rPr>
                <w:sz w:val="18"/>
              </w:rPr>
            </w:r>
            <w:r>
              <w:rPr>
                <w:sz w:val="18"/>
              </w:rPr>
              <w:t>1347</w:t>
            </w:r>
          </w:p>
        </w:tc>
        <w:tc>
          <w:tcPr>
            <w:tcW w:type="dxa" w:w="960"/>
          </w:tcPr>
          <w:p>
            <w:r>
              <w:rPr>
                <w:sz w:val="18"/>
              </w:rPr>
            </w:r>
            <w:r>
              <w:rPr>
                <w:sz w:val="18"/>
              </w:rPr>
              <w:t>237</w:t>
            </w:r>
          </w:p>
        </w:tc>
        <w:tc>
          <w:tcPr>
            <w:tcW w:type="dxa" w:w="960"/>
          </w:tcPr>
          <w:p>
            <w:r>
              <w:rPr>
                <w:sz w:val="18"/>
              </w:rPr>
            </w:r>
            <w:r>
              <w:rPr>
                <w:sz w:val="18"/>
              </w:rPr>
              <w:t>0.631</w:t>
            </w:r>
          </w:p>
        </w:tc>
        <w:tc>
          <w:tcPr>
            <w:tcW w:type="dxa" w:w="960"/>
          </w:tcPr>
          <w:p>
            <w:r>
              <w:rPr>
                <w:sz w:val="18"/>
              </w:rPr>
            </w:r>
            <w:r>
              <w:rPr>
                <w:sz w:val="18"/>
              </w:rPr>
              <w:t>0.424</w:t>
            </w:r>
          </w:p>
        </w:tc>
        <w:tc>
          <w:tcPr>
            <w:tcW w:type="dxa" w:w="960"/>
          </w:tcPr>
          <w:p>
            <w:r>
              <w:rPr>
                <w:sz w:val="18"/>
              </w:rPr>
            </w:r>
            <w:r>
              <w:rPr>
                <w:sz w:val="18"/>
              </w:rPr>
              <w:t>0.424</w:t>
            </w:r>
          </w:p>
        </w:tc>
        <w:tc>
          <w:tcPr>
            <w:tcW w:type="dxa" w:w="960"/>
          </w:tcPr>
          <w:p>
            <w:r>
              <w:rPr>
                <w:sz w:val="18"/>
              </w:rPr>
            </w:r>
            <w:r>
              <w:rPr>
                <w:sz w:val="18"/>
              </w:rPr>
              <w:t>0.631 / 0.679</w:t>
            </w:r>
          </w:p>
        </w:tc>
      </w:tr>
    </w:tbl>
    <w:p/>
    <w:p>
      <w:r>
        <w:t>数据来源：`experiments/08_independent_reference/JUDGE_RELIABILITY_SUMMARY.csv`、`JUDGE_PAIRWISE_AGREEMENT.csv`、`LEAVE_ONE_JUDGE_OUT.csv`、`IMCR_CONSENSUS_MANIFEST.json`。</w:t>
      </w:r>
    </w:p>
    <w:p>
      <w:pPr>
        <w:pStyle w:val="Heading3"/>
      </w:pPr>
      <w:r>
        <w:t>4.1.4 评价指标与统计口径</w:t>
      </w:r>
    </w:p>
    <w:p>
      <w:r>
        <w:t>选择性预测沿用 V2 的既有数学定义，不重新定义口径。固定全测试集分母下报告：覆盖率（coverage）、已接纳预测与参考的一致率（selective accuracy；</w:t>
      </w:r>
      <w:r>
        <w:rPr>
          <w:b/>
        </w:rPr>
        <w:t>注意这是与独立 AI 参考的一致性，不是事实正确率</w:t>
      </w:r>
      <w:r>
        <w:t>）、选择性风险（selective risk）、广义风险（generalized risk）、安全覆盖率（safe coverage，参考一致且通过任务级硬约束）、错误暴露率（error exposure）、"已接纳样本 Macro-F1"与"全分母 Macro-F1"（两者严格分列，不再合并表述）、风险—覆盖曲线下面积 AURC 及归一化值、AUGRC 及归一化值。比例类指标给 Wilson 95% CI；曲线面积给 2,000 次固定种子 percentile bootstrap 95% CI（每次 replicate 全部落盘）；配对方法比较优先使用共享重采样索引的配对 bootstrap（ΔAURC/ΔAUGRC，Full−基线，负值=Full 更优）；二值配对结果适用时用 McNemar 精确检验。类别极不均衡任务同时报告 macro-F1。面积指标仅在满足 area gate（数值置信可得、分数覆盖完整、离散点充足）的配对上计算，不满足者明确记 not_applicable，不强行报告。</w:t>
      </w:r>
    </w:p>
    <w:p>
      <w:pPr>
        <w:pStyle w:val="Heading2"/>
      </w:pPr>
      <w:r>
        <w:t>4.2 选择性预测的独立基线比较</w:t>
      </w:r>
    </w:p>
    <w:p>
      <w:pPr>
        <w:pStyle w:val="Heading3"/>
      </w:pPr>
      <w:r>
        <w:t>4.2.1 基线设置</w:t>
      </w:r>
    </w:p>
    <w:p>
      <w:r>
        <w:t>按 GOAL Phase 6 设置 B1–B12 共 12 条基线，统一在 IMCR 参考集上以 fresh 运行评价，禁止缓存结果冒充新 run；无法运行的组合在方法×任务网格中显式落盘 NOT_AVAILABLE（网格完整性审计 PASS，`experiments/09_independent_baselines/INDEPENDENT_BASELINE_AUDIT.json`）。B1 Rule-only（规则引擎/契约表）；B2 冻结本地分类器（TF-IDF+逻辑回归，分数表冻结）；B3 盲 LLM（gpt-5.6-luna，对冻结盲评 payload 的 2,830 次 fresh 调用，temperature=0，与 judge 共享 payload 与 prompt，仅模型不同）；B4 规则+分类器；B5 规则+盲 LLM；B6 分类器置信阈值（与 B2 置信扫描同曲线，不另发重复行）；B7 分类器 margin 阈值；B8 归一化熵阈值；B9 规则—模型一致性门；B10 选择性预测、无结构门禁；B11 结构门禁、无弃权；B12 完整框架（生产发布状态映射：实体类型=发布类型，关系=发布层→参考标签空间映射，scope=改后状态恒定主张，身份=规范共属查询，来源支持=发布层→支持等级映射；生产端不预测 invalid/unsupported/contradicted，该披露随结果一并报告）。B1–B12 的预测一旦由设计文件固定，未因结果不利而回改。</w:t>
      </w:r>
    </w:p>
    <w:p>
      <w:pPr>
        <w:pStyle w:val="Heading3"/>
      </w:pPr>
      <w:r>
        <w:t>4.2.2 主要结果</w:t>
      </w:r>
    </w:p>
    <w:p>
      <w:r>
        <w:t>表B 给出主口径（IMCR strong 参考）下的独立基线比较；图A 给出约束选择风险—覆盖曲线。核心事实如下：</w:t>
      </w:r>
    </w:p>
    <w:p>
      <w:r>
        <w:rPr>
          <w:b/>
        </w:rPr>
        <w:t>表B 独立基线比较（IMCR strong 参考；覆盖率为固定全测试集分母；括号内为 Wilson 95% CI）</w:t>
      </w:r>
    </w:p>
    <w:p>
      <w:r>
        <w:t>Panel 1：entity_type（n=276，唯一具备完整方法网格的任务）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方法</w:t>
            </w:r>
          </w:p>
        </w:tc>
        <w:tc>
          <w:tcPr>
            <w:tcW w:type="dxa" w:w="2160"/>
          </w:tcPr>
          <w:p>
            <w:r>
              <w:rPr>
                <w:b/>
                <w:sz w:val="18"/>
              </w:rPr>
            </w:r>
            <w:r>
              <w:rPr>
                <w:b/>
                <w:sz w:val="18"/>
              </w:rPr>
              <w:t>覆盖率</w:t>
            </w:r>
          </w:p>
        </w:tc>
        <w:tc>
          <w:tcPr>
            <w:tcW w:type="dxa" w:w="2160"/>
          </w:tcPr>
          <w:p>
            <w:r>
              <w:rPr>
                <w:b/>
                <w:sz w:val="18"/>
              </w:rPr>
            </w:r>
            <w:r>
              <w:rPr>
                <w:b/>
                <w:sz w:val="18"/>
              </w:rPr>
              <w:t>选择一致率</w:t>
            </w:r>
          </w:p>
        </w:tc>
        <w:tc>
          <w:tcPr>
            <w:tcW w:type="dxa" w:w="2160"/>
          </w:tcPr>
          <w:p>
            <w:r>
              <w:rPr>
                <w:b/>
                <w:sz w:val="18"/>
              </w:rPr>
            </w:r>
            <w:r>
              <w:rPr>
                <w:b/>
                <w:sz w:val="18"/>
              </w:rPr>
              <w:t>AURC</w:t>
            </w:r>
          </w:p>
        </w:tc>
      </w:tr>
      <w:tr>
        <w:tc>
          <w:tcPr>
            <w:tcW w:type="dxa" w:w="2160"/>
          </w:tcPr>
          <w:p>
            <w:r>
              <w:rPr>
                <w:sz w:val="18"/>
              </w:rPr>
            </w:r>
            <w:r>
              <w:rPr>
                <w:sz w:val="18"/>
              </w:rPr>
              <w:t>B1 Rule-only</w:t>
            </w:r>
          </w:p>
        </w:tc>
        <w:tc>
          <w:tcPr>
            <w:tcW w:type="dxa" w:w="2160"/>
          </w:tcPr>
          <w:p>
            <w:r>
              <w:rPr>
                <w:sz w:val="18"/>
              </w:rPr>
            </w:r>
            <w:r>
              <w:rPr>
                <w:sz w:val="18"/>
              </w:rPr>
              <w:t>0.250 (0.203–0.304)</w:t>
            </w:r>
          </w:p>
        </w:tc>
        <w:tc>
          <w:tcPr>
            <w:tcW w:type="dxa" w:w="2160"/>
          </w:tcPr>
          <w:p>
            <w:r>
              <w:rPr>
                <w:sz w:val="18"/>
              </w:rPr>
            </w:r>
            <w:r>
              <w:rPr>
                <w:sz w:val="18"/>
              </w:rPr>
              <w:t>0.536 (0.420–0.649)</w:t>
            </w:r>
          </w:p>
        </w:tc>
        <w:tc>
          <w:tcPr>
            <w:tcW w:type="dxa" w:w="2160"/>
          </w:tcPr>
          <w:p>
            <w:r>
              <w:rPr>
                <w:sz w:val="18"/>
              </w:rPr>
            </w:r>
            <w:r>
              <w:rPr>
                <w:sz w:val="18"/>
              </w:rPr>
              <w:t>0.068</w:t>
            </w:r>
          </w:p>
        </w:tc>
      </w:tr>
      <w:tr>
        <w:tc>
          <w:tcPr>
            <w:tcW w:type="dxa" w:w="2160"/>
          </w:tcPr>
          <w:p>
            <w:r>
              <w:rPr>
                <w:sz w:val="18"/>
              </w:rPr>
            </w:r>
            <w:r>
              <w:rPr>
                <w:sz w:val="18"/>
              </w:rPr>
              <w:t>B2 冻结分类器</w:t>
            </w:r>
          </w:p>
        </w:tc>
        <w:tc>
          <w:tcPr>
            <w:tcW w:type="dxa" w:w="2160"/>
          </w:tcPr>
          <w:p>
            <w:r>
              <w:rPr>
                <w:sz w:val="18"/>
              </w:rPr>
            </w:r>
            <w:r>
              <w:rPr>
                <w:sz w:val="18"/>
              </w:rPr>
              <w:t>0.297 (0.246–0.354)</w:t>
            </w:r>
          </w:p>
        </w:tc>
        <w:tc>
          <w:tcPr>
            <w:tcW w:type="dxa" w:w="2160"/>
          </w:tcPr>
          <w:p>
            <w:r>
              <w:rPr>
                <w:sz w:val="18"/>
              </w:rPr>
            </w:r>
            <w:r>
              <w:rPr>
                <w:sz w:val="18"/>
              </w:rPr>
              <w:t>0.378 (0.281–0.486)</w:t>
            </w:r>
          </w:p>
        </w:tc>
        <w:tc>
          <w:tcPr>
            <w:tcW w:type="dxa" w:w="2160"/>
          </w:tcPr>
          <w:p>
            <w:r>
              <w:rPr>
                <w:sz w:val="18"/>
              </w:rPr>
            </w:r>
            <w:r>
              <w:rPr>
                <w:sz w:val="18"/>
              </w:rPr>
              <w:t>0.164</w:t>
            </w:r>
          </w:p>
        </w:tc>
      </w:tr>
      <w:tr>
        <w:tc>
          <w:tcPr>
            <w:tcW w:type="dxa" w:w="2160"/>
          </w:tcPr>
          <w:p>
            <w:r>
              <w:rPr>
                <w:sz w:val="18"/>
              </w:rPr>
            </w:r>
            <w:r>
              <w:rPr>
                <w:sz w:val="18"/>
              </w:rPr>
              <w:t>B4 规则+分类器</w:t>
            </w:r>
          </w:p>
        </w:tc>
        <w:tc>
          <w:tcPr>
            <w:tcW w:type="dxa" w:w="2160"/>
          </w:tcPr>
          <w:p>
            <w:r>
              <w:rPr>
                <w:sz w:val="18"/>
              </w:rPr>
            </w:r>
            <w:r>
              <w:rPr>
                <w:sz w:val="18"/>
              </w:rPr>
              <w:t>0.489 (0.431–0.548)</w:t>
            </w:r>
          </w:p>
        </w:tc>
        <w:tc>
          <w:tcPr>
            <w:tcW w:type="dxa" w:w="2160"/>
          </w:tcPr>
          <w:p>
            <w:r>
              <w:rPr>
                <w:sz w:val="18"/>
              </w:rPr>
            </w:r>
            <w:r>
              <w:rPr>
                <w:sz w:val="18"/>
              </w:rPr>
              <w:t>0.482 (0.399–0.565)</w:t>
            </w:r>
          </w:p>
        </w:tc>
        <w:tc>
          <w:tcPr>
            <w:tcW w:type="dxa" w:w="2160"/>
          </w:tcPr>
          <w:p>
            <w:r>
              <w:rPr>
                <w:sz w:val="18"/>
              </w:rPr>
            </w:r>
            <w:r>
              <w:rPr>
                <w:sz w:val="18"/>
              </w:rPr>
              <w:t>0.243</w:t>
            </w:r>
          </w:p>
        </w:tc>
      </w:tr>
      <w:tr>
        <w:tc>
          <w:tcPr>
            <w:tcW w:type="dxa" w:w="2160"/>
          </w:tcPr>
          <w:p>
            <w:r>
              <w:rPr>
                <w:sz w:val="18"/>
              </w:rPr>
            </w:r>
            <w:r>
              <w:rPr>
                <w:sz w:val="18"/>
              </w:rPr>
              <w:t>B7 margin 阈值</w:t>
            </w:r>
          </w:p>
        </w:tc>
        <w:tc>
          <w:tcPr>
            <w:tcW w:type="dxa" w:w="2160"/>
          </w:tcPr>
          <w:p>
            <w:r>
              <w:rPr>
                <w:sz w:val="18"/>
              </w:rPr>
            </w:r>
            <w:r>
              <w:rPr>
                <w:sz w:val="18"/>
              </w:rPr>
              <w:t>0.297 (0.246–0.354)</w:t>
            </w:r>
          </w:p>
        </w:tc>
        <w:tc>
          <w:tcPr>
            <w:tcW w:type="dxa" w:w="2160"/>
          </w:tcPr>
          <w:p>
            <w:r>
              <w:rPr>
                <w:sz w:val="18"/>
              </w:rPr>
            </w:r>
            <w:r>
              <w:rPr>
                <w:sz w:val="18"/>
              </w:rPr>
              <w:t>0.378 (0.281–0.486)</w:t>
            </w:r>
          </w:p>
        </w:tc>
        <w:tc>
          <w:tcPr>
            <w:tcW w:type="dxa" w:w="2160"/>
          </w:tcPr>
          <w:p>
            <w:r>
              <w:rPr>
                <w:sz w:val="18"/>
              </w:rPr>
            </w:r>
            <w:r>
              <w:rPr>
                <w:sz w:val="18"/>
              </w:rPr>
              <w:t>0.161</w:t>
            </w:r>
          </w:p>
        </w:tc>
      </w:tr>
      <w:tr>
        <w:tc>
          <w:tcPr>
            <w:tcW w:type="dxa" w:w="2160"/>
          </w:tcPr>
          <w:p>
            <w:r>
              <w:rPr>
                <w:sz w:val="18"/>
              </w:rPr>
            </w:r>
            <w:r>
              <w:rPr>
                <w:sz w:val="18"/>
              </w:rPr>
              <w:t>B8 熵阈值</w:t>
            </w:r>
          </w:p>
        </w:tc>
        <w:tc>
          <w:tcPr>
            <w:tcW w:type="dxa" w:w="2160"/>
          </w:tcPr>
          <w:p>
            <w:r>
              <w:rPr>
                <w:sz w:val="18"/>
              </w:rPr>
            </w:r>
            <w:r>
              <w:rPr>
                <w:sz w:val="18"/>
              </w:rPr>
              <w:t>0.297 (0.246–0.354)</w:t>
            </w:r>
          </w:p>
        </w:tc>
        <w:tc>
          <w:tcPr>
            <w:tcW w:type="dxa" w:w="2160"/>
          </w:tcPr>
          <w:p>
            <w:r>
              <w:rPr>
                <w:sz w:val="18"/>
              </w:rPr>
            </w:r>
            <w:r>
              <w:rPr>
                <w:sz w:val="18"/>
              </w:rPr>
              <w:t>0.378 (0.281–0.486)</w:t>
            </w:r>
          </w:p>
        </w:tc>
        <w:tc>
          <w:tcPr>
            <w:tcW w:type="dxa" w:w="2160"/>
          </w:tcPr>
          <w:p>
            <w:r>
              <w:rPr>
                <w:sz w:val="18"/>
              </w:rPr>
            </w:r>
            <w:r>
              <w:rPr>
                <w:sz w:val="18"/>
              </w:rPr>
              <w:t>0.165</w:t>
            </w:r>
          </w:p>
        </w:tc>
      </w:tr>
      <w:tr>
        <w:tc>
          <w:tcPr>
            <w:tcW w:type="dxa" w:w="2160"/>
          </w:tcPr>
          <w:p>
            <w:r>
              <w:rPr>
                <w:sz w:val="18"/>
              </w:rPr>
            </w:r>
            <w:r>
              <w:rPr>
                <w:sz w:val="18"/>
              </w:rPr>
              <w:t>B9 规则—模型一致门</w:t>
            </w:r>
          </w:p>
        </w:tc>
        <w:tc>
          <w:tcPr>
            <w:tcW w:type="dxa" w:w="2160"/>
          </w:tcPr>
          <w:p>
            <w:r>
              <w:rPr>
                <w:sz w:val="18"/>
              </w:rPr>
            </w:r>
            <w:r>
              <w:rPr>
                <w:sz w:val="18"/>
              </w:rPr>
              <w:t>0.192 (0.150–0.243)</w:t>
            </w:r>
          </w:p>
        </w:tc>
        <w:tc>
          <w:tcPr>
            <w:tcW w:type="dxa" w:w="2160"/>
          </w:tcPr>
          <w:p>
            <w:r>
              <w:rPr>
                <w:sz w:val="18"/>
              </w:rPr>
            </w:r>
            <w:r>
              <w:rPr>
                <w:sz w:val="18"/>
              </w:rPr>
              <w:t>0.396 (0.276–0.531)</w:t>
            </w:r>
          </w:p>
        </w:tc>
        <w:tc>
          <w:tcPr>
            <w:tcW w:type="dxa" w:w="2160"/>
          </w:tcPr>
          <w:p>
            <w:r>
              <w:rPr>
                <w:sz w:val="18"/>
              </w:rPr>
            </w:r>
            <w:r>
              <w:rPr>
                <w:sz w:val="18"/>
              </w:rPr>
              <w:t>0.100</w:t>
            </w:r>
          </w:p>
        </w:tc>
      </w:tr>
      <w:tr>
        <w:tc>
          <w:tcPr>
            <w:tcW w:type="dxa" w:w="2160"/>
          </w:tcPr>
          <w:p>
            <w:r>
              <w:rPr>
                <w:sz w:val="18"/>
              </w:rPr>
            </w:r>
            <w:r>
              <w:rPr>
                <w:sz w:val="18"/>
              </w:rPr>
              <w:t>B5 规则+盲 LLM</w:t>
            </w:r>
          </w:p>
        </w:tc>
        <w:tc>
          <w:tcPr>
            <w:tcW w:type="dxa" w:w="2160"/>
          </w:tcPr>
          <w:p>
            <w:r>
              <w:rPr>
                <w:sz w:val="18"/>
              </w:rPr>
            </w:r>
            <w:r>
              <w:rPr>
                <w:sz w:val="18"/>
              </w:rPr>
              <w:t>0.895 (0.853–0.926)</w:t>
            </w:r>
          </w:p>
        </w:tc>
        <w:tc>
          <w:tcPr>
            <w:tcW w:type="dxa" w:w="2160"/>
          </w:tcPr>
          <w:p>
            <w:r>
              <w:rPr>
                <w:sz w:val="18"/>
              </w:rPr>
            </w:r>
            <w:r>
              <w:rPr>
                <w:sz w:val="18"/>
              </w:rPr>
              <w:t>0.858 (0.809–0.896)</w:t>
            </w:r>
          </w:p>
        </w:tc>
        <w:tc>
          <w:tcPr>
            <w:tcW w:type="dxa" w:w="2160"/>
          </w:tcPr>
          <w:p>
            <w:r>
              <w:rPr>
                <w:sz w:val="18"/>
              </w:rPr>
            </w:r>
            <w:r>
              <w:rPr>
                <w:sz w:val="18"/>
              </w:rPr>
              <w:t>0.069</w:t>
            </w:r>
          </w:p>
        </w:tc>
      </w:tr>
      <w:tr>
        <w:tc>
          <w:tcPr>
            <w:tcW w:type="dxa" w:w="2160"/>
          </w:tcPr>
          <w:p>
            <w:r>
              <w:rPr>
                <w:sz w:val="18"/>
              </w:rPr>
            </w:r>
            <w:r>
              <w:rPr>
                <w:sz w:val="18"/>
              </w:rPr>
              <w:t>B3 盲 LLM</w:t>
            </w:r>
          </w:p>
        </w:tc>
        <w:tc>
          <w:tcPr>
            <w:tcW w:type="dxa" w:w="2160"/>
          </w:tcPr>
          <w:p>
            <w:r>
              <w:rPr>
                <w:sz w:val="18"/>
              </w:rPr>
            </w:r>
            <w:r>
              <w:rPr>
                <w:sz w:val="18"/>
              </w:rPr>
              <w:t>0.906 (0.866–0.935)</w:t>
            </w:r>
          </w:p>
        </w:tc>
        <w:tc>
          <w:tcPr>
            <w:tcW w:type="dxa" w:w="2160"/>
          </w:tcPr>
          <w:p>
            <w:r>
              <w:rPr>
                <w:sz w:val="18"/>
              </w:rPr>
            </w:r>
            <w:r>
              <w:rPr>
                <w:sz w:val="18"/>
              </w:rPr>
              <w:t>0.988 (0.965–0.996)</w:t>
            </w:r>
          </w:p>
        </w:tc>
        <w:tc>
          <w:tcPr>
            <w:tcW w:type="dxa" w:w="2160"/>
          </w:tcPr>
          <w:p>
            <w:r>
              <w:rPr>
                <w:sz w:val="18"/>
              </w:rPr>
            </w:r>
            <w:r>
              <w:rPr>
                <w:sz w:val="18"/>
              </w:rPr>
              <w:t>0.001</w:t>
            </w:r>
          </w:p>
        </w:tc>
      </w:tr>
      <w:tr>
        <w:tc>
          <w:tcPr>
            <w:tcW w:type="dxa" w:w="2160"/>
          </w:tcPr>
          <w:p>
            <w:r>
              <w:rPr>
                <w:sz w:val="18"/>
              </w:rPr>
            </w:r>
            <w:r>
              <w:rPr>
                <w:sz w:val="18"/>
              </w:rPr>
              <w:t>B12 完整框架</w:t>
            </w:r>
          </w:p>
        </w:tc>
        <w:tc>
          <w:tcPr>
            <w:tcW w:type="dxa" w:w="2160"/>
          </w:tcPr>
          <w:p>
            <w:r>
              <w:rPr>
                <w:sz w:val="18"/>
              </w:rPr>
            </w:r>
            <w:r>
              <w:rPr>
                <w:sz w:val="18"/>
              </w:rPr>
              <w:t>0.149 (0.111–0.195)</w:t>
            </w:r>
          </w:p>
        </w:tc>
        <w:tc>
          <w:tcPr>
            <w:tcW w:type="dxa" w:w="2160"/>
          </w:tcPr>
          <w:p>
            <w:r>
              <w:rPr>
                <w:sz w:val="18"/>
              </w:rPr>
            </w:r>
            <w:r>
              <w:rPr>
                <w:sz w:val="18"/>
              </w:rPr>
              <w:t>0.927 (0.806–0.975)</w:t>
            </w:r>
          </w:p>
        </w:tc>
        <w:tc>
          <w:tcPr>
            <w:tcW w:type="dxa" w:w="2160"/>
          </w:tcPr>
          <w:p>
            <w:r>
              <w:rPr>
                <w:sz w:val="18"/>
              </w:rPr>
            </w:r>
            <w:r>
              <w:rPr>
                <w:sz w:val="18"/>
              </w:rPr>
              <w:t>0.007</w:t>
            </w:r>
          </w:p>
        </w:tc>
      </w:tr>
    </w:tbl>
    <w:p/>
    <w:p>
      <w:r>
        <w:t>Panel 2：B1/B3/B12 五任务全貌（n：entity 276、relation 66、scope 111、identity 399、provenance 394）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b/>
                <w:sz w:val="18"/>
              </w:rPr>
              <w:t>方法</w:t>
            </w:r>
          </w:p>
        </w:tc>
        <w:tc>
          <w:tcPr>
            <w:tcW w:type="dxa" w:w="1440"/>
          </w:tcPr>
          <w:p>
            <w:r>
              <w:rPr>
                <w:b/>
                <w:sz w:val="18"/>
              </w:rPr>
            </w:r>
            <w:r>
              <w:rPr>
                <w:b/>
                <w:sz w:val="18"/>
              </w:rPr>
              <w:t>entity 一致率</w:t>
            </w:r>
          </w:p>
        </w:tc>
        <w:tc>
          <w:tcPr>
            <w:tcW w:type="dxa" w:w="1440"/>
          </w:tcPr>
          <w:p>
            <w:r>
              <w:rPr>
                <w:b/>
                <w:sz w:val="18"/>
              </w:rPr>
            </w:r>
            <w:r>
              <w:rPr>
                <w:b/>
                <w:sz w:val="18"/>
              </w:rPr>
              <w:t>relation 一致率</w:t>
            </w:r>
          </w:p>
        </w:tc>
        <w:tc>
          <w:tcPr>
            <w:tcW w:type="dxa" w:w="1440"/>
          </w:tcPr>
          <w:p>
            <w:r>
              <w:rPr>
                <w:b/>
                <w:sz w:val="18"/>
              </w:rPr>
            </w:r>
            <w:r>
              <w:rPr>
                <w:b/>
                <w:sz w:val="18"/>
              </w:rPr>
              <w:t>scope 一致率</w:t>
            </w:r>
          </w:p>
        </w:tc>
        <w:tc>
          <w:tcPr>
            <w:tcW w:type="dxa" w:w="1440"/>
          </w:tcPr>
          <w:p>
            <w:r>
              <w:rPr>
                <w:b/>
                <w:sz w:val="18"/>
              </w:rPr>
            </w:r>
            <w:r>
              <w:rPr>
                <w:b/>
                <w:sz w:val="18"/>
              </w:rPr>
              <w:t>identity 一致率</w:t>
            </w:r>
          </w:p>
        </w:tc>
        <w:tc>
          <w:tcPr>
            <w:tcW w:type="dxa" w:w="1440"/>
          </w:tcPr>
          <w:p>
            <w:r>
              <w:rPr>
                <w:b/>
                <w:sz w:val="18"/>
              </w:rPr>
            </w:r>
            <w:r>
              <w:rPr>
                <w:b/>
                <w:sz w:val="18"/>
              </w:rPr>
              <w:t>provenance 一致率</w:t>
            </w:r>
          </w:p>
        </w:tc>
      </w:tr>
      <w:tr>
        <w:tc>
          <w:tcPr>
            <w:tcW w:type="dxa" w:w="1440"/>
          </w:tcPr>
          <w:p>
            <w:r>
              <w:rPr>
                <w:sz w:val="18"/>
              </w:rPr>
            </w:r>
            <w:r>
              <w:rPr>
                <w:sz w:val="18"/>
              </w:rPr>
              <w:t>B1 Rule-only</w:t>
            </w:r>
          </w:p>
        </w:tc>
        <w:tc>
          <w:tcPr>
            <w:tcW w:type="dxa" w:w="1440"/>
          </w:tcPr>
          <w:p>
            <w:r>
              <w:rPr>
                <w:sz w:val="18"/>
              </w:rPr>
            </w:r>
            <w:r>
              <w:rPr>
                <w:sz w:val="18"/>
              </w:rPr>
              <w:t>0.536 (69/276)</w:t>
            </w:r>
          </w:p>
        </w:tc>
        <w:tc>
          <w:tcPr>
            <w:tcW w:type="dxa" w:w="1440"/>
          </w:tcPr>
          <w:p>
            <w:r>
              <w:rPr>
                <w:sz w:val="18"/>
              </w:rPr>
            </w:r>
            <w:r>
              <w:rPr>
                <w:sz w:val="18"/>
              </w:rPr>
              <w:t>0.000 (0/16)</w:t>
            </w:r>
          </w:p>
        </w:tc>
        <w:tc>
          <w:tcPr>
            <w:tcW w:type="dxa" w:w="1440"/>
          </w:tcPr>
          <w:p>
            <w:r>
              <w:rPr>
                <w:sz w:val="18"/>
              </w:rPr>
            </w:r>
            <w:r>
              <w:rPr>
                <w:sz w:val="18"/>
              </w:rPr>
              <w:t>—（不可用）</w:t>
            </w:r>
          </w:p>
        </w:tc>
        <w:tc>
          <w:tcPr>
            <w:tcW w:type="dxa" w:w="1440"/>
          </w:tcPr>
          <w:p>
            <w:r>
              <w:rPr>
                <w:sz w:val="18"/>
              </w:rPr>
            </w:r>
            <w:r>
              <w:rPr>
                <w:sz w:val="18"/>
              </w:rPr>
              <w:t>—（不可用）</w:t>
            </w:r>
          </w:p>
        </w:tc>
        <w:tc>
          <w:tcPr>
            <w:tcW w:type="dxa" w:w="1440"/>
          </w:tcPr>
          <w:p>
            <w:r>
              <w:rPr>
                <w:sz w:val="18"/>
              </w:rPr>
            </w:r>
            <w:r>
              <w:rPr>
                <w:sz w:val="18"/>
              </w:rPr>
              <w:t>—（不可用）</w:t>
            </w:r>
          </w:p>
        </w:tc>
      </w:tr>
      <w:tr>
        <w:tc>
          <w:tcPr>
            <w:tcW w:type="dxa" w:w="1440"/>
          </w:tcPr>
          <w:p>
            <w:r>
              <w:rPr>
                <w:sz w:val="18"/>
              </w:rPr>
            </w:r>
            <w:r>
              <w:rPr>
                <w:sz w:val="18"/>
              </w:rPr>
              <w:t>B3 盲 LLM</w:t>
            </w:r>
          </w:p>
        </w:tc>
        <w:tc>
          <w:tcPr>
            <w:tcW w:type="dxa" w:w="1440"/>
          </w:tcPr>
          <w:p>
            <w:r>
              <w:rPr>
                <w:sz w:val="18"/>
              </w:rPr>
            </w:r>
            <w:r>
              <w:rPr>
                <w:sz w:val="18"/>
              </w:rPr>
              <w:t>0.988 (0.965–0.996)</w:t>
            </w:r>
          </w:p>
        </w:tc>
        <w:tc>
          <w:tcPr>
            <w:tcW w:type="dxa" w:w="1440"/>
          </w:tcPr>
          <w:p>
            <w:r>
              <w:rPr>
                <w:sz w:val="18"/>
              </w:rPr>
            </w:r>
            <w:r>
              <w:rPr>
                <w:sz w:val="18"/>
              </w:rPr>
              <w:t>0.939 (0.854–0.976)</w:t>
            </w:r>
          </w:p>
        </w:tc>
        <w:tc>
          <w:tcPr>
            <w:tcW w:type="dxa" w:w="1440"/>
          </w:tcPr>
          <w:p>
            <w:r>
              <w:rPr>
                <w:sz w:val="18"/>
              </w:rPr>
            </w:r>
            <w:r>
              <w:rPr>
                <w:sz w:val="18"/>
              </w:rPr>
              <w:t>0.811 (0.728–0.873)</w:t>
            </w:r>
          </w:p>
        </w:tc>
        <w:tc>
          <w:tcPr>
            <w:tcW w:type="dxa" w:w="1440"/>
          </w:tcPr>
          <w:p>
            <w:r>
              <w:rPr>
                <w:sz w:val="18"/>
              </w:rPr>
            </w:r>
            <w:r>
              <w:rPr>
                <w:sz w:val="18"/>
              </w:rPr>
              <w:t>0.952 (0.927–0.969)</w:t>
            </w:r>
          </w:p>
        </w:tc>
        <w:tc>
          <w:tcPr>
            <w:tcW w:type="dxa" w:w="1440"/>
          </w:tcPr>
          <w:p>
            <w:r>
              <w:rPr>
                <w:sz w:val="18"/>
              </w:rPr>
            </w:r>
            <w:r>
              <w:rPr>
                <w:sz w:val="18"/>
              </w:rPr>
              <w:t>0.937 (0.908–0.957)</w:t>
            </w:r>
          </w:p>
        </w:tc>
      </w:tr>
      <w:tr>
        <w:tc>
          <w:tcPr>
            <w:tcW w:type="dxa" w:w="1440"/>
          </w:tcPr>
          <w:p>
            <w:r>
              <w:rPr>
                <w:sz w:val="18"/>
              </w:rPr>
            </w:r>
            <w:r>
              <w:rPr>
                <w:sz w:val="18"/>
              </w:rPr>
              <w:t>B12 完整框架</w:t>
            </w:r>
          </w:p>
        </w:tc>
        <w:tc>
          <w:tcPr>
            <w:tcW w:type="dxa" w:w="1440"/>
          </w:tcPr>
          <w:p>
            <w:r>
              <w:rPr>
                <w:sz w:val="18"/>
              </w:rPr>
            </w:r>
            <w:r>
              <w:rPr>
                <w:sz w:val="18"/>
              </w:rPr>
              <w:t>0.927 (41/276)</w:t>
            </w:r>
          </w:p>
        </w:tc>
        <w:tc>
          <w:tcPr>
            <w:tcW w:type="dxa" w:w="1440"/>
          </w:tcPr>
          <w:p>
            <w:r>
              <w:rPr>
                <w:sz w:val="18"/>
              </w:rPr>
            </w:r>
            <w:r>
              <w:rPr>
                <w:sz w:val="18"/>
              </w:rPr>
              <w:t>0.024 (1/42)</w:t>
            </w:r>
          </w:p>
        </w:tc>
        <w:tc>
          <w:tcPr>
            <w:tcW w:type="dxa" w:w="1440"/>
          </w:tcPr>
          <w:p>
            <w:r>
              <w:rPr>
                <w:sz w:val="18"/>
              </w:rPr>
            </w:r>
            <w:r>
              <w:rPr>
                <w:sz w:val="18"/>
              </w:rPr>
              <w:t>0.459 (0.370–0.552)</w:t>
            </w:r>
          </w:p>
        </w:tc>
        <w:tc>
          <w:tcPr>
            <w:tcW w:type="dxa" w:w="1440"/>
          </w:tcPr>
          <w:p>
            <w:r>
              <w:rPr>
                <w:sz w:val="18"/>
              </w:rPr>
            </w:r>
            <w:r>
              <w:rPr>
                <w:sz w:val="18"/>
              </w:rPr>
              <w:t>0.647 (0.599–0.692)</w:t>
            </w:r>
          </w:p>
        </w:tc>
        <w:tc>
          <w:tcPr>
            <w:tcW w:type="dxa" w:w="1440"/>
          </w:tcPr>
          <w:p>
            <w:r>
              <w:rPr>
                <w:sz w:val="18"/>
              </w:rPr>
            </w:r>
            <w:r>
              <w:rPr>
                <w:sz w:val="18"/>
              </w:rPr>
              <w:t>0.305 (0.261–0.352)</w:t>
            </w:r>
          </w:p>
        </w:tc>
      </w:tr>
    </w:tbl>
    <w:p/>
    <w:p>
      <w:r>
        <w:t>数据来源：`experiments/13_selective_inference_independent/imcr_strong/imcr_strong_SELECTIVE_GOAL13_METRICS.csv`、`experiments/14_statistical_tests/WILSON_CI_TABLE.csv`。</w:t>
      </w:r>
    </w:p>
    <w:p>
      <w:pPr>
        <w:jc w:val="center"/>
      </w:pPr>
      <w:r>
        <w:drawing>
          <wp:inline xmlns:a="http://schemas.openxmlformats.org/drawingml/2006/main" xmlns:pic="http://schemas.openxmlformats.org/drawingml/2006/picture">
            <wp:extent cx="5400000" cy="3268421"/>
            <wp:docPr id="1" name="Picture 1"/>
            <wp:cNvGraphicFramePr>
              <a:graphicFrameLocks noChangeAspect="1"/>
            </wp:cNvGraphicFramePr>
            <a:graphic>
              <a:graphicData uri="http://schemas.openxmlformats.org/drawingml/2006/picture">
                <pic:pic>
                  <pic:nvPicPr>
                    <pic:cNvPr id="0" name="imcr_risk_coverage.png"/>
                    <pic:cNvPicPr/>
                  </pic:nvPicPr>
                  <pic:blipFill>
                    <a:blip r:embed="rId9"/>
                    <a:stretch>
                      <a:fillRect/>
                    </a:stretch>
                  </pic:blipFill>
                  <pic:spPr>
                    <a:xfrm>
                      <a:off x="0" y="0"/>
                      <a:ext cx="5400000" cy="3268421"/>
                    </a:xfrm>
                    <a:prstGeom prst="rect"/>
                  </pic:spPr>
                </pic:pic>
              </a:graphicData>
            </a:graphic>
          </wp:inline>
        </w:drawing>
      </w:r>
    </w:p>
    <w:p>
      <w:pPr>
        <w:jc w:val="center"/>
      </w:pPr>
      <w:r>
        <w:rPr>
          <w:b/>
          <w:sz w:val="18"/>
        </w:rPr>
        <w:t>图A 独立参考下的约束选择风险—覆盖曲线（IMCR strong）</w:t>
      </w:r>
    </w:p>
    <w:p>
      <w:r>
        <w:rPr>
          <w:b/>
        </w:rPr>
        <w:t>图A</w:t>
      </w:r>
      <w:r>
        <w:t xml:space="preserve"> 数据来源：`figures/imcr_risk_coverage.png`（数据 `experiments/13_selective_inference_independent/imcr_strong/imcr_strong_RISK_COVERAGE_POINTS.csv`；审计 `figures/imcr_risk_coverage_AUDIT.json`）。图中 B3 盲 LLM 曲线位于其他全部方法之下（风险更低），本文不为图面效果隐藏该失败曲线。</w:t>
      </w:r>
    </w:p>
    <w:p>
      <w:r>
        <w:rPr>
          <w:b/>
        </w:rPr>
        <w:t>有利结果（完整框架 vs 规则与分类器通道）</w:t>
      </w:r>
      <w:r>
        <w:t>：完整框架在实体类型任务上与规则通道高度互补——McNemar 配对检验 Full vs B1 为 90:0（Full 胜，精确 p≈1.6×10⁻²⁷），vs 规则+分类器 B4 为 61:45（p=0.145，差异不显著），vs 熵阈值 B8 为 93:48（Full 胜，p≈1.9×10⁻⁴）。完整框架以 0.149 的低覆盖率取得 0.927 的已接纳一致率，选择一致率显著高于全部规则/分类器基线；在身份任务上 Full vs B1 为 258:0（B1 无预测组件），在 provenance 任务上 Full vs B1 为 120:0。这一梯度表明：由规则与冻结分类器构成的生产接受边界，确实能把已接纳集合的独立一致率提高到显著高于任一单通道基线的水平——</w:t>
      </w:r>
      <w:r>
        <w:rPr>
          <w:b/>
        </w:rPr>
        <w:t>选择性预测机制在"降低已接纳集合的选择性风险"意义上得到独立参考支持</w:t>
      </w:r>
      <w:r>
        <w:t>。</w:t>
      </w:r>
    </w:p>
    <w:p>
      <w:r>
        <w:rPr>
          <w:b/>
        </w:rPr>
        <w:t>不利结果（盲 LLM 显著优于完整框架，必须如实呈现）</w:t>
      </w:r>
      <w:r>
        <w:t>：B3 盲 LLM 在全部五类任务上的一致率均高于 B12 完整框架，且 McNemar 全部显著有利于 B3：entity 2:141（p≈1.8×10⁻³⁹）、relation 1:56（p≈8.0×10⁻¹⁶）、scope 7:46（p≈4.0×10⁻⁸）、identity 10:132（p≈2.6×10⁻²⁸）、provenance 8:257（p≈1.9×10⁻⁶⁵）。配对 bootstrap 面积比较中唯一满足 area gate 的 provenance 任务上，ΔAURC(Full−B3)=+0.375（95% CI [0.343, 0.407]）、ΔAUGRC=+0.332（[0.307, 0.358]），均为正值，即</w:t>
      </w:r>
      <w:r>
        <w:rPr>
          <w:b/>
        </w:rPr>
        <w:t>完整框架的风险—覆盖面积劣于盲 LLM</w:t>
      </w:r>
      <w:r>
        <w:t>（图B）。图A 中 B3 曲线位于全部其他方法之下（风险更低），本文不为图面效果隐藏该曲线。</w:t>
      </w:r>
    </w:p>
    <w:p>
      <w:r>
        <w:rPr>
          <w:b/>
        </w:rPr>
        <w:t>对不利结果的解释与定位</w:t>
      </w:r>
      <w:r>
        <w:t>：其一，B12 的预测是生产发布层状态的映射（如关系任务把发布层映射为 valid/context_only/insufficient_evidence，恒不预测 invalid；来源任务把发布层映射为支持等级，恒不预测 unsupported/contradicted），生产标签由规则、冻结分类器与历史模型输出按结构准入规则构建，其目标函数是发布安全与结构合法，而非语义判定本身；独立强模型在纯语义判定上与参考的一致性更高，是预期内的通道差异。其二，该结果</w:t>
      </w:r>
      <w:r>
        <w:rPr>
          <w:b/>
        </w:rPr>
        <w:t>不否定选择性预测机制</w:t>
      </w:r>
      <w:r>
        <w:t>：机制的价值主张是"以显式接受边界与结构门控控制错误暴露、保证发布层结构合法"，表B 显示机制在 B1/B2 一侧的增益仍然成立；但该结果</w:t>
      </w:r>
      <w:r>
        <w:rPr>
          <w:b/>
        </w:rPr>
        <w:t>否定了旧稿隐含的"框架标签质量优于强 LLM"的主张</w:t>
      </w:r>
      <w:r>
        <w:t>——在独立参考下这一主张不成立，4.9 节据此改写摘要与结论。</w:t>
      </w:r>
    </w:p>
    <w:p>
      <w:r>
        <w:rPr>
          <w:b/>
        </w:rPr>
        <w:t>方法论警示：同模型自证膨胀的实证</w:t>
      </w:r>
      <w:r>
        <w:t>。B3 与 Judge B 为同一模型（gpt-5.6-luna）。对包含 Judge B 票的主参考，B3 五任务一致率为 0.988/0.939/0.811/0.952/0.937；改用 leave-B-out 参考（剔除 Judge B 票后重聚合）后降至 0.923/0.286/0.699/0.866/0.798，五任务全部下降，关系任务降幅达 0.653。这一实证表明：</w:t>
      </w:r>
      <w:r>
        <w:rPr>
          <w:b/>
        </w:rPr>
        <w:t>当同一模型既产生预测又参与参考投票时，一致率被系统性抬高</w:t>
      </w:r>
      <w:r>
        <w:t>，且在低一致性任务上抬高幅度可达数倍。旧稿头条数字 0.9914 恰为"缓存 Qwen 输出与包含同一 Qwen 通道的 ERA"之间的一致率（C+D 级），属于同类自指结构的产物。本文据此把 0.7632/0.9914/0.0086 一组数字明确定位为</w:t>
      </w:r>
      <w:r>
        <w:rPr>
          <w:b/>
        </w:rPr>
        <w:t>相对于 ERA 的一致性结果</w:t>
      </w:r>
      <w:r>
        <w:t>：v3 确定性复现验证（`experiments/13_selective_inference_independent/era_replay/ERA_REPLAY_PARITY_REPORT.json`，verdict=PASS，容差 10⁻⁹，逐曲线零差异）确认这三个数字可逐位复现为 M4（规则+缓存 LLM 一致性选择）在 152 条核心集上的 coverage/accuracy_on_covered/selective_risk（0.763158/0.991379/0.008621），但其证据资格仅为共享通道诊断，不构成外部历史事实正确率。</w:t>
      </w:r>
    </w:p>
    <w:p>
      <w:pPr>
        <w:pStyle w:val="Heading2"/>
      </w:pPr>
      <w:r>
        <w:t>4.3 选择机制消融</w:t>
      </w:r>
    </w:p>
    <w:p>
      <w:r>
        <w:t>B10（去除结构门禁的选择性预测）、B11（保留结构门禁、去除置信弃权）与 B12（完整框架）共用同一预测列，仅接受规则不同（`audit/04_BASELINE_DESIGN.md` §7），构成对"类别门禁—信号一致性—弃权—结构门"四个选择机制的受控消融。表C 给出主口径结果。</w:t>
      </w:r>
    </w:p>
    <w:p>
      <w:r>
        <w:rPr>
          <w:b/>
        </w:rPr>
        <w:t>表C 选择机制消融（IMCR strong 参考）</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b/>
                <w:sz w:val="18"/>
              </w:rPr>
              <w:t>任务</w:t>
            </w:r>
          </w:p>
        </w:tc>
        <w:tc>
          <w:tcPr>
            <w:tcW w:type="dxa" w:w="1440"/>
          </w:tcPr>
          <w:p>
            <w:r>
              <w:rPr>
                <w:b/>
                <w:sz w:val="18"/>
              </w:rPr>
            </w:r>
            <w:r>
              <w:rPr>
                <w:b/>
                <w:sz w:val="18"/>
              </w:rPr>
              <w:t>方法</w:t>
            </w:r>
          </w:p>
        </w:tc>
        <w:tc>
          <w:tcPr>
            <w:tcW w:type="dxa" w:w="1440"/>
          </w:tcPr>
          <w:p>
            <w:r>
              <w:rPr>
                <w:b/>
                <w:sz w:val="18"/>
              </w:rPr>
            </w:r>
            <w:r>
              <w:rPr>
                <w:b/>
                <w:sz w:val="18"/>
              </w:rPr>
              <w:t>覆盖率</w:t>
            </w:r>
          </w:p>
        </w:tc>
        <w:tc>
          <w:tcPr>
            <w:tcW w:type="dxa" w:w="1440"/>
          </w:tcPr>
          <w:p>
            <w:r>
              <w:rPr>
                <w:b/>
                <w:sz w:val="18"/>
              </w:rPr>
            </w:r>
            <w:r>
              <w:rPr>
                <w:b/>
                <w:sz w:val="18"/>
              </w:rPr>
              <w:t>选择一致率</w:t>
            </w:r>
          </w:p>
        </w:tc>
        <w:tc>
          <w:tcPr>
            <w:tcW w:type="dxa" w:w="1440"/>
          </w:tcPr>
          <w:p>
            <w:r>
              <w:rPr>
                <w:b/>
                <w:sz w:val="18"/>
              </w:rPr>
            </w:r>
            <w:r>
              <w:rPr>
                <w:b/>
                <w:sz w:val="18"/>
              </w:rPr>
              <w:t>AURC</w:t>
            </w:r>
          </w:p>
        </w:tc>
        <w:tc>
          <w:tcPr>
            <w:tcW w:type="dxa" w:w="1440"/>
          </w:tcPr>
          <w:p>
            <w:r>
              <w:rPr>
                <w:b/>
                <w:sz w:val="18"/>
              </w:rPr>
            </w:r>
            <w:r>
              <w:rPr>
                <w:b/>
                <w:sz w:val="18"/>
              </w:rPr>
              <w:t>AUGRC</w:t>
            </w:r>
          </w:p>
        </w:tc>
      </w:tr>
      <w:tr>
        <w:tc>
          <w:tcPr>
            <w:tcW w:type="dxa" w:w="1440"/>
          </w:tcPr>
          <w:p>
            <w:r>
              <w:rPr>
                <w:sz w:val="18"/>
              </w:rPr>
            </w:r>
            <w:r>
              <w:rPr>
                <w:sz w:val="18"/>
              </w:rPr>
              <w:t>entity_type (n=276)</w:t>
            </w:r>
          </w:p>
        </w:tc>
        <w:tc>
          <w:tcPr>
            <w:tcW w:type="dxa" w:w="1440"/>
          </w:tcPr>
          <w:p>
            <w:r>
              <w:rPr>
                <w:sz w:val="18"/>
              </w:rPr>
            </w:r>
            <w:r>
              <w:rPr>
                <w:sz w:val="18"/>
              </w:rPr>
              <w:t>B10</w:t>
            </w:r>
          </w:p>
        </w:tc>
        <w:tc>
          <w:tcPr>
            <w:tcW w:type="dxa" w:w="1440"/>
          </w:tcPr>
          <w:p>
            <w:r>
              <w:rPr>
                <w:sz w:val="18"/>
              </w:rPr>
            </w:r>
            <w:r>
              <w:rPr>
                <w:sz w:val="18"/>
              </w:rPr>
              <w:t>0.149</w:t>
            </w:r>
          </w:p>
        </w:tc>
        <w:tc>
          <w:tcPr>
            <w:tcW w:type="dxa" w:w="1440"/>
          </w:tcPr>
          <w:p>
            <w:r>
              <w:rPr>
                <w:sz w:val="18"/>
              </w:rPr>
            </w:r>
            <w:r>
              <w:rPr>
                <w:sz w:val="18"/>
              </w:rPr>
              <w:t>0.927</w:t>
            </w:r>
          </w:p>
        </w:tc>
        <w:tc>
          <w:tcPr>
            <w:tcW w:type="dxa" w:w="1440"/>
          </w:tcPr>
          <w:p>
            <w:r>
              <w:rPr>
                <w:sz w:val="18"/>
              </w:rPr>
            </w:r>
            <w:r>
              <w:rPr>
                <w:sz w:val="18"/>
              </w:rPr>
              <w:t>0.0067</w:t>
            </w:r>
          </w:p>
        </w:tc>
        <w:tc>
          <w:tcPr>
            <w:tcW w:type="dxa" w:w="1440"/>
          </w:tcPr>
          <w:p>
            <w:r>
              <w:rPr>
                <w:sz w:val="18"/>
              </w:rPr>
            </w:r>
            <w:r>
              <w:rPr>
                <w:sz w:val="18"/>
              </w:rPr>
              <w:t>0.0007</w:t>
            </w:r>
          </w:p>
        </w:tc>
      </w:tr>
      <w:tr>
        <w:tc>
          <w:tcPr>
            <w:tcW w:type="dxa" w:w="1440"/>
          </w:tcPr>
          <w:p>
            <w:r>
              <w:rPr>
                <w:sz w:val="18"/>
              </w:rPr>
            </w:r>
          </w:p>
        </w:tc>
        <w:tc>
          <w:tcPr>
            <w:tcW w:type="dxa" w:w="1440"/>
          </w:tcPr>
          <w:p>
            <w:r>
              <w:rPr>
                <w:sz w:val="18"/>
              </w:rPr>
            </w:r>
            <w:r>
              <w:rPr>
                <w:sz w:val="18"/>
              </w:rPr>
              <w:t>B11</w:t>
            </w:r>
          </w:p>
        </w:tc>
        <w:tc>
          <w:tcPr>
            <w:tcW w:type="dxa" w:w="1440"/>
          </w:tcPr>
          <w:p>
            <w:r>
              <w:rPr>
                <w:sz w:val="18"/>
              </w:rPr>
            </w:r>
            <w:r>
              <w:rPr>
                <w:sz w:val="18"/>
              </w:rPr>
              <w:t>0.149</w:t>
            </w:r>
          </w:p>
        </w:tc>
        <w:tc>
          <w:tcPr>
            <w:tcW w:type="dxa" w:w="1440"/>
          </w:tcPr>
          <w:p>
            <w:r>
              <w:rPr>
                <w:sz w:val="18"/>
              </w:rPr>
            </w:r>
            <w:r>
              <w:rPr>
                <w:sz w:val="18"/>
              </w:rPr>
              <w:t>0.927</w:t>
            </w:r>
          </w:p>
        </w:tc>
        <w:tc>
          <w:tcPr>
            <w:tcW w:type="dxa" w:w="1440"/>
          </w:tcPr>
          <w:p>
            <w:r>
              <w:rPr>
                <w:sz w:val="18"/>
              </w:rPr>
            </w:r>
            <w:r>
              <w:rPr>
                <w:sz w:val="18"/>
              </w:rPr>
              <w:t>0.0054</w:t>
            </w:r>
          </w:p>
        </w:tc>
        <w:tc>
          <w:tcPr>
            <w:tcW w:type="dxa" w:w="1440"/>
          </w:tcPr>
          <w:p>
            <w:r>
              <w:rPr>
                <w:sz w:val="18"/>
              </w:rPr>
            </w:r>
            <w:r>
              <w:rPr>
                <w:sz w:val="18"/>
              </w:rPr>
              <w:t>0.0008</w:t>
            </w:r>
          </w:p>
        </w:tc>
      </w:tr>
      <w:tr>
        <w:tc>
          <w:tcPr>
            <w:tcW w:type="dxa" w:w="1440"/>
          </w:tcPr>
          <w:p>
            <w:r>
              <w:rPr>
                <w:sz w:val="18"/>
              </w:rPr>
            </w:r>
          </w:p>
        </w:tc>
        <w:tc>
          <w:tcPr>
            <w:tcW w:type="dxa" w:w="1440"/>
          </w:tcPr>
          <w:p>
            <w:r>
              <w:rPr>
                <w:sz w:val="18"/>
              </w:rPr>
            </w:r>
            <w:r>
              <w:rPr>
                <w:sz w:val="18"/>
              </w:rPr>
              <w:t>B12</w:t>
            </w:r>
          </w:p>
        </w:tc>
        <w:tc>
          <w:tcPr>
            <w:tcW w:type="dxa" w:w="1440"/>
          </w:tcPr>
          <w:p>
            <w:r>
              <w:rPr>
                <w:sz w:val="18"/>
              </w:rPr>
            </w:r>
            <w:r>
              <w:rPr>
                <w:sz w:val="18"/>
              </w:rPr>
              <w:t>0.149</w:t>
            </w:r>
          </w:p>
        </w:tc>
        <w:tc>
          <w:tcPr>
            <w:tcW w:type="dxa" w:w="1440"/>
          </w:tcPr>
          <w:p>
            <w:r>
              <w:rPr>
                <w:sz w:val="18"/>
              </w:rPr>
            </w:r>
            <w:r>
              <w:rPr>
                <w:sz w:val="18"/>
              </w:rPr>
              <w:t>0.927</w:t>
            </w:r>
          </w:p>
        </w:tc>
        <w:tc>
          <w:tcPr>
            <w:tcW w:type="dxa" w:w="1440"/>
          </w:tcPr>
          <w:p>
            <w:r>
              <w:rPr>
                <w:sz w:val="18"/>
              </w:rPr>
            </w:r>
            <w:r>
              <w:rPr>
                <w:sz w:val="18"/>
              </w:rPr>
              <w:t>0.0067</w:t>
            </w:r>
          </w:p>
        </w:tc>
        <w:tc>
          <w:tcPr>
            <w:tcW w:type="dxa" w:w="1440"/>
          </w:tcPr>
          <w:p>
            <w:r>
              <w:rPr>
                <w:sz w:val="18"/>
              </w:rPr>
            </w:r>
            <w:r>
              <w:rPr>
                <w:sz w:val="18"/>
              </w:rPr>
              <w:t>0.0007</w:t>
            </w:r>
          </w:p>
        </w:tc>
      </w:tr>
      <w:tr>
        <w:tc>
          <w:tcPr>
            <w:tcW w:type="dxa" w:w="1440"/>
          </w:tcPr>
          <w:p>
            <w:r>
              <w:rPr>
                <w:sz w:val="18"/>
              </w:rPr>
            </w:r>
            <w:r>
              <w:rPr>
                <w:sz w:val="18"/>
              </w:rPr>
              <w:t>relation_contract (n=66)</w:t>
            </w:r>
          </w:p>
        </w:tc>
        <w:tc>
          <w:tcPr>
            <w:tcW w:type="dxa" w:w="1440"/>
          </w:tcPr>
          <w:p>
            <w:r>
              <w:rPr>
                <w:sz w:val="18"/>
              </w:rPr>
            </w:r>
            <w:r>
              <w:rPr>
                <w:sz w:val="18"/>
              </w:rPr>
              <w:t>B10</w:t>
            </w:r>
          </w:p>
        </w:tc>
        <w:tc>
          <w:tcPr>
            <w:tcW w:type="dxa" w:w="1440"/>
          </w:tcPr>
          <w:p>
            <w:r>
              <w:rPr>
                <w:sz w:val="18"/>
              </w:rPr>
            </w:r>
            <w:r>
              <w:rPr>
                <w:sz w:val="18"/>
              </w:rPr>
              <w:t>1.000</w:t>
            </w:r>
          </w:p>
        </w:tc>
        <w:tc>
          <w:tcPr>
            <w:tcW w:type="dxa" w:w="1440"/>
          </w:tcPr>
          <w:p>
            <w:r>
              <w:rPr>
                <w:sz w:val="18"/>
              </w:rPr>
            </w:r>
            <w:r>
              <w:rPr>
                <w:sz w:val="18"/>
              </w:rPr>
              <w:t>0.106</w:t>
            </w:r>
          </w:p>
        </w:tc>
        <w:tc>
          <w:tcPr>
            <w:tcW w:type="dxa" w:w="1440"/>
          </w:tcPr>
          <w:p>
            <w:r>
              <w:rPr>
                <w:sz w:val="18"/>
              </w:rPr>
            </w:r>
            <w:r>
              <w:rPr>
                <w:sz w:val="18"/>
              </w:rPr>
              <w:t>0.5086</w:t>
            </w:r>
          </w:p>
        </w:tc>
        <w:tc>
          <w:tcPr>
            <w:tcW w:type="dxa" w:w="1440"/>
          </w:tcPr>
          <w:p>
            <w:r>
              <w:rPr>
                <w:sz w:val="18"/>
              </w:rPr>
            </w:r>
            <w:r>
              <w:rPr>
                <w:sz w:val="18"/>
              </w:rPr>
              <w:t>0.4475</w:t>
            </w:r>
          </w:p>
        </w:tc>
      </w:tr>
      <w:tr>
        <w:tc>
          <w:tcPr>
            <w:tcW w:type="dxa" w:w="1440"/>
          </w:tcPr>
          <w:p>
            <w:r>
              <w:rPr>
                <w:sz w:val="18"/>
              </w:rPr>
            </w:r>
          </w:p>
        </w:tc>
        <w:tc>
          <w:tcPr>
            <w:tcW w:type="dxa" w:w="1440"/>
          </w:tcPr>
          <w:p>
            <w:r>
              <w:rPr>
                <w:sz w:val="18"/>
              </w:rPr>
            </w:r>
            <w:r>
              <w:rPr>
                <w:sz w:val="18"/>
              </w:rPr>
              <w:t>B11</w:t>
            </w:r>
          </w:p>
        </w:tc>
        <w:tc>
          <w:tcPr>
            <w:tcW w:type="dxa" w:w="1440"/>
          </w:tcPr>
          <w:p>
            <w:r>
              <w:rPr>
                <w:sz w:val="18"/>
              </w:rPr>
            </w:r>
            <w:r>
              <w:rPr>
                <w:sz w:val="18"/>
              </w:rPr>
              <w:t>0.636</w:t>
            </w:r>
          </w:p>
        </w:tc>
        <w:tc>
          <w:tcPr>
            <w:tcW w:type="dxa" w:w="1440"/>
          </w:tcPr>
          <w:p>
            <w:r>
              <w:rPr>
                <w:sz w:val="18"/>
              </w:rPr>
            </w:r>
            <w:r>
              <w:rPr>
                <w:sz w:val="18"/>
              </w:rPr>
              <w:t>0.024</w:t>
            </w:r>
          </w:p>
        </w:tc>
        <w:tc>
          <w:tcPr>
            <w:tcW w:type="dxa" w:w="1440"/>
          </w:tcPr>
          <w:p>
            <w:r>
              <w:rPr>
                <w:sz w:val="18"/>
              </w:rPr>
            </w:r>
            <w:r>
              <w:rPr>
                <w:sz w:val="18"/>
              </w:rPr>
              <w:t>0.3106</w:t>
            </w:r>
          </w:p>
        </w:tc>
        <w:tc>
          <w:tcPr>
            <w:tcW w:type="dxa" w:w="1440"/>
          </w:tcPr>
          <w:p>
            <w:r>
              <w:rPr>
                <w:sz w:val="18"/>
              </w:rPr>
            </w:r>
            <w:r>
              <w:rPr>
                <w:sz w:val="18"/>
              </w:rPr>
              <w:t>0.1977</w:t>
            </w:r>
          </w:p>
        </w:tc>
      </w:tr>
      <w:tr>
        <w:tc>
          <w:tcPr>
            <w:tcW w:type="dxa" w:w="1440"/>
          </w:tcPr>
          <w:p>
            <w:r>
              <w:rPr>
                <w:sz w:val="18"/>
              </w:rPr>
            </w:r>
          </w:p>
        </w:tc>
        <w:tc>
          <w:tcPr>
            <w:tcW w:type="dxa" w:w="1440"/>
          </w:tcPr>
          <w:p>
            <w:r>
              <w:rPr>
                <w:sz w:val="18"/>
              </w:rPr>
            </w:r>
            <w:r>
              <w:rPr>
                <w:sz w:val="18"/>
              </w:rPr>
              <w:t>B12</w:t>
            </w:r>
          </w:p>
        </w:tc>
        <w:tc>
          <w:tcPr>
            <w:tcW w:type="dxa" w:w="1440"/>
          </w:tcPr>
          <w:p>
            <w:r>
              <w:rPr>
                <w:sz w:val="18"/>
              </w:rPr>
            </w:r>
            <w:r>
              <w:rPr>
                <w:sz w:val="18"/>
              </w:rPr>
              <w:t>0.636</w:t>
            </w:r>
          </w:p>
        </w:tc>
        <w:tc>
          <w:tcPr>
            <w:tcW w:type="dxa" w:w="1440"/>
          </w:tcPr>
          <w:p>
            <w:r>
              <w:rPr>
                <w:sz w:val="18"/>
              </w:rPr>
            </w:r>
            <w:r>
              <w:rPr>
                <w:sz w:val="18"/>
              </w:rPr>
              <w:t>0.024</w:t>
            </w:r>
          </w:p>
        </w:tc>
        <w:tc>
          <w:tcPr>
            <w:tcW w:type="dxa" w:w="1440"/>
          </w:tcPr>
          <w:p>
            <w:r>
              <w:rPr>
                <w:sz w:val="18"/>
              </w:rPr>
            </w:r>
            <w:r>
              <w:rPr>
                <w:sz w:val="18"/>
              </w:rPr>
              <w:t>0.3609</w:t>
            </w:r>
          </w:p>
        </w:tc>
        <w:tc>
          <w:tcPr>
            <w:tcW w:type="dxa" w:w="1440"/>
          </w:tcPr>
          <w:p>
            <w:r>
              <w:rPr>
                <w:sz w:val="18"/>
              </w:rPr>
            </w:r>
            <w:r>
              <w:rPr>
                <w:sz w:val="18"/>
              </w:rPr>
              <w:t>0.1969</w:t>
            </w:r>
          </w:p>
        </w:tc>
      </w:tr>
      <w:tr>
        <w:tc>
          <w:tcPr>
            <w:tcW w:type="dxa" w:w="1440"/>
          </w:tcPr>
          <w:p>
            <w:r>
              <w:rPr>
                <w:sz w:val="18"/>
              </w:rPr>
            </w:r>
            <w:r>
              <w:rPr>
                <w:sz w:val="18"/>
              </w:rPr>
              <w:t>scope_adjustment (n=111)</w:t>
            </w:r>
          </w:p>
        </w:tc>
        <w:tc>
          <w:tcPr>
            <w:tcW w:type="dxa" w:w="1440"/>
          </w:tcPr>
          <w:p>
            <w:r>
              <w:rPr>
                <w:sz w:val="18"/>
              </w:rPr>
            </w:r>
            <w:r>
              <w:rPr>
                <w:sz w:val="18"/>
              </w:rPr>
              <w:t>B10/B11/B12</w:t>
            </w:r>
          </w:p>
        </w:tc>
        <w:tc>
          <w:tcPr>
            <w:tcW w:type="dxa" w:w="1440"/>
          </w:tcPr>
          <w:p>
            <w:r>
              <w:rPr>
                <w:sz w:val="18"/>
              </w:rPr>
            </w:r>
            <w:r>
              <w:rPr>
                <w:sz w:val="18"/>
              </w:rPr>
              <w:t>1.000</w:t>
            </w:r>
          </w:p>
        </w:tc>
        <w:tc>
          <w:tcPr>
            <w:tcW w:type="dxa" w:w="1440"/>
          </w:tcPr>
          <w:p>
            <w:r>
              <w:rPr>
                <w:sz w:val="18"/>
              </w:rPr>
            </w:r>
            <w:r>
              <w:rPr>
                <w:sz w:val="18"/>
              </w:rPr>
              <w:t>0.459</w:t>
            </w:r>
          </w:p>
        </w:tc>
        <w:tc>
          <w:tcPr>
            <w:tcW w:type="dxa" w:w="1440"/>
          </w:tcPr>
          <w:p>
            <w:r>
              <w:rPr>
                <w:sz w:val="18"/>
              </w:rPr>
            </w:r>
            <w:r>
              <w:rPr>
                <w:sz w:val="18"/>
              </w:rPr>
              <w:t>0.2703（单点）</w:t>
            </w:r>
          </w:p>
        </w:tc>
        <w:tc>
          <w:tcPr>
            <w:tcW w:type="dxa" w:w="1440"/>
          </w:tcPr>
          <w:p>
            <w:r>
              <w:rPr>
                <w:sz w:val="18"/>
              </w:rPr>
            </w:r>
            <w:r>
              <w:rPr>
                <w:sz w:val="18"/>
              </w:rPr>
              <w:t>0.2703</w:t>
            </w:r>
          </w:p>
        </w:tc>
      </w:tr>
      <w:tr>
        <w:tc>
          <w:tcPr>
            <w:tcW w:type="dxa" w:w="1440"/>
          </w:tcPr>
          <w:p>
            <w:r>
              <w:rPr>
                <w:sz w:val="18"/>
              </w:rPr>
            </w:r>
            <w:r>
              <w:rPr>
                <w:sz w:val="18"/>
              </w:rPr>
              <w:t>identity_pair (n=399)</w:t>
            </w:r>
          </w:p>
        </w:tc>
        <w:tc>
          <w:tcPr>
            <w:tcW w:type="dxa" w:w="1440"/>
          </w:tcPr>
          <w:p>
            <w:r>
              <w:rPr>
                <w:sz w:val="18"/>
              </w:rPr>
            </w:r>
            <w:r>
              <w:rPr>
                <w:sz w:val="18"/>
              </w:rPr>
              <w:t>B10/B11/B12</w:t>
            </w:r>
          </w:p>
        </w:tc>
        <w:tc>
          <w:tcPr>
            <w:tcW w:type="dxa" w:w="1440"/>
          </w:tcPr>
          <w:p>
            <w:r>
              <w:rPr>
                <w:sz w:val="18"/>
              </w:rPr>
            </w:r>
            <w:r>
              <w:rPr>
                <w:sz w:val="18"/>
              </w:rPr>
              <w:t>1.000</w:t>
            </w:r>
          </w:p>
        </w:tc>
        <w:tc>
          <w:tcPr>
            <w:tcW w:type="dxa" w:w="1440"/>
          </w:tcPr>
          <w:p>
            <w:r>
              <w:rPr>
                <w:sz w:val="18"/>
              </w:rPr>
            </w:r>
            <w:r>
              <w:rPr>
                <w:sz w:val="18"/>
              </w:rPr>
              <w:t>0.647</w:t>
            </w:r>
          </w:p>
        </w:tc>
        <w:tc>
          <w:tcPr>
            <w:tcW w:type="dxa" w:w="1440"/>
          </w:tcPr>
          <w:p>
            <w:r>
              <w:rPr>
                <w:sz w:val="18"/>
              </w:rPr>
            </w:r>
            <w:r>
              <w:rPr>
                <w:sz w:val="18"/>
              </w:rPr>
              <w:t>0.1767（单点）</w:t>
            </w:r>
          </w:p>
        </w:tc>
        <w:tc>
          <w:tcPr>
            <w:tcW w:type="dxa" w:w="1440"/>
          </w:tcPr>
          <w:p>
            <w:r>
              <w:rPr>
                <w:sz w:val="18"/>
              </w:rPr>
            </w:r>
            <w:r>
              <w:rPr>
                <w:sz w:val="18"/>
              </w:rPr>
              <w:t>0.1767</w:t>
            </w:r>
          </w:p>
        </w:tc>
      </w:tr>
      <w:tr>
        <w:tc>
          <w:tcPr>
            <w:tcW w:type="dxa" w:w="1440"/>
          </w:tcPr>
          <w:p>
            <w:r>
              <w:rPr>
                <w:sz w:val="18"/>
              </w:rPr>
            </w:r>
            <w:r>
              <w:rPr>
                <w:sz w:val="18"/>
              </w:rPr>
              <w:t>provenance_support (n=394)</w:t>
            </w:r>
          </w:p>
        </w:tc>
        <w:tc>
          <w:tcPr>
            <w:tcW w:type="dxa" w:w="1440"/>
          </w:tcPr>
          <w:p>
            <w:r>
              <w:rPr>
                <w:sz w:val="18"/>
              </w:rPr>
            </w:r>
            <w:r>
              <w:rPr>
                <w:sz w:val="18"/>
              </w:rPr>
              <w:t>B10</w:t>
            </w:r>
          </w:p>
        </w:tc>
        <w:tc>
          <w:tcPr>
            <w:tcW w:type="dxa" w:w="1440"/>
          </w:tcPr>
          <w:p>
            <w:r>
              <w:rPr>
                <w:sz w:val="18"/>
              </w:rPr>
            </w:r>
            <w:r>
              <w:rPr>
                <w:sz w:val="18"/>
              </w:rPr>
              <w:t>1.000</w:t>
            </w:r>
          </w:p>
        </w:tc>
        <w:tc>
          <w:tcPr>
            <w:tcW w:type="dxa" w:w="1440"/>
          </w:tcPr>
          <w:p>
            <w:r>
              <w:rPr>
                <w:sz w:val="18"/>
              </w:rPr>
            </w:r>
            <w:r>
              <w:rPr>
                <w:sz w:val="18"/>
              </w:rPr>
              <w:t>0.305</w:t>
            </w:r>
          </w:p>
        </w:tc>
        <w:tc>
          <w:tcPr>
            <w:tcW w:type="dxa" w:w="1440"/>
          </w:tcPr>
          <w:p>
            <w:r>
              <w:rPr>
                <w:sz w:val="18"/>
              </w:rPr>
            </w:r>
            <w:r>
              <w:rPr>
                <w:sz w:val="18"/>
              </w:rPr>
              <w:t>0.3936</w:t>
            </w:r>
          </w:p>
        </w:tc>
        <w:tc>
          <w:tcPr>
            <w:tcW w:type="dxa" w:w="1440"/>
          </w:tcPr>
          <w:p>
            <w:r>
              <w:rPr>
                <w:sz w:val="18"/>
              </w:rPr>
            </w:r>
            <w:r>
              <w:rPr>
                <w:sz w:val="18"/>
              </w:rPr>
              <w:t>0.3469</w:t>
            </w:r>
          </w:p>
        </w:tc>
      </w:tr>
      <w:tr>
        <w:tc>
          <w:tcPr>
            <w:tcW w:type="dxa" w:w="1440"/>
          </w:tcPr>
          <w:p>
            <w:r>
              <w:rPr>
                <w:sz w:val="18"/>
              </w:rPr>
            </w:r>
          </w:p>
        </w:tc>
        <w:tc>
          <w:tcPr>
            <w:tcW w:type="dxa" w:w="1440"/>
          </w:tcPr>
          <w:p>
            <w:r>
              <w:rPr>
                <w:sz w:val="18"/>
              </w:rPr>
            </w:r>
            <w:r>
              <w:rPr>
                <w:sz w:val="18"/>
              </w:rPr>
              <w:t>B11</w:t>
            </w:r>
          </w:p>
        </w:tc>
        <w:tc>
          <w:tcPr>
            <w:tcW w:type="dxa" w:w="1440"/>
          </w:tcPr>
          <w:p>
            <w:r>
              <w:rPr>
                <w:sz w:val="18"/>
              </w:rPr>
            </w:r>
            <w:r>
              <w:rPr>
                <w:sz w:val="18"/>
              </w:rPr>
              <w:t>1.000</w:t>
            </w:r>
          </w:p>
        </w:tc>
        <w:tc>
          <w:tcPr>
            <w:tcW w:type="dxa" w:w="1440"/>
          </w:tcPr>
          <w:p>
            <w:r>
              <w:rPr>
                <w:sz w:val="18"/>
              </w:rPr>
            </w:r>
            <w:r>
              <w:rPr>
                <w:sz w:val="18"/>
              </w:rPr>
              <w:t>0.305</w:t>
            </w:r>
          </w:p>
        </w:tc>
        <w:tc>
          <w:tcPr>
            <w:tcW w:type="dxa" w:w="1440"/>
          </w:tcPr>
          <w:p>
            <w:r>
              <w:rPr>
                <w:sz w:val="18"/>
              </w:rPr>
            </w:r>
            <w:r>
              <w:rPr>
                <w:sz w:val="18"/>
              </w:rPr>
              <w:t>0.3477</w:t>
            </w:r>
          </w:p>
        </w:tc>
        <w:tc>
          <w:tcPr>
            <w:tcW w:type="dxa" w:w="1440"/>
          </w:tcPr>
          <w:p>
            <w:r>
              <w:rPr>
                <w:sz w:val="18"/>
              </w:rPr>
            </w:r>
            <w:r>
              <w:rPr>
                <w:sz w:val="18"/>
              </w:rPr>
              <w:t>0.3477</w:t>
            </w:r>
          </w:p>
        </w:tc>
      </w:tr>
      <w:tr>
        <w:tc>
          <w:tcPr>
            <w:tcW w:type="dxa" w:w="1440"/>
          </w:tcPr>
          <w:p>
            <w:r>
              <w:rPr>
                <w:sz w:val="18"/>
              </w:rPr>
            </w:r>
          </w:p>
        </w:tc>
        <w:tc>
          <w:tcPr>
            <w:tcW w:type="dxa" w:w="1440"/>
          </w:tcPr>
          <w:p>
            <w:r>
              <w:rPr>
                <w:sz w:val="18"/>
              </w:rPr>
            </w:r>
            <w:r>
              <w:rPr>
                <w:sz w:val="18"/>
              </w:rPr>
              <w:t>B12</w:t>
            </w:r>
          </w:p>
        </w:tc>
        <w:tc>
          <w:tcPr>
            <w:tcW w:type="dxa" w:w="1440"/>
          </w:tcPr>
          <w:p>
            <w:r>
              <w:rPr>
                <w:sz w:val="18"/>
              </w:rPr>
            </w:r>
            <w:r>
              <w:rPr>
                <w:sz w:val="18"/>
              </w:rPr>
              <w:t>1.000</w:t>
            </w:r>
          </w:p>
        </w:tc>
        <w:tc>
          <w:tcPr>
            <w:tcW w:type="dxa" w:w="1440"/>
          </w:tcPr>
          <w:p>
            <w:r>
              <w:rPr>
                <w:sz w:val="18"/>
              </w:rPr>
            </w:r>
            <w:r>
              <w:rPr>
                <w:sz w:val="18"/>
              </w:rPr>
              <w:t>0.305</w:t>
            </w:r>
          </w:p>
        </w:tc>
        <w:tc>
          <w:tcPr>
            <w:tcW w:type="dxa" w:w="1440"/>
          </w:tcPr>
          <w:p>
            <w:r>
              <w:rPr>
                <w:sz w:val="18"/>
              </w:rPr>
            </w:r>
            <w:r>
              <w:rPr>
                <w:sz w:val="18"/>
              </w:rPr>
              <w:t>0.3936</w:t>
            </w:r>
          </w:p>
        </w:tc>
        <w:tc>
          <w:tcPr>
            <w:tcW w:type="dxa" w:w="1440"/>
          </w:tcPr>
          <w:p>
            <w:r>
              <w:rPr>
                <w:sz w:val="18"/>
              </w:rPr>
            </w:r>
            <w:r>
              <w:rPr>
                <w:sz w:val="18"/>
              </w:rPr>
              <w:t>0.3469</w:t>
            </w:r>
          </w:p>
        </w:tc>
      </w:tr>
    </w:tbl>
    <w:p/>
    <w:p>
      <w:r>
        <w:t>数据来源：`experiments/13_selective_inference_independent/imcr_strong/imcr_strong_SELECTIVE_GOAL13_METRICS.csv`；置信区间同 `WILSON_CI_TABLE.csv`。</w:t>
      </w:r>
    </w:p>
    <w:p>
      <w:r>
        <w:t>三点结论。</w:t>
      </w:r>
      <w:r>
        <w:rPr>
          <w:b/>
        </w:rPr>
        <w:t>第一，结构门禁是选择机制中实际改变接受域的组件</w:t>
      </w:r>
      <w:r>
        <w:t>：关系任务上 B10 全接纳（覆盖率 1.000），加入契约类型兼容门后 B11/B12 把覆盖率压到 0.636，即 36.4% 的候选被结构门移出自动接受域（对应全库口径的 3,412 条路由变化，见 4.4/4.5 节）；实体任务上类别硬约束门与结构门不改变操作点（三变体同为 0.149）。</w:t>
      </w:r>
      <w:r>
        <w:rPr>
          <w:b/>
        </w:rPr>
        <w:t>第二，弃权机制的作用边界清晰</w:t>
      </w:r>
      <w:r>
        <w:t>：scope/identity 为点指标任务（生产端无逐对置信，不虚构代理分数，仅报单点），弃权仅在具备数值置信的任务上定义。</w:t>
      </w:r>
      <w:r>
        <w:rPr>
          <w:b/>
        </w:rPr>
        <w:t>第三，一项必须如实报告的负结果</w:t>
      </w:r>
      <w:r>
        <w:t>：在全部三个具备曲线的任务上，使用生产置信度排序的 B12/B10 曲线面积均不优于常数置信的 B11（entity 0.0067 vs 0.0054；provenance 0.3936 vs 0.3477；relation 0.3609 vs 0.3106）。即在独立参考下，</w:t>
      </w:r>
      <w:r>
        <w:rPr>
          <w:b/>
        </w:rPr>
        <w:t>生产置信信号对风险排序不具备正向选择力</w:t>
      </w:r>
      <w:r>
        <w:t>；完整框架的选择能力主要来自硬约束门与规则—模型通道结构，而非连续置信分数的排序质量。这与 4.2 节"机制有效、标签质量不占优"的定位互相印证。</w:t>
      </w:r>
    </w:p>
    <w:p>
      <w:pPr>
        <w:pStyle w:val="Heading2"/>
      </w:pPr>
      <w:r>
        <w:t>4.4 结构准入的全库约束效应</w:t>
      </w:r>
    </w:p>
    <w:p>
      <w:r>
        <w:t>本节保留 V2 全库确定性结构消融（B 级证据），口径为 Panel A（全库确定性结构审计），所有数字解释为"相对于冻结发布库的结构一致性结果"，不涉及语义正确性。</w:t>
      </w:r>
    </w:p>
    <w:p>
      <w:r>
        <w:rPr>
          <w:b/>
        </w:rPr>
        <w:t>表D Panel A 全库结构准入确定性消融（424,150 条断言，B 级确定性回放）</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消融配置</w:t>
            </w:r>
          </w:p>
        </w:tc>
        <w:tc>
          <w:tcPr>
            <w:tcW w:type="dxa" w:w="4320"/>
          </w:tcPr>
          <w:p>
            <w:r>
              <w:rPr>
                <w:b/>
                <w:sz w:val="18"/>
              </w:rPr>
            </w:r>
            <w:r>
              <w:rPr>
                <w:b/>
                <w:sz w:val="18"/>
              </w:rPr>
              <w:t>关键结构指标</w:t>
            </w:r>
          </w:p>
        </w:tc>
      </w:tr>
      <w:tr>
        <w:tc>
          <w:tcPr>
            <w:tcW w:type="dxa" w:w="4320"/>
          </w:tcPr>
          <w:p>
            <w:r>
              <w:rPr>
                <w:sz w:val="18"/>
              </w:rPr>
            </w:r>
            <w:r>
              <w:rPr>
                <w:sz w:val="18"/>
              </w:rPr>
              <w:t>完整框架（发布态）</w:t>
            </w:r>
          </w:p>
        </w:tc>
        <w:tc>
          <w:tcPr>
            <w:tcW w:type="dxa" w:w="4320"/>
          </w:tcPr>
          <w:p>
            <w:r>
              <w:rPr>
                <w:sz w:val="18"/>
              </w:rPr>
            </w:r>
            <w:r>
              <w:rPr>
                <w:sz w:val="18"/>
              </w:rPr>
              <w:t>严格语义层 112,158 条；已定义关系契约违例 0；时间/空间强角色非法归属 0</w:t>
            </w:r>
          </w:p>
        </w:tc>
      </w:tr>
      <w:tr>
        <w:tc>
          <w:tcPr>
            <w:tcW w:type="dxa" w:w="4320"/>
          </w:tcPr>
          <w:p>
            <w:r>
              <w:rPr>
                <w:sz w:val="18"/>
              </w:rPr>
            </w:r>
            <w:r>
              <w:rPr>
                <w:sz w:val="18"/>
              </w:rPr>
              <w:t>w/o Risk Routing</w:t>
            </w:r>
          </w:p>
        </w:tc>
        <w:tc>
          <w:tcPr>
            <w:tcW w:type="dxa" w:w="4320"/>
          </w:tcPr>
          <w:p>
            <w:r>
              <w:rPr>
                <w:sz w:val="18"/>
              </w:rPr>
            </w:r>
            <w:r>
              <w:rPr>
                <w:sz w:val="18"/>
              </w:rPr>
              <w:t>43,945 条发布状态改变（路由分布：deterministic_rule 295,097 / local_classifier_or_rule 85,107 / model_or_manual_review 43,886 / manual_review 60）</w:t>
            </w:r>
          </w:p>
        </w:tc>
      </w:tr>
      <w:tr>
        <w:tc>
          <w:tcPr>
            <w:tcW w:type="dxa" w:w="4320"/>
          </w:tcPr>
          <w:p>
            <w:r>
              <w:rPr>
                <w:sz w:val="18"/>
              </w:rPr>
            </w:r>
            <w:r>
              <w:rPr>
                <w:sz w:val="18"/>
              </w:rPr>
              <w:t>w/o Identity Projection</w:t>
            </w:r>
          </w:p>
        </w:tc>
        <w:tc>
          <w:tcPr>
            <w:tcW w:type="dxa" w:w="4320"/>
          </w:tcPr>
          <w:p>
            <w:r>
              <w:rPr>
                <w:sz w:val="18"/>
              </w:rPr>
            </w:r>
            <w:r>
              <w:rPr>
                <w:sz w:val="18"/>
              </w:rPr>
              <w:t>24,005 条状态改变；身份回放：154,150 个源实体收敛至 152,979 个规范实体，减少 1,171</w:t>
            </w:r>
          </w:p>
        </w:tc>
      </w:tr>
      <w:tr>
        <w:tc>
          <w:tcPr>
            <w:tcW w:type="dxa" w:w="4320"/>
          </w:tcPr>
          <w:p>
            <w:r>
              <w:rPr>
                <w:sz w:val="18"/>
              </w:rPr>
            </w:r>
            <w:r>
              <w:rPr>
                <w:sz w:val="18"/>
              </w:rPr>
              <w:t>w/o Relation Contract</w:t>
            </w:r>
          </w:p>
        </w:tc>
        <w:tc>
          <w:tcPr>
            <w:tcW w:type="dxa" w:w="4320"/>
          </w:tcPr>
          <w:p>
            <w:r>
              <w:rPr>
                <w:sz w:val="18"/>
              </w:rPr>
            </w:r>
            <w:r>
              <w:rPr>
                <w:sz w:val="18"/>
              </w:rPr>
              <w:t>严格层新增 3,412 条主体—客体类型违例</w:t>
            </w:r>
          </w:p>
        </w:tc>
      </w:tr>
      <w:tr>
        <w:tc>
          <w:tcPr>
            <w:tcW w:type="dxa" w:w="4320"/>
          </w:tcPr>
          <w:p>
            <w:r>
              <w:rPr>
                <w:sz w:val="18"/>
              </w:rPr>
            </w:r>
            <w:r>
              <w:rPr>
                <w:sz w:val="18"/>
              </w:rPr>
              <w:t>w/o Role-owner Closure</w:t>
            </w:r>
          </w:p>
        </w:tc>
        <w:tc>
          <w:tcPr>
            <w:tcW w:type="dxa" w:w="4320"/>
          </w:tcPr>
          <w:p>
            <w:r>
              <w:rPr>
                <w:sz w:val="18"/>
              </w:rPr>
            </w:r>
            <w:r>
              <w:rPr>
                <w:sz w:val="18"/>
              </w:rPr>
              <w:t>44 条时间强角色非法归属 + 112 条空间强角色非法归属；相对发布态 208 条断言状态改变</w:t>
            </w:r>
          </w:p>
        </w:tc>
      </w:tr>
      <w:tr>
        <w:tc>
          <w:tcPr>
            <w:tcW w:type="dxa" w:w="4320"/>
          </w:tcPr>
          <w:p>
            <w:r>
              <w:rPr>
                <w:sz w:val="18"/>
              </w:rPr>
            </w:r>
            <w:r>
              <w:rPr>
                <w:sz w:val="18"/>
              </w:rPr>
              <w:t>w/o Global Closure</w:t>
            </w:r>
          </w:p>
        </w:tc>
        <w:tc>
          <w:tcPr>
            <w:tcW w:type="dxa" w:w="4320"/>
          </w:tcPr>
          <w:p>
            <w:r>
              <w:rPr>
                <w:sz w:val="18"/>
              </w:rPr>
            </w:r>
            <w:r>
              <w:rPr>
                <w:sz w:val="18"/>
              </w:rPr>
              <w:t>27,475 条状态改变（捆绑移除，不等于各组件效应之和，禁止相加解释）</w:t>
            </w:r>
          </w:p>
        </w:tc>
      </w:tr>
      <w:tr>
        <w:tc>
          <w:tcPr>
            <w:tcW w:type="dxa" w:w="4320"/>
          </w:tcPr>
          <w:p>
            <w:r>
              <w:rPr>
                <w:sz w:val="18"/>
              </w:rPr>
            </w:r>
            <w:r>
              <w:rPr>
                <w:sz w:val="18"/>
              </w:rPr>
              <w:t>w/o Provenance Gate</w:t>
            </w:r>
          </w:p>
        </w:tc>
        <w:tc>
          <w:tcPr>
            <w:tcW w:type="dxa" w:w="4320"/>
          </w:tcPr>
          <w:p>
            <w:r>
              <w:rPr>
                <w:sz w:val="18"/>
              </w:rPr>
            </w:r>
            <w:r>
              <w:rPr>
                <w:sz w:val="18"/>
              </w:rPr>
              <w:t>0 条改变（发布库中全部严格层断言均已带谱系，见 4.7 节重新定位）</w:t>
            </w:r>
          </w:p>
        </w:tc>
      </w:tr>
    </w:tbl>
    <w:p/>
    <w:p>
      <w:r>
        <w:t>数据来源：`submission_work/final_submission_v2/experiments/05_ablation/ablation_experiment_summary.json`（对应旧稿表3、图4；文件未覆盖，原样保留）；V3 结构提取 `experiments/10_structural_validation/STRUCTURAL_REPLAY_AUDIT.json`。</w:t>
      </w:r>
    </w:p>
    <w:p>
      <w:r>
        <w:t>该 Panel 支持的结论仅限</w:t>
      </w:r>
      <w:r>
        <w:rPr>
          <w:b/>
        </w:rPr>
        <w:t>结构合法性</w:t>
      </w:r>
      <w:r>
        <w:t>：移除任一结构准入组件都会使已定义的硬约束违例重新出现（3,412 / 44+112 / 24,005 / 27,475），而发布态在全库范围保持已定义违例为零。这些数字不能被解释为语义收益；208 条时空修正与 3,412 条关系路由变化是否同时在语义上合理，交由 4.5 节的独立语义验证（Panel B）回答。</w:t>
      </w:r>
    </w:p>
    <w:p>
      <w:pPr>
        <w:pStyle w:val="Heading2"/>
      </w:pPr>
      <w:r>
        <w:t>4.5 结构修正的独立语义验证</w:t>
      </w:r>
    </w:p>
    <w:p>
      <w:r>
        <w:t>本节为 Panel B（独立 AI 语义验证，E 级证据），对象为 4.4 节的两类最大结构修正：208 条时空作用域调整与 3,412 条关系契约路由变化。</w:t>
      </w:r>
    </w:p>
    <w:p>
      <w:pPr>
        <w:pStyle w:val="Heading3"/>
      </w:pPr>
      <w:r>
        <w:t>4.5.1 208 条时空作用域调整的盲评</w:t>
      </w:r>
    </w:p>
    <w:p>
      <w:r>
        <w:t>全部 208 条修正以"闭包前/闭包后"双状态盲评：状态匿名化为 a/b、顺序随机化，judge 仅依据断言文本、证据节选与 schema 角色定义判断哪个状态更符合证据。共识结果（图C）：</w:t>
      </w:r>
    </w:p>
    <w:p>
      <w:pPr>
        <w:pStyle w:val="ListBullet"/>
      </w:pPr>
      <w:r>
        <w:rPr>
          <w:b/>
        </w:rPr>
        <w:t>strong 参考（n=111，3/3 一致）</w:t>
      </w:r>
      <w:r>
        <w:t>：改后更优 51 条（45.9%），</w:t>
      </w:r>
      <w:r>
        <w:rPr>
          <w:b/>
        </w:rPr>
        <w:t>改前更优 58 条（52.3%）</w:t>
      </w:r>
      <w:r>
        <w:t>，证据不足 2 条；改后方向未获过半支持，且改前略占多数（差约 6.3 个百分点）。</w:t>
      </w:r>
    </w:p>
    <w:p>
      <w:pPr>
        <w:pStyle w:val="ListBullet"/>
      </w:pPr>
      <w:r>
        <w:t>strong+weak 参考（n=184）：改前 97、改后 70、两者皆误 1、证据不足 16，方向与 strong 一致。</w:t>
      </w:r>
    </w:p>
    <w:p>
      <w:pPr>
        <w:pStyle w:val="ListBullet"/>
      </w:pPr>
      <w:r>
        <w:t>单个 judge 的解码后偏好同样以改前略多（Judge A：改前 105 vs 改后 81；Judge B：89 vs 72），说明该方向性并非共识聚合的伪象。</w:t>
      </w:r>
    </w:p>
    <w:p>
      <w:pPr>
        <w:pStyle w:val="ListBullet"/>
      </w:pPr>
      <w:r>
        <w:t>对应地，以"改后更优"为正确口径的二值化下，B12 在 strong 参考的选择一致率为 0.459（Wilson 95% CI [0.370, 0.552]）。</w:t>
      </w:r>
    </w:p>
    <w:p>
      <w:pPr>
        <w:jc w:val="center"/>
      </w:pPr>
      <w:r>
        <w:drawing>
          <wp:inline xmlns:a="http://schemas.openxmlformats.org/drawingml/2006/main" xmlns:pic="http://schemas.openxmlformats.org/drawingml/2006/picture">
            <wp:extent cx="5400000" cy="1824828"/>
            <wp:docPr id="2" name="Picture 2"/>
            <wp:cNvGraphicFramePr>
              <a:graphicFrameLocks noChangeAspect="1"/>
            </wp:cNvGraphicFramePr>
            <a:graphic>
              <a:graphicData uri="http://schemas.openxmlformats.org/drawingml/2006/picture">
                <pic:pic>
                  <pic:nvPicPr>
                    <pic:cNvPr id="0" name="imcr_scope_validation.png"/>
                    <pic:cNvPicPr/>
                  </pic:nvPicPr>
                  <pic:blipFill>
                    <a:blip r:embed="rId10"/>
                    <a:stretch>
                      <a:fillRect/>
                    </a:stretch>
                  </pic:blipFill>
                  <pic:spPr>
                    <a:xfrm>
                      <a:off x="0" y="0"/>
                      <a:ext cx="5400000" cy="1824828"/>
                    </a:xfrm>
                    <a:prstGeom prst="rect"/>
                  </pic:spPr>
                </pic:pic>
              </a:graphicData>
            </a:graphic>
          </wp:inline>
        </w:drawing>
      </w:r>
    </w:p>
    <w:p>
      <w:pPr>
        <w:jc w:val="center"/>
      </w:pPr>
      <w:r>
        <w:rPr>
          <w:b/>
          <w:sz w:val="18"/>
        </w:rPr>
        <w:t>图C 208条时空调整改前/改后盲评分布</w:t>
      </w:r>
    </w:p>
    <w:p>
      <w:r>
        <w:rPr>
          <w:b/>
        </w:rPr>
        <w:t>图C</w:t>
      </w:r>
      <w:r>
        <w:t xml:space="preserve"> 数据来源：`figures/imcr_scope_validation.png`（审计 `figures/imcr_scope_validation_AUDIT.json`；参考 `experiments/08_independent_reference/IMCR_REFERENCE_ALL.csv` + `IMCR_CONSENSUS_MANIFEST.json`；A/B 解码映射 `payloads/SCOPE_ADJUSTMENT_PAYLOAD_AB_MAPPING.csv`）。</w:t>
      </w:r>
    </w:p>
    <w:p>
      <w:r>
        <w:rPr>
          <w:b/>
        </w:rPr>
        <w:t>诚实结论（对旧稿判断的修改）</w:t>
      </w:r>
      <w:r>
        <w:t>：独立语义验证</w:t>
      </w:r>
      <w:r>
        <w:rPr>
          <w:b/>
        </w:rPr>
        <w:t>未能确认</w:t>
      </w:r>
      <w:r>
        <w:t xml:space="preserve"> 208 条时空修正的方向优势，strong 共识下改前偏好甚至以约 6.3 个百分点占优。结合两点限定：其一，judge 间一致性仅为中等（κ=0.449），其二，发布库仅保存谱系指针、原始证据文本未内置，judge 常只能依据元数据与局部上下文判断（证据不足标签部分由证据缺失驱动），本文将本组件的主张收缩为：</w:t>
      </w:r>
      <w:r>
        <w:rPr>
          <w:b/>
        </w:rPr>
        <w:t>role-owner 闭包消除 44+112 条已定义非法归属的结构收益成立（B 级确定性证据）；其语义合理性改善未获独立参考确认，方向存在争议</w:t>
      </w:r>
      <w:r>
        <w:t>。旧稿中"该表示能够直接改变知识的实际发布结果"的表述保留（208 条确已改变发布状态），但任何"提高时空语义归属合理性"的表述在本数据上不予保留。后续工作须先补齐证据原文的机器可读回传，再复核该方向性结论。</w:t>
      </w:r>
    </w:p>
    <w:p>
      <w:pPr>
        <w:pStyle w:val="Heading3"/>
      </w:pPr>
      <w:r>
        <w:t>4.5.2 3,412 条关系契约路由变化的评价与参考失效</w:t>
      </w:r>
    </w:p>
    <w:p>
      <w:r>
        <w:t>从 3,412 条 changed 断言中分层抽取 320 条，并按谓词、主客体类型、阶段匹配 320 条对照，构成 640 条关系契约评价任务（`experiments/10_structural_validation/RELATION_CONTRACT_CHANGED_SET.csv`）。如 4.1.3 节所述，</w:t>
      </w:r>
      <w:r>
        <w:rPr>
          <w:b/>
        </w:rPr>
        <w:t>该任务的独立参考本身失效</w:t>
      </w:r>
      <w:r>
        <w:t>：Fleiss κ=0.037、平均两两一致率 0.356、strong 参考仅 66/640（10.3%）、leave-one-judge-out 稳定率最低 0.361。在该受限参考上（图D）：</w:t>
      </w:r>
    </w:p>
    <w:p>
      <w:pPr>
        <w:pStyle w:val="ListBullet"/>
      </w:pPr>
      <w:r>
        <w:t>strong+weak 口径下 changed 组有标签 265 条：语义不成立 113、仅作上下文 80、证据不足 72、语义成立 0；对照组 287 条：不成立 76、仅作上下文 95、证据不足 114、成立 2。changed 组被判"不成立"的比例（42.6%）高于对照组（26.5%），方向上与"契约把这些断言移出严格层"的意图一致。</w:t>
      </w:r>
    </w:p>
    <w:p>
      <w:pPr>
        <w:pStyle w:val="ListBullet"/>
      </w:pPr>
      <w:r>
        <w:t>图D 给出 B12 在两组上的一致率：changed 0.302（80/265，Wilson CI [0.250, 0.360]）高于 control 0.167（48/287，[0.129, 0.215]）。</w:t>
      </w:r>
    </w:p>
    <w:p>
      <w:pPr>
        <w:pStyle w:val="ListBullet"/>
      </w:pPr>
      <w:r>
        <w:t>但在 strong 口径下两组"语义成立"标签均为 0，B12 整体选择一致率仅 0.024（1/42）。</w:t>
      </w:r>
    </w:p>
    <w:p>
      <w:pPr>
        <w:jc w:val="center"/>
      </w:pPr>
      <w:r>
        <w:drawing>
          <wp:inline xmlns:a="http://schemas.openxmlformats.org/drawingml/2006/main" xmlns:pic="http://schemas.openxmlformats.org/drawingml/2006/picture">
            <wp:extent cx="5400000" cy="1824828"/>
            <wp:docPr id="3" name="Picture 3"/>
            <wp:cNvGraphicFramePr>
              <a:graphicFrameLocks noChangeAspect="1"/>
            </wp:cNvGraphicFramePr>
            <a:graphic>
              <a:graphicData uri="http://schemas.openxmlformats.org/drawingml/2006/picture">
                <pic:pic>
                  <pic:nvPicPr>
                    <pic:cNvPr id="0" name="imcr_relation_contract_validation.png"/>
                    <pic:cNvPicPr/>
                  </pic:nvPicPr>
                  <pic:blipFill>
                    <a:blip r:embed="rId11"/>
                    <a:stretch>
                      <a:fillRect/>
                    </a:stretch>
                  </pic:blipFill>
                  <pic:spPr>
                    <a:xfrm>
                      <a:off x="0" y="0"/>
                      <a:ext cx="5400000" cy="1824828"/>
                    </a:xfrm>
                    <a:prstGeom prst="rect"/>
                  </pic:spPr>
                </pic:pic>
              </a:graphicData>
            </a:graphic>
          </wp:inline>
        </w:drawing>
      </w:r>
    </w:p>
    <w:p>
      <w:pPr>
        <w:jc w:val="center"/>
      </w:pPr>
      <w:r>
        <w:rPr>
          <w:b/>
          <w:sz w:val="18"/>
        </w:rPr>
        <w:t>图D 关系契约 changed/对照组独立评价</w:t>
      </w:r>
    </w:p>
    <w:p>
      <w:r>
        <w:rPr>
          <w:b/>
        </w:rPr>
        <w:t>图D</w:t>
      </w:r>
      <w:r>
        <w:t xml:space="preserve"> 数据来源：`figures/imcr_relation_contract_validation.png`（审计 `figures/imcr_relation_contract_validation_AUDIT.json`；样本 `experiments/08_independent_reference/RELATION_CONTRACT_SAMPLE.csv`）。</w:t>
      </w:r>
    </w:p>
    <w:p>
      <w:r>
        <w:rPr>
          <w:b/>
        </w:rPr>
        <w:t>诚实结论（对旧稿判断的修改）</w:t>
      </w:r>
      <w:r>
        <w:t>：旧稿以 148 条"契约阳性构造"的参考子集证明关系契约有效，V2 审计已确认该子集饱和（148/148，无辨别力），不能作为证据。本轮新参考具备抽样辨别力设计，但 judge 一致性（κ=0.037）未达到可用参考的资格线，</w:t>
      </w:r>
      <w:r>
        <w:rPr>
          <w:b/>
        </w:rPr>
        <w:t>因此 3,412 条路由变化的语义收益在本轮评价中既不能确认、也不能证伪</w:t>
      </w:r>
      <w:r>
        <w:t>。本文能主张的仅是：契约路由的结构效应（3,412 条移出严格层，B 级）成立；changed 组在方向上一致地比对照组呈现更多"语义不成立"判定，可作为后续研究的提示性证据（弱证据，且受参考失效约束）。关系契约语义层面的结论强度由"有效"降级为"结构效应确定、语义效应未定"。</w:t>
      </w:r>
    </w:p>
    <w:p>
      <w:pPr>
        <w:pStyle w:val="Heading2"/>
      </w:pPr>
      <w:r>
        <w:t>4.6 身份投影与实体规范化验证</w:t>
      </w:r>
    </w:p>
    <w:p>
      <w:r>
        <w:t>身份投影在全库收敛 1,171 次身份归并（154,150→152,979）。为检验这些归并是减少重复还是误合并，构造 600 对评价任务：300 个真实合并候选对（positive merge candidate）与 300 个真实难负例（hard negative，六类同名/近名构造，见 4.1.1），judge 仅见名称、别名、各自独立关系上下文、时空信息与证据，不见 canonical id 与归并结果。</w:t>
      </w:r>
    </w:p>
    <w:p>
      <w:r>
        <w:t>共识结果（strong 参考 n=399）：判同实体 356、判异实体 41、证据不足 2。B12（发布归并状态查询：同规范实体→same_entity，否则 different_entity）在 strong 参考的选择一致率为 0.647（Wilson 95% CI [0.599, 0.692]）。分解后（表E）：</w:t>
      </w:r>
    </w:p>
    <w:p>
      <w:r>
        <w:rPr>
          <w:b/>
        </w:rPr>
        <w:t>表E 身份投影验证（IMCR strong 参考，n=399）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指标</w:t>
            </w:r>
          </w:p>
        </w:tc>
        <w:tc>
          <w:tcPr>
            <w:tcW w:type="dxa" w:w="4320"/>
          </w:tcPr>
          <w:p>
            <w:r>
              <w:rPr>
                <w:b/>
                <w:sz w:val="18"/>
              </w:rPr>
            </w:r>
            <w:r>
              <w:rPr>
                <w:b/>
                <w:sz w:val="18"/>
              </w:rPr>
              <w:t>数值</w:t>
            </w:r>
          </w:p>
        </w:tc>
      </w:tr>
      <w:tr>
        <w:tc>
          <w:tcPr>
            <w:tcW w:type="dxa" w:w="4320"/>
          </w:tcPr>
          <w:p>
            <w:r>
              <w:rPr>
                <w:sz w:val="18"/>
              </w:rPr>
            </w:r>
            <w:r>
              <w:rPr>
                <w:sz w:val="18"/>
              </w:rPr>
              <w:t>300 个已执行合并的 strong 子集</w:t>
            </w:r>
          </w:p>
        </w:tc>
        <w:tc>
          <w:tcPr>
            <w:tcW w:type="dxa" w:w="4320"/>
          </w:tcPr>
          <w:p>
            <w:r>
              <w:rPr>
                <w:sz w:val="18"/>
              </w:rPr>
            </w:r>
            <w:r>
              <w:rPr>
                <w:sz w:val="18"/>
              </w:rPr>
              <w:t>218 对进入 strong 参考，其中 217 对共识判同实体（99.5%），1 对证据不足</w:t>
            </w:r>
          </w:p>
        </w:tc>
      </w:tr>
      <w:tr>
        <w:tc>
          <w:tcPr>
            <w:tcW w:type="dxa" w:w="4320"/>
          </w:tcPr>
          <w:p>
            <w:r>
              <w:rPr>
                <w:sz w:val="18"/>
              </w:rPr>
            </w:r>
            <w:r>
              <w:rPr>
                <w:sz w:val="18"/>
              </w:rPr>
              <w:t>系统判定与共识的总一致率</w:t>
            </w:r>
          </w:p>
        </w:tc>
        <w:tc>
          <w:tcPr>
            <w:tcW w:type="dxa" w:w="4320"/>
          </w:tcPr>
          <w:p>
            <w:r>
              <w:rPr>
                <w:sz w:val="18"/>
              </w:rPr>
            </w:r>
            <w:r>
              <w:rPr>
                <w:sz w:val="18"/>
              </w:rPr>
              <w:t>0.647 (0.599–0.692)；正确 258 = 合并候选判同 217 + 硬负例判异 41</w:t>
            </w:r>
          </w:p>
        </w:tc>
      </w:tr>
      <w:tr>
        <w:tc>
          <w:tcPr>
            <w:tcW w:type="dxa" w:w="4320"/>
          </w:tcPr>
          <w:p>
            <w:r>
              <w:rPr>
                <w:sz w:val="18"/>
              </w:rPr>
            </w:r>
            <w:r>
              <w:rPr>
                <w:sz w:val="18"/>
              </w:rPr>
              <w:t>硬负例上的分歧</w:t>
            </w:r>
          </w:p>
        </w:tc>
        <w:tc>
          <w:tcPr>
            <w:tcW w:type="dxa" w:w="4320"/>
          </w:tcPr>
          <w:p>
            <w:r>
              <w:rPr>
                <w:sz w:val="18"/>
              </w:rPr>
            </w:r>
            <w:r>
              <w:rPr>
                <w:sz w:val="18"/>
              </w:rPr>
              <w:t>强共识下 180 个可判定负例中 139 个被判"同实体"（77.2%），与系统的"异实体"判定冲突</w:t>
            </w:r>
          </w:p>
        </w:tc>
      </w:tr>
      <w:tr>
        <w:tc>
          <w:tcPr>
            <w:tcW w:type="dxa" w:w="4320"/>
          </w:tcPr>
          <w:p>
            <w:r>
              <w:rPr>
                <w:sz w:val="18"/>
              </w:rPr>
            </w:r>
            <w:r>
              <w:rPr>
                <w:sz w:val="18"/>
              </w:rPr>
              <w:t>分歧的类别构成（strong）</w:t>
            </w:r>
          </w:p>
        </w:tc>
        <w:tc>
          <w:tcPr>
            <w:tcW w:type="dxa" w:w="4320"/>
          </w:tcPr>
          <w:p>
            <w:r>
              <w:rPr>
                <w:sz w:val="18"/>
              </w:rPr>
            </w:r>
            <w:r>
              <w:rPr>
                <w:sz w:val="18"/>
              </w:rPr>
              <w:t>机构—同名地名 40/40 判同；同名异类型 40/40 判同；事件—同名作品 29/30 判同；别名碰撞 22/27 判同；同名人物 8/9 判异；近名人物 34/34 判异</w:t>
            </w:r>
          </w:p>
        </w:tc>
      </w:tr>
      <w:tr>
        <w:tc>
          <w:tcPr>
            <w:tcW w:type="dxa" w:w="4320"/>
          </w:tcPr>
          <w:p>
            <w:r>
              <w:rPr>
                <w:sz w:val="18"/>
              </w:rPr>
            </w:r>
            <w:r>
              <w:rPr>
                <w:sz w:val="18"/>
              </w:rPr>
              <w:t>McNemar（配对）</w:t>
            </w:r>
          </w:p>
        </w:tc>
        <w:tc>
          <w:tcPr>
            <w:tcW w:type="dxa" w:w="4320"/>
          </w:tcPr>
          <w:p>
            <w:r>
              <w:rPr>
                <w:sz w:val="18"/>
              </w:rPr>
            </w:r>
            <w:r>
              <w:rPr>
                <w:sz w:val="18"/>
              </w:rPr>
              <w:t>Full vs B1 = 258:0（B1 无预测组件）；Full vs B3 = 10:132（B3 优，p≈2.6×10⁻²⁸）</w:t>
            </w:r>
          </w:p>
        </w:tc>
      </w:tr>
    </w:tbl>
    <w:p/>
    <w:p>
      <w:r>
        <w:t>数据来源：`experiments/11_identity_validation/IDENTITY_PAIR_TASKS.jsonl`、`IDENTITY_PAIR_METADATA.csv`；正确性重算见 `experiments/09_independent_baselines/IMCR_BASELINE_RUNS.csv` 与 `WILSON_CI_TABLE.csv`。</w:t>
      </w:r>
    </w:p>
    <w:p>
      <w:r>
        <w:rPr>
          <w:b/>
        </w:rPr>
        <w:t>诚实解释</w:t>
      </w:r>
      <w:r>
        <w:t>：其一，</w:t>
      </w:r>
      <w:r>
        <w:rPr>
          <w:b/>
        </w:rPr>
        <w:t>已执行的 300 项归并在独立共识下获得 99.5% 确认</w:t>
      </w:r>
      <w:r>
        <w:t>，"身份投影没有把不同实体误合并"在该意义上得到独立参考支持——这支持"降低身份误合并风险"的表述。其二，0.647 的总一致率</w:t>
      </w:r>
      <w:r>
        <w:rPr>
          <w:b/>
        </w:rPr>
        <w:t>不能</w:t>
      </w:r>
      <w:r>
        <w:t>解释为系统存在约 35% 的身份错误：全部分歧集中于系统保持分离的同名难负例（强共识下 180 个可判定负例中 139 个被共识判同），其中机构—地名、事件—作品、同名异类型等</w:t>
      </w:r>
      <w:r>
        <w:rPr>
          <w:b/>
        </w:rPr>
        <w:t>类型不相容对也被共识整体判同</w:t>
      </w:r>
      <w:r>
        <w:t>（如 org_vs_place 40/40）。类型不相容的两者不可能是同一实体，故分歧方向更可能反映</w:t>
      </w:r>
      <w:r>
        <w:rPr>
          <w:b/>
        </w:rPr>
        <w:t>共识参考按名称相似过度合并的系统性倾向</w:t>
      </w:r>
      <w:r>
        <w:t>，而非系统漏并。由于 κ=0.431 仅为中等，本文不作任一方向的强主张：已执行合并的高确认率成立；"未合并同名对不存在漏并"不成立为已验证结论，须留待带类型约束的人工复核。其三，B3 盲 LLM 一致率 0.952（leave-B-out 口径 0.866）高于 Full（0.647），同为 4.2 节"标签质量不优于强 LLM"判断在身份任务上的体现。</w:t>
      </w:r>
    </w:p>
    <w:p>
      <w:pPr>
        <w:pStyle w:val="Heading2"/>
      </w:pPr>
      <w:r>
        <w:t>4.7 来源可追溯性与证据支持</w:t>
      </w:r>
    </w:p>
    <w:p>
      <w:pPr>
        <w:pStyle w:val="Heading3"/>
      </w:pPr>
      <w:r>
        <w:t>4.7.1 三层断言的来源支持质量</w:t>
      </w:r>
    </w:p>
    <w:p>
      <w:r>
        <w:t>对 1,000 条按发布层分层的断言（严格语义层 400、上下文 300、未决 300），judge 依据 `research_assertion_provenance` 回溯的真实来源文本判断支持水平（fully_supported/partially_supported/unsupported/contradicted/insufficient_evidence）。strong 参考覆盖 394 条，整体构成：完全支持 134（34.0%）、部分支持 96（24.4%）、不支持 152（38.6%）、矛盾 2（0.5%）、证据不足 10（2.5%）；完全+部分支持合计 58.4%。分层结果（表F）：</w:t>
      </w:r>
    </w:p>
    <w:p>
      <w:r>
        <w:rPr>
          <w:b/>
        </w:rPr>
        <w:t>表F 来源支持质量分层（IMCR strong 参考）</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r>
            <w:r>
              <w:rPr>
                <w:b/>
                <w:sz w:val="18"/>
              </w:rPr>
              <w:t>发布层</w:t>
            </w:r>
          </w:p>
        </w:tc>
        <w:tc>
          <w:tcPr>
            <w:tcW w:type="dxa" w:w="1080"/>
          </w:tcPr>
          <w:p>
            <w:r>
              <w:rPr>
                <w:b/>
                <w:sz w:val="18"/>
              </w:rPr>
            </w:r>
            <w:r>
              <w:rPr>
                <w:b/>
                <w:sz w:val="18"/>
              </w:rPr>
              <w:t>n</w:t>
            </w:r>
          </w:p>
        </w:tc>
        <w:tc>
          <w:tcPr>
            <w:tcW w:type="dxa" w:w="1080"/>
          </w:tcPr>
          <w:p>
            <w:r>
              <w:rPr>
                <w:b/>
                <w:sz w:val="18"/>
              </w:rPr>
            </w:r>
            <w:r>
              <w:rPr>
                <w:b/>
                <w:sz w:val="18"/>
              </w:rPr>
              <w:t>完全支持</w:t>
            </w:r>
          </w:p>
        </w:tc>
        <w:tc>
          <w:tcPr>
            <w:tcW w:type="dxa" w:w="1080"/>
          </w:tcPr>
          <w:p>
            <w:r>
              <w:rPr>
                <w:b/>
                <w:sz w:val="18"/>
              </w:rPr>
            </w:r>
            <w:r>
              <w:rPr>
                <w:b/>
                <w:sz w:val="18"/>
              </w:rPr>
              <w:t>部分支持</w:t>
            </w:r>
          </w:p>
        </w:tc>
        <w:tc>
          <w:tcPr>
            <w:tcW w:type="dxa" w:w="1080"/>
          </w:tcPr>
          <w:p>
            <w:r>
              <w:rPr>
                <w:b/>
                <w:sz w:val="18"/>
              </w:rPr>
            </w:r>
            <w:r>
              <w:rPr>
                <w:b/>
                <w:sz w:val="18"/>
              </w:rPr>
              <w:t>不支持</w:t>
            </w:r>
          </w:p>
        </w:tc>
        <w:tc>
          <w:tcPr>
            <w:tcW w:type="dxa" w:w="1080"/>
          </w:tcPr>
          <w:p>
            <w:r>
              <w:rPr>
                <w:b/>
                <w:sz w:val="18"/>
              </w:rPr>
            </w:r>
            <w:r>
              <w:rPr>
                <w:b/>
                <w:sz w:val="18"/>
              </w:rPr>
              <w:t>矛盾</w:t>
            </w:r>
          </w:p>
        </w:tc>
        <w:tc>
          <w:tcPr>
            <w:tcW w:type="dxa" w:w="1080"/>
          </w:tcPr>
          <w:p>
            <w:r>
              <w:rPr>
                <w:b/>
                <w:sz w:val="18"/>
              </w:rPr>
            </w:r>
            <w:r>
              <w:rPr>
                <w:b/>
                <w:sz w:val="18"/>
              </w:rPr>
              <w:t>证据不足</w:t>
            </w:r>
          </w:p>
        </w:tc>
        <w:tc>
          <w:tcPr>
            <w:tcW w:type="dxa" w:w="1080"/>
          </w:tcPr>
          <w:p>
            <w:r>
              <w:rPr>
                <w:b/>
                <w:sz w:val="18"/>
              </w:rPr>
            </w:r>
            <w:r>
              <w:rPr>
                <w:b/>
                <w:sz w:val="18"/>
              </w:rPr>
              <w:t>完全+部分支持率</w:t>
            </w:r>
          </w:p>
        </w:tc>
      </w:tr>
      <w:tr>
        <w:tc>
          <w:tcPr>
            <w:tcW w:type="dxa" w:w="1080"/>
          </w:tcPr>
          <w:p>
            <w:r>
              <w:rPr>
                <w:sz w:val="18"/>
              </w:rPr>
            </w:r>
            <w:r>
              <w:rPr>
                <w:sz w:val="18"/>
              </w:rPr>
              <w:t>strict_semantic</w:t>
            </w:r>
          </w:p>
        </w:tc>
        <w:tc>
          <w:tcPr>
            <w:tcW w:type="dxa" w:w="1080"/>
          </w:tcPr>
          <w:p>
            <w:r>
              <w:rPr>
                <w:sz w:val="18"/>
              </w:rPr>
            </w:r>
            <w:r>
              <w:rPr>
                <w:sz w:val="18"/>
              </w:rPr>
              <w:t>178</w:t>
            </w:r>
          </w:p>
        </w:tc>
        <w:tc>
          <w:tcPr>
            <w:tcW w:type="dxa" w:w="1080"/>
          </w:tcPr>
          <w:p>
            <w:r>
              <w:rPr>
                <w:sz w:val="18"/>
              </w:rPr>
            </w:r>
            <w:r>
              <w:rPr>
                <w:sz w:val="18"/>
              </w:rPr>
              <w:t>78 (43.8%)</w:t>
            </w:r>
          </w:p>
        </w:tc>
        <w:tc>
          <w:tcPr>
            <w:tcW w:type="dxa" w:w="1080"/>
          </w:tcPr>
          <w:p>
            <w:r>
              <w:rPr>
                <w:sz w:val="18"/>
              </w:rPr>
            </w:r>
            <w:r>
              <w:rPr>
                <w:sz w:val="18"/>
              </w:rPr>
              <w:t>37 (20.8%)</w:t>
            </w:r>
          </w:p>
        </w:tc>
        <w:tc>
          <w:tcPr>
            <w:tcW w:type="dxa" w:w="1080"/>
          </w:tcPr>
          <w:p>
            <w:r>
              <w:rPr>
                <w:sz w:val="18"/>
              </w:rPr>
            </w:r>
            <w:r>
              <w:rPr>
                <w:sz w:val="18"/>
              </w:rPr>
              <w:t>58 (32.6%)</w:t>
            </w:r>
          </w:p>
        </w:tc>
        <w:tc>
          <w:tcPr>
            <w:tcW w:type="dxa" w:w="1080"/>
          </w:tcPr>
          <w:p>
            <w:r>
              <w:rPr>
                <w:sz w:val="18"/>
              </w:rPr>
            </w:r>
            <w:r>
              <w:rPr>
                <w:sz w:val="18"/>
              </w:rPr>
              <w:t>2 (1.1%)</w:t>
            </w:r>
          </w:p>
        </w:tc>
        <w:tc>
          <w:tcPr>
            <w:tcW w:type="dxa" w:w="1080"/>
          </w:tcPr>
          <w:p>
            <w:r>
              <w:rPr>
                <w:sz w:val="18"/>
              </w:rPr>
            </w:r>
            <w:r>
              <w:rPr>
                <w:sz w:val="18"/>
              </w:rPr>
              <w:t>3 (1.7%)</w:t>
            </w:r>
          </w:p>
        </w:tc>
        <w:tc>
          <w:tcPr>
            <w:tcW w:type="dxa" w:w="1080"/>
          </w:tcPr>
          <w:p>
            <w:r>
              <w:rPr>
                <w:sz w:val="18"/>
              </w:rPr>
            </w:r>
            <w:r>
              <w:rPr>
                <w:sz w:val="18"/>
              </w:rPr>
              <w:t>64.6%</w:t>
            </w:r>
          </w:p>
        </w:tc>
      </w:tr>
      <w:tr>
        <w:tc>
          <w:tcPr>
            <w:tcW w:type="dxa" w:w="1080"/>
          </w:tcPr>
          <w:p>
            <w:r>
              <w:rPr>
                <w:sz w:val="18"/>
              </w:rPr>
            </w:r>
            <w:r>
              <w:rPr>
                <w:sz w:val="18"/>
              </w:rPr>
              <w:t>contextual</w:t>
            </w:r>
          </w:p>
        </w:tc>
        <w:tc>
          <w:tcPr>
            <w:tcW w:type="dxa" w:w="1080"/>
          </w:tcPr>
          <w:p>
            <w:r>
              <w:rPr>
                <w:sz w:val="18"/>
              </w:rPr>
            </w:r>
            <w:r>
              <w:rPr>
                <w:sz w:val="18"/>
              </w:rPr>
              <w:t>117</w:t>
            </w:r>
          </w:p>
        </w:tc>
        <w:tc>
          <w:tcPr>
            <w:tcW w:type="dxa" w:w="1080"/>
          </w:tcPr>
          <w:p>
            <w:r>
              <w:rPr>
                <w:sz w:val="18"/>
              </w:rPr>
            </w:r>
            <w:r>
              <w:rPr>
                <w:sz w:val="18"/>
              </w:rPr>
              <w:t>29 (24.8%)</w:t>
            </w:r>
          </w:p>
        </w:tc>
        <w:tc>
          <w:tcPr>
            <w:tcW w:type="dxa" w:w="1080"/>
          </w:tcPr>
          <w:p>
            <w:r>
              <w:rPr>
                <w:sz w:val="18"/>
              </w:rPr>
            </w:r>
            <w:r>
              <w:rPr>
                <w:sz w:val="18"/>
              </w:rPr>
              <w:t>38 (32.5%)</w:t>
            </w:r>
          </w:p>
        </w:tc>
        <w:tc>
          <w:tcPr>
            <w:tcW w:type="dxa" w:w="1080"/>
          </w:tcPr>
          <w:p>
            <w:r>
              <w:rPr>
                <w:sz w:val="18"/>
              </w:rPr>
            </w:r>
            <w:r>
              <w:rPr>
                <w:sz w:val="18"/>
              </w:rPr>
              <w:t>47 (40.2%)</w:t>
            </w:r>
          </w:p>
        </w:tc>
        <w:tc>
          <w:tcPr>
            <w:tcW w:type="dxa" w:w="1080"/>
          </w:tcPr>
          <w:p>
            <w:r>
              <w:rPr>
                <w:sz w:val="18"/>
              </w:rPr>
            </w:r>
            <w:r>
              <w:rPr>
                <w:sz w:val="18"/>
              </w:rPr>
              <w:t>0</w:t>
            </w:r>
          </w:p>
        </w:tc>
        <w:tc>
          <w:tcPr>
            <w:tcW w:type="dxa" w:w="1080"/>
          </w:tcPr>
          <w:p>
            <w:r>
              <w:rPr>
                <w:sz w:val="18"/>
              </w:rPr>
            </w:r>
            <w:r>
              <w:rPr>
                <w:sz w:val="18"/>
              </w:rPr>
              <w:t>3 (2.6%)</w:t>
            </w:r>
          </w:p>
        </w:tc>
        <w:tc>
          <w:tcPr>
            <w:tcW w:type="dxa" w:w="1080"/>
          </w:tcPr>
          <w:p>
            <w:r>
              <w:rPr>
                <w:sz w:val="18"/>
              </w:rPr>
            </w:r>
            <w:r>
              <w:rPr>
                <w:sz w:val="18"/>
              </w:rPr>
              <w:t>57.3%</w:t>
            </w:r>
          </w:p>
        </w:tc>
      </w:tr>
      <w:tr>
        <w:tc>
          <w:tcPr>
            <w:tcW w:type="dxa" w:w="1080"/>
          </w:tcPr>
          <w:p>
            <w:r>
              <w:rPr>
                <w:sz w:val="18"/>
              </w:rPr>
            </w:r>
            <w:r>
              <w:rPr>
                <w:sz w:val="18"/>
              </w:rPr>
              <w:t>unresolved</w:t>
            </w:r>
          </w:p>
        </w:tc>
        <w:tc>
          <w:tcPr>
            <w:tcW w:type="dxa" w:w="1080"/>
          </w:tcPr>
          <w:p>
            <w:r>
              <w:rPr>
                <w:sz w:val="18"/>
              </w:rPr>
            </w:r>
            <w:r>
              <w:rPr>
                <w:sz w:val="18"/>
              </w:rPr>
              <w:t>99</w:t>
            </w:r>
          </w:p>
        </w:tc>
        <w:tc>
          <w:tcPr>
            <w:tcW w:type="dxa" w:w="1080"/>
          </w:tcPr>
          <w:p>
            <w:r>
              <w:rPr>
                <w:sz w:val="18"/>
              </w:rPr>
            </w:r>
            <w:r>
              <w:rPr>
                <w:sz w:val="18"/>
              </w:rPr>
              <w:t>27 (27.3%)</w:t>
            </w:r>
          </w:p>
        </w:tc>
        <w:tc>
          <w:tcPr>
            <w:tcW w:type="dxa" w:w="1080"/>
          </w:tcPr>
          <w:p>
            <w:r>
              <w:rPr>
                <w:sz w:val="18"/>
              </w:rPr>
            </w:r>
            <w:r>
              <w:rPr>
                <w:sz w:val="18"/>
              </w:rPr>
              <w:t>21 (21.2%)</w:t>
            </w:r>
          </w:p>
        </w:tc>
        <w:tc>
          <w:tcPr>
            <w:tcW w:type="dxa" w:w="1080"/>
          </w:tcPr>
          <w:p>
            <w:r>
              <w:rPr>
                <w:sz w:val="18"/>
              </w:rPr>
            </w:r>
            <w:r>
              <w:rPr>
                <w:sz w:val="18"/>
              </w:rPr>
              <w:t>47 (47.5%)</w:t>
            </w:r>
          </w:p>
        </w:tc>
        <w:tc>
          <w:tcPr>
            <w:tcW w:type="dxa" w:w="1080"/>
          </w:tcPr>
          <w:p>
            <w:r>
              <w:rPr>
                <w:sz w:val="18"/>
              </w:rPr>
            </w:r>
            <w:r>
              <w:rPr>
                <w:sz w:val="18"/>
              </w:rPr>
              <w:t>0</w:t>
            </w:r>
          </w:p>
        </w:tc>
        <w:tc>
          <w:tcPr>
            <w:tcW w:type="dxa" w:w="1080"/>
          </w:tcPr>
          <w:p>
            <w:r>
              <w:rPr>
                <w:sz w:val="18"/>
              </w:rPr>
            </w:r>
            <w:r>
              <w:rPr>
                <w:sz w:val="18"/>
              </w:rPr>
              <w:t>4 (4.0%)</w:t>
            </w:r>
          </w:p>
        </w:tc>
        <w:tc>
          <w:tcPr>
            <w:tcW w:type="dxa" w:w="1080"/>
          </w:tcPr>
          <w:p>
            <w:r>
              <w:rPr>
                <w:sz w:val="18"/>
              </w:rPr>
            </w:r>
            <w:r>
              <w:rPr>
                <w:sz w:val="18"/>
              </w:rPr>
              <w:t>48.5%</w:t>
            </w:r>
          </w:p>
        </w:tc>
      </w:tr>
      <w:tr>
        <w:tc>
          <w:tcPr>
            <w:tcW w:type="dxa" w:w="1080"/>
          </w:tcPr>
          <w:p>
            <w:r>
              <w:rPr>
                <w:sz w:val="18"/>
              </w:rPr>
            </w:r>
            <w:r>
              <w:rPr>
                <w:sz w:val="18"/>
              </w:rPr>
              <w:t>合计</w:t>
            </w:r>
          </w:p>
        </w:tc>
        <w:tc>
          <w:tcPr>
            <w:tcW w:type="dxa" w:w="1080"/>
          </w:tcPr>
          <w:p>
            <w:r>
              <w:rPr>
                <w:sz w:val="18"/>
              </w:rPr>
            </w:r>
            <w:r>
              <w:rPr>
                <w:sz w:val="18"/>
              </w:rPr>
              <w:t>394</w:t>
            </w:r>
          </w:p>
        </w:tc>
        <w:tc>
          <w:tcPr>
            <w:tcW w:type="dxa" w:w="1080"/>
          </w:tcPr>
          <w:p>
            <w:r>
              <w:rPr>
                <w:sz w:val="18"/>
              </w:rPr>
            </w:r>
            <w:r>
              <w:rPr>
                <w:sz w:val="18"/>
              </w:rPr>
              <w:t>134</w:t>
            </w:r>
          </w:p>
        </w:tc>
        <w:tc>
          <w:tcPr>
            <w:tcW w:type="dxa" w:w="1080"/>
          </w:tcPr>
          <w:p>
            <w:r>
              <w:rPr>
                <w:sz w:val="18"/>
              </w:rPr>
            </w:r>
            <w:r>
              <w:rPr>
                <w:sz w:val="18"/>
              </w:rPr>
              <w:t>96</w:t>
            </w:r>
          </w:p>
        </w:tc>
        <w:tc>
          <w:tcPr>
            <w:tcW w:type="dxa" w:w="1080"/>
          </w:tcPr>
          <w:p>
            <w:r>
              <w:rPr>
                <w:sz w:val="18"/>
              </w:rPr>
            </w:r>
            <w:r>
              <w:rPr>
                <w:sz w:val="18"/>
              </w:rPr>
              <w:t>152</w:t>
            </w:r>
          </w:p>
        </w:tc>
        <w:tc>
          <w:tcPr>
            <w:tcW w:type="dxa" w:w="1080"/>
          </w:tcPr>
          <w:p>
            <w:r>
              <w:rPr>
                <w:sz w:val="18"/>
              </w:rPr>
            </w:r>
            <w:r>
              <w:rPr>
                <w:sz w:val="18"/>
              </w:rPr>
              <w:t>2</w:t>
            </w:r>
          </w:p>
        </w:tc>
        <w:tc>
          <w:tcPr>
            <w:tcW w:type="dxa" w:w="1080"/>
          </w:tcPr>
          <w:p>
            <w:r>
              <w:rPr>
                <w:sz w:val="18"/>
              </w:rPr>
            </w:r>
            <w:r>
              <w:rPr>
                <w:sz w:val="18"/>
              </w:rPr>
              <w:t>10</w:t>
            </w:r>
          </w:p>
        </w:tc>
        <w:tc>
          <w:tcPr>
            <w:tcW w:type="dxa" w:w="1080"/>
          </w:tcPr>
          <w:p>
            <w:r>
              <w:rPr>
                <w:sz w:val="18"/>
              </w:rPr>
            </w:r>
            <w:r>
              <w:rPr>
                <w:sz w:val="18"/>
              </w:rPr>
              <w:t>58.4%</w:t>
            </w:r>
          </w:p>
        </w:tc>
      </w:tr>
    </w:tbl>
    <w:p/>
    <w:p>
      <w:r>
        <w:t>数据来源：由 `experiments/08_independent_reference/IMCR_REFERENCE_STRONG.csv` 与 `experiments/12_provenance_validation/PROVENANCE_SUPPORT_METADATA.csv` 按 sample_id 连接统计；抽样设计 `PROVENANCE_SUPPORT_SAMPLE.manifest.json`。</w:t>
      </w:r>
    </w:p>
    <w:p>
      <w:r>
        <w:t>两点结论。</w:t>
      </w:r>
      <w:r>
        <w:rPr>
          <w:b/>
        </w:rPr>
        <w:t>其一，支持率的层间梯度成立</w:t>
      </w:r>
      <w:r>
        <w:t>：strict &gt; contextual &gt; unresolved 在 strong 口径下单调（64.6% &gt; 57.3% &gt; 48.5%），即严格语义层的准入确实伴随更高的独立证据支持水平，"提高来源支持率"的表述在层间比较意义上成立；但在 strong+weak 口径下梯度收窄（67.0%/65.8%/63.2%），解释时应以 strong 口径为主并披露弱化。</w:t>
      </w:r>
      <w:r>
        <w:rPr>
          <w:b/>
        </w:rPr>
        <w:t>其二，一项不利事实必须如实报告</w:t>
      </w:r>
      <w:r>
        <w:t>：严格层内仍有 33.7%（60/178，含 2 条矛盾判定）被独立参考判为不支持或矛盾。严格层是"更高质量"而非"无风险"的层，旧稿任何暗示严格层断言均获证据支持的说法据此修正。</w:t>
      </w:r>
    </w:p>
    <w:p>
      <w:pPr>
        <w:pStyle w:val="Heading3"/>
      </w:pPr>
      <w:r>
        <w:t>4.7.2 Provenance Gate 的定位与故障注入压力测试</w:t>
      </w:r>
    </w:p>
    <w:p>
      <w:r>
        <w:t>全库消融中 w/o Provenance Gate 变化数为 0，其正确解释是：当前发布库的全部 424,150 条断言均已带谱系（门为发布后饱和），</w:t>
      </w:r>
      <w:r>
        <w:rPr>
          <w:b/>
        </w:rPr>
        <w:t>该结果既不能证明门无效，也不能作为性能优势报告</w:t>
      </w:r>
      <w:r>
        <w:t>。本文将其定位为</w:t>
      </w:r>
      <w:r>
        <w:rPr>
          <w:b/>
        </w:rPr>
        <w:t>发布安全不变量</w:t>
      </w:r>
      <w:r>
        <w:t>（release safety invariant）：任何进入严格语义层的断言必须携带至少一条来源关联（gate 条件 n_provenance_rows&gt;0），其作用对象是"未来进入系统的断言流"。</w:t>
      </w:r>
    </w:p>
    <w:p>
      <w:r>
        <w:t>为检验不变量在真实故障下的行为，增设一个明确标注为</w:t>
      </w:r>
      <w:r>
        <w:rPr>
          <w:b/>
        </w:rPr>
        <w:t>合成故障注入压力测试（synthetic failure-injection stress test / negative-control）</w:t>
      </w:r>
      <w:r>
        <w:t>的实验：在内存中按 1%/5%/20% 三档比例（派生种子记录于 manifest）程序化删除严格层断言的谱系引用（数据库全程只读），回放门控行为。结果：三档分别注入 1,122/5,608/22,432 条故障断言，</w:t>
      </w:r>
      <w:r>
        <w:rPr>
          <w:b/>
        </w:rPr>
        <w:t>全部被拦截并降级至上下文层（拦截率 100%），对照组 0 假阳性</w:t>
      </w:r>
      <w:r>
        <w:t>（`experiments/12_provenance_validation/PROVENANCE_GATE_STRESS_SUMMARY.json`；B 级确定性回放，与真实语料实验严格区分，不构成真实数据上的性能声明）。</w:t>
      </w:r>
    </w:p>
    <w:p>
      <w:pPr>
        <w:pStyle w:val="Heading3"/>
      </w:pPr>
      <w:r>
        <w:t>4.7.3 与选择机制的联合评价</w:t>
      </w:r>
    </w:p>
    <w:p>
      <w:r>
        <w:t>在来源支持任务上，B12（发布层→支持等级映射）的强共识一致率为 0.305（覆盖率 1.0），B3 盲 LLM 为 0.937（leave-B-out 口径 0.798）；二者为全实验中唯一满足 area gate 的配对：ΔAURC(Full−B3)=+0.375 [0.343, 0.407]，ΔAUGRC=+0.332 [0.307, 0.358]，均为 Full 劣势（图B）。McNemar Full vs B3 = 8:257（p≈1.9×10⁻⁶⁵）。因此在该任务上，本文不主张框架的选择排序优于盲 LLM；框架的贡献边界是"每条已发布断言可回溯真实来源文本"（466,312 条来源关联，A 级构建产物）与层间支持率梯度，而非逐条支持判定的排序质量。</w:t>
      </w:r>
    </w:p>
    <w:p>
      <w:pPr>
        <w:jc w:val="cente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imcr_aurc_augrc_ci.png"/>
                    <pic:cNvPicPr/>
                  </pic:nvPicPr>
                  <pic:blipFill>
                    <a:blip r:embed="rId12"/>
                    <a:stretch>
                      <a:fillRect/>
                    </a:stretch>
                  </pic:blipFill>
                  <pic:spPr>
                    <a:xfrm>
                      <a:off x="0" y="0"/>
                      <a:ext cx="5400000" cy="3600000"/>
                    </a:xfrm>
                    <a:prstGeom prst="rect"/>
                  </pic:spPr>
                </pic:pic>
              </a:graphicData>
            </a:graphic>
          </wp:inline>
        </w:drawing>
      </w:r>
    </w:p>
    <w:p>
      <w:pPr>
        <w:jc w:val="center"/>
      </w:pPr>
      <w:r>
        <w:rPr>
          <w:b/>
          <w:sz w:val="18"/>
        </w:rPr>
        <w:t>图B AURC/AUGRC 配对差及95%CI</w:t>
      </w:r>
    </w:p>
    <w:p>
      <w:r>
        <w:rPr>
          <w:b/>
        </w:rPr>
        <w:t>图B</w:t>
      </w:r>
      <w:r>
        <w:t xml:space="preserve"> 数据来源：`figures/imcr_aurc_augrc_ci.png`（审计 `figures/imcr_aurc_augrc_ci_AUDIT.json`；`experiments/14_statistical_tests/PAIRED_BOOTSTRAP_DELTAS.csv`，2,000 次共享重采样索引配对 bootstrap；面积交叉核验 `imcr_strong_RISK_COVERAGE_SUMMARY.csv`，最大差 0）。</w:t>
      </w:r>
      <w:r>
        <w:rPr>
          <w:b/>
        </w:rPr>
        <w:t>如实说明</w:t>
      </w:r>
      <w:r>
        <w:t>：12 条基线×5 任务的配对中仅 provenance×B3 满足 area gate，其余配对因无数值置信/分数覆盖不完整/离散点不足记 not_applicable，不入图。</w:t>
      </w:r>
    </w:p>
    <w:p>
      <w:pPr>
        <w:pStyle w:val="Heading2"/>
      </w:pPr>
      <w:r>
        <w:t>4.8 效率与规模扩展</w:t>
      </w:r>
    </w:p>
    <w:p>
      <w:r>
        <w:t>保留 V2 端到端效率实验：五档规模（10%/25%/50%/75%/100%，对应 42,415–424,150 条断言）× 每档 5 次重复的本地确定性构建链计时。证据等级：各实际执行阶段为 A 级计时证据，cached 模型回放阶段为 C 级；计时类指标不涉参考标签，</w:t>
      </w:r>
      <w:r>
        <w:rPr>
          <w:b/>
        </w:rPr>
        <w:t>不受 ERA 自指问题影响</w:t>
      </w:r>
      <w:r>
        <w:t>，可直接沿用。结果（中位数）：总冷启动时间 17.19s（10%）→ 46.75s（100%），吞吐 2,467 → 9,073 断言/s（超线性收益，规模越大单断言成本越低），峰值内存 430 → 1,429 MB。数据来源：`submission_work/final_submission_v2/experiments/07_efficiency/END_TO_END_SUMMARY.csv`（对应旧稿表4、图8，原文件未覆盖）；拟合 `SCALING_FITS.csv`。</w:t>
      </w:r>
    </w:p>
    <w:p>
      <w:r>
        <w:t>作为独立评价链的成本披露：IMCR 构建与盲评基线合计 11,320 次模型调用（3 judge × 2,830 + B3 2,830，不含无效输出重试），全部调用日志、prompt 版本（imcr.v3.1）与 payload SHA-256 存档，可复现（`experiments/08_independent_reference/raw_runs/`、`payloads/PAYLOAD_BUILD_MANIFEST.json`）。</w:t>
      </w:r>
    </w:p>
    <w:p>
      <w:pPr>
        <w:pStyle w:val="Heading2"/>
      </w:pPr>
      <w:r>
        <w:t>4.9 本章发现对摘要与结论的约束（替换建议）</w:t>
      </w:r>
    </w:p>
    <w:p>
      <w:r>
        <w:t>按 GOAL §二十六，以下给出旧稿三数字与相关结论的改写方案。</w:t>
      </w:r>
    </w:p>
    <w:p>
      <w:r>
        <w:rPr>
          <w:b/>
        </w:rPr>
        <w:t>（1）旧头条数字（0.7632/0.9914/0.0086）</w:t>
      </w:r>
      <w:r>
        <w:t>：保留于"历史对照"位置，必须写成"相对于 ERA 的一致性结果"。建议表述："在作为历史对照的 ERA 集成参考标注上，规则—缓存 LLM 一致性选择覆盖 116/152 条，其中 115 条与 ERA 一致（覆盖率 0.7632、接受样本一致率 0.9914、选择性风险 0.0086，均为相对于 ERA 的一致性结果，确定性复现通过）；该参考与生产信号共享通道，不构成外部正确性证据。"</w:t>
      </w:r>
    </w:p>
    <w:p>
      <w:r>
        <w:rPr>
          <w:b/>
        </w:rPr>
        <w:t>（2）摘要 [结果] 段替换建议</w:t>
      </w:r>
      <w:r>
        <w:t>：</w:t>
      </w:r>
    </w:p>
    <w:p>
      <w:r>
        <w:rPr>
          <w:i/>
          <w:color w:val="404040"/>
        </w:rPr>
        <w:t>在与生产标签链解耦的 2,830 条独立多模型共识参考（IMCR）上重新评价：三 judge 面板在实体类型任务上可靠性高（Fleiss κ=0.78），关系语义任务上接近随机（κ=0.037），后者限定了关系层结论强度。盲评 LLM 基线在全部五类任务上一致率高于完整框架（如实体类型 0.988 对 0.927，McNemar p&lt;10⁻³⁸），表明框架的生产标签质量不优于强 LLM；选择性预测机制的价值在于以显式接受边界与结构门控控制错误暴露与结构违例：完整框架对规则通道的配对增益显著（实体任务 90:0），结构门禁将 36.4% 的关系候选移出自动接受域，全库 112,158 条严格语义层记录的已定义结构违例为 0。300 项已执行实体合并中 99.5% 获独立共识确认；严格语义层的来源支持率呈 strict（64.6%）&gt; contextual（57.3%）&gt; unresolved（48.5%）的层间梯度。208 条时空修正的结构收益成立，但其语义方向未获独立参考确认；Provenance Gate 定位为发布安全不变量（故障注入下拦截率 100%、零假阳性）。</w:t>
      </w:r>
    </w:p>
    <w:p>
      <w:r>
        <w:rPr>
          <w:b/>
        </w:rPr>
        <w:t>（3）结论（1）条替换建议</w:t>
      </w:r>
      <w:r>
        <w:t>：删除"规则—Qwen 一致性选择……接受样本一致率达到 0.9914，选择性风险控制为 0.0086"作为核心贡献的表述，改为："选择性预测形成了以显式接受边界控制错误暴露的机制：在独立参考下，框架已接纳集合对规则通道的配对优势显著，但对强 LLM 基线不占优；框架的定位因此是发布安全的结构化控制层，而非语义判定层。"</w:t>
      </w:r>
    </w:p>
    <w:p>
      <w:r>
        <w:rPr>
          <w:b/>
        </w:rPr>
        <w:t>（4）必须删除或降级的旧表述</w:t>
      </w:r>
      <w:r>
        <w:t>：①任何"高准确率/事实正确"含义的表述；②"结构准入后预定义关系契约和强时空归属约束均得到满足"保留结构合法性含义、删除语义暗示；③"208 条作用域调整表明该表示能直接改变发布结果"可保留（发布状态事实），但其语义合理性主张降级为"未获独立确认"；④以 148 条饱和子集支持关系契约有效性的论证删除（无辨别力）。</w:t>
      </w:r>
    </w:p>
    <w:p>
      <w:r>
        <w:rPr>
          <w:b/>
        </w:rPr>
        <w:t>（5）新增的诚实发现清单</w:t>
      </w:r>
      <w:r>
        <w:t>（须进讨论/局限）：盲 LLM 全面优于 Full 及其解释；同模型自证膨胀的实证（B3 主参考 0.939 → leave-B-out 0.286）；生产置信信号无正向风险排序能力（4.3）；208 条修正语义方向未获确认（4.5.1）；关系契约参考失效 κ=0.037（4.5.2）；共识参考按名称过度合并倾向（4.6）；严格层 33.7% 断言未获证据支持（4.7.1）。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