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CDC3E" w14:textId="77777777" w:rsidR="00DA78A5" w:rsidRDefault="001C767F">
      <w:pPr>
        <w:jc w:val="center"/>
        <w:rPr>
          <w:rFonts w:hint="eastAsia"/>
        </w:rPr>
      </w:pPr>
      <w:r>
        <w:rPr>
          <w:b/>
          <w:sz w:val="32"/>
        </w:rPr>
        <w:t>Solution Requirements (Functional &amp; Non-functional)</w:t>
      </w:r>
    </w:p>
    <w:p w14:paraId="0F79FD7C" w14:textId="77777777" w:rsidR="00DA78A5" w:rsidRDefault="001C767F">
      <w:pPr>
        <w:jc w:val="center"/>
        <w:rPr>
          <w:rFonts w:hint="eastAsia"/>
        </w:rPr>
      </w:pPr>
      <w:r>
        <w:rPr>
          <w:b/>
          <w:sz w:val="22"/>
        </w:rPr>
        <w:t>Implement Client Script &amp; UI Policy (Incident)</w:t>
      </w:r>
    </w:p>
    <w:p w14:paraId="55FE320C" w14:textId="77777777" w:rsidR="00DA78A5" w:rsidRDefault="00DA78A5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DA78A5" w14:paraId="4B5D14A3" w14:textId="77777777">
        <w:trPr>
          <w:jc w:val="center"/>
        </w:trPr>
        <w:tc>
          <w:tcPr>
            <w:tcW w:w="5256" w:type="dxa"/>
            <w:vAlign w:val="center"/>
          </w:tcPr>
          <w:p w14:paraId="13D2D273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19E04252" w14:textId="46794CD4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0</w:t>
            </w:r>
            <w:r w:rsidR="00E355F5">
              <w:rPr>
                <w:sz w:val="18"/>
              </w:rPr>
              <w:t>1</w:t>
            </w:r>
            <w:r>
              <w:rPr>
                <w:sz w:val="18"/>
              </w:rPr>
              <w:t xml:space="preserve"> </w:t>
            </w:r>
            <w:r w:rsidR="00E355F5">
              <w:rPr>
                <w:sz w:val="18"/>
              </w:rPr>
              <w:t>Octo</w:t>
            </w:r>
            <w:r>
              <w:rPr>
                <w:sz w:val="18"/>
              </w:rPr>
              <w:t>ber 2026</w:t>
            </w:r>
          </w:p>
        </w:tc>
      </w:tr>
      <w:tr w:rsidR="00DA78A5" w14:paraId="7A11FF69" w14:textId="77777777">
        <w:trPr>
          <w:jc w:val="center"/>
        </w:trPr>
        <w:tc>
          <w:tcPr>
            <w:tcW w:w="5256" w:type="dxa"/>
            <w:vAlign w:val="center"/>
          </w:tcPr>
          <w:p w14:paraId="4CED8AAE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4FEE0A67" w14:textId="4E0C3939" w:rsidR="00DA78A5" w:rsidRDefault="00C75293">
            <w:pPr>
              <w:spacing w:after="40"/>
              <w:rPr>
                <w:rFonts w:hint="eastAsia"/>
              </w:rPr>
            </w:pPr>
            <w:r w:rsidRPr="00C75293">
              <w:rPr>
                <w:sz w:val="18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C75293">
              <w:rPr>
                <w:sz w:val="18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C75293">
              <w:rPr>
                <w:sz w:val="18"/>
              </w:rPr>
              <w:t>4203</w:t>
            </w:r>
          </w:p>
        </w:tc>
      </w:tr>
      <w:tr w:rsidR="00DA78A5" w14:paraId="2EEB8A4E" w14:textId="77777777">
        <w:trPr>
          <w:jc w:val="center"/>
        </w:trPr>
        <w:tc>
          <w:tcPr>
            <w:tcW w:w="5256" w:type="dxa"/>
            <w:vAlign w:val="center"/>
          </w:tcPr>
          <w:p w14:paraId="1F8051DD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18D1425C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Implement Client Script &amp; UI Policy (Incident)</w:t>
            </w:r>
          </w:p>
        </w:tc>
      </w:tr>
      <w:tr w:rsidR="00DA78A5" w14:paraId="5371629C" w14:textId="77777777">
        <w:trPr>
          <w:jc w:val="center"/>
        </w:trPr>
        <w:tc>
          <w:tcPr>
            <w:tcW w:w="5256" w:type="dxa"/>
            <w:vAlign w:val="center"/>
          </w:tcPr>
          <w:p w14:paraId="1D25A5BC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4853D724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 Marks</w:t>
            </w:r>
          </w:p>
        </w:tc>
      </w:tr>
    </w:tbl>
    <w:p w14:paraId="3FE0CF0B" w14:textId="77777777" w:rsidR="00DA78A5" w:rsidRDefault="001C767F">
      <w:pPr>
        <w:pStyle w:val="Heading1"/>
      </w:pPr>
      <w:r>
        <w:t>Functional Requirements:</w:t>
      </w:r>
    </w:p>
    <w:p w14:paraId="2E73A0B4" w14:textId="77777777" w:rsidR="00DA78A5" w:rsidRDefault="001C767F">
      <w:pPr>
        <w:rPr>
          <w:rFonts w:hint="eastAsia"/>
        </w:rPr>
      </w:pPr>
      <w:r>
        <w:t>Following are the functional requirements of the proposed solution. The requirements are derived from the Incident UI Policy and Client Script implementation described in the project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592"/>
        <w:gridCol w:w="6768"/>
      </w:tblGrid>
      <w:tr w:rsidR="00DA78A5" w14:paraId="2B71D21D" w14:textId="77777777">
        <w:trPr>
          <w:jc w:val="center"/>
        </w:trPr>
        <w:tc>
          <w:tcPr>
            <w:tcW w:w="1008" w:type="dxa"/>
            <w:shd w:val="clear" w:color="auto" w:fill="1F4E78"/>
            <w:vAlign w:val="center"/>
          </w:tcPr>
          <w:p w14:paraId="24E8ECB6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 No.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16CDDB5C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w="6768" w:type="dxa"/>
            <w:shd w:val="clear" w:color="auto" w:fill="1F4E78"/>
            <w:vAlign w:val="center"/>
          </w:tcPr>
          <w:p w14:paraId="726518B5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Sub Requirement (Story / Sub-Task)</w:t>
            </w:r>
          </w:p>
        </w:tc>
      </w:tr>
      <w:tr w:rsidR="00DA78A5" w14:paraId="5593E223" w14:textId="77777777">
        <w:trPr>
          <w:jc w:val="center"/>
        </w:trPr>
        <w:tc>
          <w:tcPr>
            <w:tcW w:w="1008" w:type="dxa"/>
            <w:vAlign w:val="center"/>
          </w:tcPr>
          <w:p w14:paraId="48966DD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FR-1</w:t>
            </w:r>
          </w:p>
        </w:tc>
        <w:tc>
          <w:tcPr>
            <w:tcW w:w="2592" w:type="dxa"/>
            <w:vAlign w:val="center"/>
          </w:tcPr>
          <w:p w14:paraId="4E0099A3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High Impact UI Policy Control</w:t>
            </w:r>
          </w:p>
        </w:tc>
        <w:tc>
          <w:tcPr>
            <w:tcW w:w="6768" w:type="dxa"/>
            <w:vAlign w:val="center"/>
          </w:tcPr>
          <w:p w14:paraId="0812D57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Create and activate a UI Policy named “High Impact Control” on the Incident table; trigger it when Impact is 1 – High.</w:t>
            </w:r>
          </w:p>
        </w:tc>
      </w:tr>
      <w:tr w:rsidR="00DA78A5" w14:paraId="6CC8F632" w14:textId="77777777">
        <w:trPr>
          <w:jc w:val="center"/>
        </w:trPr>
        <w:tc>
          <w:tcPr>
            <w:tcW w:w="1008" w:type="dxa"/>
            <w:vAlign w:val="center"/>
          </w:tcPr>
          <w:p w14:paraId="2557437D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FR-2</w:t>
            </w:r>
          </w:p>
        </w:tc>
        <w:tc>
          <w:tcPr>
            <w:tcW w:w="2592" w:type="dxa"/>
            <w:vAlign w:val="center"/>
          </w:tcPr>
          <w:p w14:paraId="1FC4E608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Assignment Group Mandatory Control</w:t>
            </w:r>
          </w:p>
        </w:tc>
        <w:tc>
          <w:tcPr>
            <w:tcW w:w="6768" w:type="dxa"/>
            <w:vAlign w:val="center"/>
          </w:tcPr>
          <w:p w14:paraId="5FB98FA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When Impact is High, Assignment Group shall become mandatory. When the condition becomes false, the policy shall reverse the mandatory behavior.</w:t>
            </w:r>
          </w:p>
        </w:tc>
      </w:tr>
      <w:tr w:rsidR="00DA78A5" w14:paraId="09D11771" w14:textId="77777777">
        <w:trPr>
          <w:jc w:val="center"/>
        </w:trPr>
        <w:tc>
          <w:tcPr>
            <w:tcW w:w="1008" w:type="dxa"/>
            <w:vAlign w:val="center"/>
          </w:tcPr>
          <w:p w14:paraId="7499D805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FR-3</w:t>
            </w:r>
          </w:p>
        </w:tc>
        <w:tc>
          <w:tcPr>
            <w:tcW w:w="2592" w:type="dxa"/>
            <w:vAlign w:val="center"/>
          </w:tcPr>
          <w:p w14:paraId="4D011B65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Urgency Read-only Control</w:t>
            </w:r>
          </w:p>
        </w:tc>
        <w:tc>
          <w:tcPr>
            <w:tcW w:w="6768" w:type="dxa"/>
            <w:vAlign w:val="center"/>
          </w:tcPr>
          <w:p w14:paraId="3E84DAF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When Impact is High, Urgency shall become read-only through a UI Policy Action; when Impact changes away from High, the read-only behavior shall be reversed.</w:t>
            </w:r>
          </w:p>
        </w:tc>
      </w:tr>
      <w:tr w:rsidR="00DA78A5" w14:paraId="647E18A3" w14:textId="77777777">
        <w:trPr>
          <w:jc w:val="center"/>
        </w:trPr>
        <w:tc>
          <w:tcPr>
            <w:tcW w:w="1008" w:type="dxa"/>
            <w:vAlign w:val="center"/>
          </w:tcPr>
          <w:p w14:paraId="357CF822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FR-4</w:t>
            </w:r>
          </w:p>
        </w:tc>
        <w:tc>
          <w:tcPr>
            <w:tcW w:w="2592" w:type="dxa"/>
            <w:vAlign w:val="center"/>
          </w:tcPr>
          <w:p w14:paraId="1647FF0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Automatic Urgency Update</w:t>
            </w:r>
          </w:p>
        </w:tc>
        <w:tc>
          <w:tcPr>
            <w:tcW w:w="6768" w:type="dxa"/>
            <w:vAlign w:val="center"/>
          </w:tcPr>
          <w:p w14:paraId="630F7EBE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Use an onChange Client Script on Impact to automatically set Urgency to High when Impact is High and display an informational message.</w:t>
            </w:r>
          </w:p>
        </w:tc>
      </w:tr>
      <w:tr w:rsidR="00DA78A5" w14:paraId="15850005" w14:textId="77777777">
        <w:trPr>
          <w:jc w:val="center"/>
        </w:trPr>
        <w:tc>
          <w:tcPr>
            <w:tcW w:w="1008" w:type="dxa"/>
            <w:vAlign w:val="center"/>
          </w:tcPr>
          <w:p w14:paraId="54840858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FR-5</w:t>
            </w:r>
          </w:p>
        </w:tc>
        <w:tc>
          <w:tcPr>
            <w:tcW w:w="2592" w:type="dxa"/>
            <w:vAlign w:val="center"/>
          </w:tcPr>
          <w:p w14:paraId="6840FDB8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Save-time Assigned To Validation</w:t>
            </w:r>
          </w:p>
        </w:tc>
        <w:tc>
          <w:tcPr>
            <w:tcW w:w="6768" w:type="dxa"/>
            <w:vAlign w:val="center"/>
          </w:tcPr>
          <w:p w14:paraId="20526F4F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Use an onSubmit Client Script to prevent an Incident from being saved when Impact is High and Assigned To is empty, and display an error on Assigned To.</w:t>
            </w:r>
          </w:p>
        </w:tc>
      </w:tr>
      <w:tr w:rsidR="00DA78A5" w14:paraId="25112E05" w14:textId="77777777">
        <w:trPr>
          <w:jc w:val="center"/>
        </w:trPr>
        <w:tc>
          <w:tcPr>
            <w:tcW w:w="1008" w:type="dxa"/>
            <w:vAlign w:val="center"/>
          </w:tcPr>
          <w:p w14:paraId="2A5E7CE2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FR-6</w:t>
            </w:r>
          </w:p>
        </w:tc>
        <w:tc>
          <w:tcPr>
            <w:tcW w:w="2592" w:type="dxa"/>
            <w:vAlign w:val="center"/>
          </w:tcPr>
          <w:p w14:paraId="05E9C55E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List State Edit Restriction</w:t>
            </w:r>
          </w:p>
        </w:tc>
        <w:tc>
          <w:tcPr>
            <w:tcW w:w="6768" w:type="dxa"/>
            <w:vAlign w:val="center"/>
          </w:tcPr>
          <w:p w14:paraId="744563C3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Use an onCellEdit Client Script to prevent direct State changes from Incident list editing and instruct the user to open the Incident.</w:t>
            </w:r>
          </w:p>
        </w:tc>
      </w:tr>
      <w:tr w:rsidR="00DA78A5" w14:paraId="299A3DB8" w14:textId="77777777">
        <w:trPr>
          <w:jc w:val="center"/>
        </w:trPr>
        <w:tc>
          <w:tcPr>
            <w:tcW w:w="1008" w:type="dxa"/>
            <w:vAlign w:val="center"/>
          </w:tcPr>
          <w:p w14:paraId="1F1F4B29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FR-7</w:t>
            </w:r>
          </w:p>
        </w:tc>
        <w:tc>
          <w:tcPr>
            <w:tcW w:w="2592" w:type="dxa"/>
            <w:vAlign w:val="center"/>
          </w:tcPr>
          <w:p w14:paraId="0E93397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Form-based State Update</w:t>
            </w:r>
          </w:p>
        </w:tc>
        <w:tc>
          <w:tcPr>
            <w:tcW w:w="6768" w:type="dxa"/>
            <w:vAlign w:val="center"/>
          </w:tcPr>
          <w:p w14:paraId="41104E5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Allow State changes through the Incident form so authorized form-based updates can be saved.</w:t>
            </w:r>
          </w:p>
        </w:tc>
      </w:tr>
      <w:tr w:rsidR="00DA78A5" w14:paraId="356A06CE" w14:textId="77777777">
        <w:trPr>
          <w:jc w:val="center"/>
        </w:trPr>
        <w:tc>
          <w:tcPr>
            <w:tcW w:w="1008" w:type="dxa"/>
            <w:vAlign w:val="center"/>
          </w:tcPr>
          <w:p w14:paraId="1D3E74B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FR-8</w:t>
            </w:r>
          </w:p>
        </w:tc>
        <w:tc>
          <w:tcPr>
            <w:tcW w:w="2592" w:type="dxa"/>
            <w:vAlign w:val="center"/>
          </w:tcPr>
          <w:p w14:paraId="00106527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Configuration Verification</w:t>
            </w:r>
          </w:p>
        </w:tc>
        <w:tc>
          <w:tcPr>
            <w:tcW w:w="6768" w:type="dxa"/>
            <w:vAlign w:val="center"/>
          </w:tcPr>
          <w:p w14:paraId="10054663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Test high-impact mandatory behavior, successful save, reverse condition behavior, list edit blocking, and form-based State update.</w:t>
            </w:r>
          </w:p>
        </w:tc>
      </w:tr>
    </w:tbl>
    <w:p w14:paraId="3F93CEDE" w14:textId="77777777" w:rsidR="00DA78A5" w:rsidRDefault="001C767F">
      <w:pPr>
        <w:pStyle w:val="Heading1"/>
      </w:pPr>
      <w:r>
        <w:t>Non-functional Requirements:</w:t>
      </w:r>
    </w:p>
    <w:p w14:paraId="2473ED99" w14:textId="77777777" w:rsidR="00DA78A5" w:rsidRDefault="001C767F">
      <w:pPr>
        <w:rPr>
          <w:rFonts w:hint="eastAsia"/>
        </w:rPr>
      </w:pPr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448"/>
        <w:gridCol w:w="6912"/>
      </w:tblGrid>
      <w:tr w:rsidR="00DA78A5" w14:paraId="2EAFCDCD" w14:textId="77777777">
        <w:trPr>
          <w:jc w:val="center"/>
        </w:trPr>
        <w:tc>
          <w:tcPr>
            <w:tcW w:w="1008" w:type="dxa"/>
            <w:shd w:val="clear" w:color="auto" w:fill="1F4E78"/>
            <w:vAlign w:val="center"/>
          </w:tcPr>
          <w:p w14:paraId="0E6EBCFC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 No.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4954BE14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Non-Functional Requirement</w:t>
            </w:r>
          </w:p>
        </w:tc>
        <w:tc>
          <w:tcPr>
            <w:tcW w:w="6912" w:type="dxa"/>
            <w:shd w:val="clear" w:color="auto" w:fill="1F4E78"/>
            <w:vAlign w:val="center"/>
          </w:tcPr>
          <w:p w14:paraId="530CD763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DA78A5" w14:paraId="125369A4" w14:textId="77777777">
        <w:trPr>
          <w:jc w:val="center"/>
        </w:trPr>
        <w:tc>
          <w:tcPr>
            <w:tcW w:w="1008" w:type="dxa"/>
            <w:vAlign w:val="center"/>
          </w:tcPr>
          <w:p w14:paraId="29770D56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NFR-1</w:t>
            </w:r>
          </w:p>
        </w:tc>
        <w:tc>
          <w:tcPr>
            <w:tcW w:w="2448" w:type="dxa"/>
            <w:vAlign w:val="center"/>
          </w:tcPr>
          <w:p w14:paraId="57476A3E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Usability</w:t>
            </w:r>
          </w:p>
        </w:tc>
        <w:tc>
          <w:tcPr>
            <w:tcW w:w="6912" w:type="dxa"/>
            <w:vAlign w:val="center"/>
          </w:tcPr>
          <w:p w14:paraId="69C3A9BB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Field behavior should be clear to Incident users through mandatory indicators, read-only controls, informational messages, and validation errors.</w:t>
            </w:r>
          </w:p>
        </w:tc>
      </w:tr>
      <w:tr w:rsidR="00DA78A5" w14:paraId="5FD907E4" w14:textId="77777777">
        <w:trPr>
          <w:jc w:val="center"/>
        </w:trPr>
        <w:tc>
          <w:tcPr>
            <w:tcW w:w="1008" w:type="dxa"/>
            <w:vAlign w:val="center"/>
          </w:tcPr>
          <w:p w14:paraId="250871FA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NFR-2</w:t>
            </w:r>
          </w:p>
        </w:tc>
        <w:tc>
          <w:tcPr>
            <w:tcW w:w="2448" w:type="dxa"/>
            <w:vAlign w:val="center"/>
          </w:tcPr>
          <w:p w14:paraId="50093C8A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Security / Access Control</w:t>
            </w:r>
          </w:p>
        </w:tc>
        <w:tc>
          <w:tcPr>
            <w:tcW w:w="6912" w:type="dxa"/>
            <w:vAlign w:val="center"/>
          </w:tcPr>
          <w:p w14:paraId="0D64673B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implementation shall operate within the ServiceNow Incident interface and configuration model; list-based State changes are restricted while form-based updates remain available.</w:t>
            </w:r>
          </w:p>
        </w:tc>
      </w:tr>
      <w:tr w:rsidR="00DA78A5" w14:paraId="6BCFB97A" w14:textId="77777777">
        <w:trPr>
          <w:jc w:val="center"/>
        </w:trPr>
        <w:tc>
          <w:tcPr>
            <w:tcW w:w="1008" w:type="dxa"/>
            <w:vAlign w:val="center"/>
          </w:tcPr>
          <w:p w14:paraId="24109E48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NFR-3</w:t>
            </w:r>
          </w:p>
        </w:tc>
        <w:tc>
          <w:tcPr>
            <w:tcW w:w="2448" w:type="dxa"/>
            <w:vAlign w:val="center"/>
          </w:tcPr>
          <w:p w14:paraId="2C94EB93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Reliability</w:t>
            </w:r>
          </w:p>
        </w:tc>
        <w:tc>
          <w:tcPr>
            <w:tcW w:w="6912" w:type="dxa"/>
            <w:vAlign w:val="center"/>
          </w:tcPr>
          <w:p w14:paraId="681E41D0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Client-side controls should consistently enforce the configured Incident rules during the specified user interactions.</w:t>
            </w:r>
          </w:p>
        </w:tc>
      </w:tr>
      <w:tr w:rsidR="00DA78A5" w14:paraId="2D9F4739" w14:textId="77777777">
        <w:trPr>
          <w:jc w:val="center"/>
        </w:trPr>
        <w:tc>
          <w:tcPr>
            <w:tcW w:w="1008" w:type="dxa"/>
            <w:vAlign w:val="center"/>
          </w:tcPr>
          <w:p w14:paraId="1B0B7343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NFR-4</w:t>
            </w:r>
          </w:p>
        </w:tc>
        <w:tc>
          <w:tcPr>
            <w:tcW w:w="2448" w:type="dxa"/>
            <w:vAlign w:val="center"/>
          </w:tcPr>
          <w:p w14:paraId="21518139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Performance</w:t>
            </w:r>
          </w:p>
        </w:tc>
        <w:tc>
          <w:tcPr>
            <w:tcW w:w="6912" w:type="dxa"/>
            <w:vAlign w:val="center"/>
          </w:tcPr>
          <w:p w14:paraId="4ED71DCE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Client-side scripts should execute during field change, form submission, and list cell editing without unnecessary processing or external dependencies.</w:t>
            </w:r>
          </w:p>
        </w:tc>
      </w:tr>
      <w:tr w:rsidR="00DA78A5" w14:paraId="2163C965" w14:textId="77777777">
        <w:trPr>
          <w:jc w:val="center"/>
        </w:trPr>
        <w:tc>
          <w:tcPr>
            <w:tcW w:w="1008" w:type="dxa"/>
            <w:vAlign w:val="center"/>
          </w:tcPr>
          <w:p w14:paraId="527C11F3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NFR-5</w:t>
            </w:r>
          </w:p>
        </w:tc>
        <w:tc>
          <w:tcPr>
            <w:tcW w:w="2448" w:type="dxa"/>
            <w:vAlign w:val="center"/>
          </w:tcPr>
          <w:p w14:paraId="7CC9729D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Availability</w:t>
            </w:r>
          </w:p>
        </w:tc>
        <w:tc>
          <w:tcPr>
            <w:tcW w:w="6912" w:type="dxa"/>
            <w:vAlign w:val="center"/>
          </w:tcPr>
          <w:p w14:paraId="573EDAFC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controls should be available whenever the configured ServiceNow Incident form and list are available.</w:t>
            </w:r>
          </w:p>
        </w:tc>
      </w:tr>
      <w:tr w:rsidR="00DA78A5" w14:paraId="5EDE2600" w14:textId="77777777">
        <w:trPr>
          <w:jc w:val="center"/>
        </w:trPr>
        <w:tc>
          <w:tcPr>
            <w:tcW w:w="1008" w:type="dxa"/>
            <w:vAlign w:val="center"/>
          </w:tcPr>
          <w:p w14:paraId="0C31E4FC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NFR-6</w:t>
            </w:r>
          </w:p>
        </w:tc>
        <w:tc>
          <w:tcPr>
            <w:tcW w:w="2448" w:type="dxa"/>
            <w:vAlign w:val="center"/>
          </w:tcPr>
          <w:p w14:paraId="712A6159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Scalability</w:t>
            </w:r>
          </w:p>
        </w:tc>
        <w:tc>
          <w:tcPr>
            <w:tcW w:w="6912" w:type="dxa"/>
            <w:vAlign w:val="center"/>
          </w:tcPr>
          <w:p w14:paraId="01E59051" w14:textId="77777777" w:rsidR="00DA78A5" w:rsidRDefault="001C767F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solution should remain lightweight because the behavior is implemented through ServiceNow UI Policies and Client Scripts rather than additional application services.</w:t>
            </w:r>
          </w:p>
        </w:tc>
      </w:tr>
    </w:tbl>
    <w:p w14:paraId="0B64BF26" w14:textId="77777777" w:rsidR="001C767F" w:rsidRDefault="001C767F">
      <w:pPr>
        <w:rPr>
          <w:rFonts w:hint="eastAsia"/>
        </w:rPr>
      </w:pPr>
    </w:p>
    <w:sectPr w:rsidR="001C767F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67F"/>
    <w:rsid w:val="0029639D"/>
    <w:rsid w:val="00326F90"/>
    <w:rsid w:val="00AA1D8D"/>
    <w:rsid w:val="00B47730"/>
    <w:rsid w:val="00C75293"/>
    <w:rsid w:val="00CB0664"/>
    <w:rsid w:val="00DA78A5"/>
    <w:rsid w:val="00E35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C2BF9"/>
  <w14:defaultImageDpi w14:val="300"/>
  <w15:docId w15:val="{E4BA448D-9A2C-4075-8B33-524CCA22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</cp:lastModifiedBy>
  <cp:revision>3</cp:revision>
  <dcterms:created xsi:type="dcterms:W3CDTF">2013-12-23T23:15:00Z</dcterms:created>
  <dcterms:modified xsi:type="dcterms:W3CDTF">2026-10-01T09:07:00Z</dcterms:modified>
  <cp:category/>
</cp:coreProperties>
</file>