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6FE9D" w14:textId="77777777" w:rsidR="00E42D5D" w:rsidRDefault="00974C33">
      <w:pPr>
        <w:jc w:val="center"/>
      </w:pPr>
      <w:r>
        <w:rPr>
          <w:b/>
          <w:sz w:val="32"/>
        </w:rPr>
        <w:t>PROJECT DESIGN PHASE</w:t>
      </w:r>
    </w:p>
    <w:p w14:paraId="32C2B2DD" w14:textId="73AAAD80" w:rsidR="00E42D5D" w:rsidRDefault="00974C33">
      <w:pPr>
        <w:jc w:val="center"/>
      </w:pPr>
      <w:r>
        <w:rPr>
          <w:b/>
          <w:sz w:val="28"/>
        </w:rPr>
        <w:t xml:space="preserve">PROPOSED SOLUTION </w:t>
      </w:r>
    </w:p>
    <w:p w14:paraId="72549C5A" w14:textId="77777777" w:rsidR="00E42D5D" w:rsidRDefault="00974C33">
      <w:pPr>
        <w:jc w:val="center"/>
      </w:pPr>
      <w:r>
        <w:rPr>
          <w:b/>
        </w:rPr>
        <w:t>Project Name: Implement Client Script &amp; UI Policy (Incident)</w:t>
      </w:r>
    </w:p>
    <w:tbl>
      <w:tblPr>
        <w:tblStyle w:val="TableGrid1"/>
        <w:tblW w:w="0" w:type="auto"/>
        <w:jc w:val="center"/>
        <w:tblLook w:val="04A0" w:firstRow="1" w:lastRow="0" w:firstColumn="1" w:lastColumn="0" w:noHBand="0" w:noVBand="1"/>
      </w:tblPr>
      <w:tblGrid>
        <w:gridCol w:w="4320"/>
        <w:gridCol w:w="4320"/>
      </w:tblGrid>
      <w:tr w:rsidR="00974C33" w14:paraId="56FD0970" w14:textId="77777777" w:rsidTr="008E335D">
        <w:trPr>
          <w:jc w:val="center"/>
        </w:trPr>
        <w:tc>
          <w:tcPr>
            <w:tcW w:w="4320" w:type="dxa"/>
          </w:tcPr>
          <w:p w14:paraId="27B39094" w14:textId="77777777" w:rsidR="00974C33" w:rsidRDefault="00974C33" w:rsidP="008E335D">
            <w:r>
              <w:t>Date</w:t>
            </w:r>
          </w:p>
        </w:tc>
        <w:tc>
          <w:tcPr>
            <w:tcW w:w="4320" w:type="dxa"/>
          </w:tcPr>
          <w:p w14:paraId="2EBE562F" w14:textId="77777777" w:rsidR="00974C33" w:rsidRDefault="00974C33" w:rsidP="008E335D">
            <w:r>
              <w:t>01 October 2026</w:t>
            </w:r>
          </w:p>
        </w:tc>
      </w:tr>
      <w:tr w:rsidR="00974C33" w14:paraId="29E9353B" w14:textId="77777777" w:rsidTr="008E335D">
        <w:trPr>
          <w:jc w:val="center"/>
        </w:trPr>
        <w:tc>
          <w:tcPr>
            <w:tcW w:w="4320" w:type="dxa"/>
          </w:tcPr>
          <w:p w14:paraId="445FE8A7" w14:textId="77777777" w:rsidR="00974C33" w:rsidRDefault="00974C33" w:rsidP="008E335D">
            <w:r>
              <w:t>Team ID</w:t>
            </w:r>
          </w:p>
        </w:tc>
        <w:tc>
          <w:tcPr>
            <w:tcW w:w="4320" w:type="dxa"/>
          </w:tcPr>
          <w:p w14:paraId="2E6D15C7" w14:textId="77777777" w:rsidR="00974C33" w:rsidRDefault="00974C33" w:rsidP="008E335D">
            <w:r w:rsidRPr="002E578D">
              <w:rPr>
                <w:color w:val="000000"/>
                <w:sz w:val="24"/>
                <w:szCs w:val="24"/>
              </w:rPr>
              <w:t>SWTID</w:t>
            </w:r>
            <w:r>
              <w:rPr>
                <w:rFonts w:ascii="Montserrat" w:hAnsi="Montserrat"/>
                <w:color w:val="4B5563"/>
                <w:sz w:val="23"/>
                <w:szCs w:val="23"/>
                <w:shd w:val="clear" w:color="auto" w:fill="FFFFFF"/>
              </w:rPr>
              <w:t>-</w:t>
            </w:r>
            <w:r w:rsidRPr="002E578D">
              <w:rPr>
                <w:color w:val="000000"/>
                <w:sz w:val="24"/>
                <w:szCs w:val="24"/>
              </w:rPr>
              <w:t>2026</w:t>
            </w:r>
            <w:r>
              <w:rPr>
                <w:rFonts w:ascii="Montserrat" w:hAnsi="Montserrat"/>
                <w:color w:val="4B5563"/>
                <w:sz w:val="23"/>
                <w:szCs w:val="23"/>
                <w:shd w:val="clear" w:color="auto" w:fill="FFFFFF"/>
              </w:rPr>
              <w:t>-</w:t>
            </w:r>
            <w:r w:rsidRPr="002E578D">
              <w:rPr>
                <w:color w:val="000000"/>
                <w:sz w:val="24"/>
                <w:szCs w:val="24"/>
              </w:rPr>
              <w:t>4203</w:t>
            </w:r>
          </w:p>
        </w:tc>
      </w:tr>
      <w:tr w:rsidR="00974C33" w14:paraId="7AEC5CBA" w14:textId="77777777" w:rsidTr="008E335D">
        <w:trPr>
          <w:jc w:val="center"/>
        </w:trPr>
        <w:tc>
          <w:tcPr>
            <w:tcW w:w="4320" w:type="dxa"/>
          </w:tcPr>
          <w:p w14:paraId="72ABEC47" w14:textId="77777777" w:rsidR="00974C33" w:rsidRDefault="00974C33" w:rsidP="008E335D">
            <w:r>
              <w:t>Project Name</w:t>
            </w:r>
          </w:p>
        </w:tc>
        <w:tc>
          <w:tcPr>
            <w:tcW w:w="4320" w:type="dxa"/>
          </w:tcPr>
          <w:p w14:paraId="48944373" w14:textId="64C0CCF4" w:rsidR="00974C33" w:rsidRDefault="00974C33" w:rsidP="008E335D">
            <w:r>
              <w:t>Implement Client Script &amp; UI Policy (Incident)</w:t>
            </w:r>
          </w:p>
        </w:tc>
      </w:tr>
    </w:tbl>
    <w:tbl>
      <w:tblPr>
        <w:tblStyle w:val="TableGrid"/>
        <w:tblW w:w="0" w:type="auto"/>
        <w:jc w:val="center"/>
        <w:tblLook w:val="04A0" w:firstRow="1" w:lastRow="0" w:firstColumn="1" w:lastColumn="0" w:noHBand="0" w:noVBand="1"/>
      </w:tblPr>
      <w:tblGrid>
        <w:gridCol w:w="765"/>
        <w:gridCol w:w="2328"/>
        <w:gridCol w:w="5923"/>
      </w:tblGrid>
      <w:tr w:rsidR="00E42D5D" w14:paraId="25ADE348" w14:textId="77777777" w:rsidTr="00974C33">
        <w:trPr>
          <w:jc w:val="center"/>
        </w:trPr>
        <w:tc>
          <w:tcPr>
            <w:tcW w:w="765" w:type="dxa"/>
          </w:tcPr>
          <w:p w14:paraId="488D2D4D" w14:textId="77777777" w:rsidR="00E42D5D" w:rsidRDefault="00974C33">
            <w:proofErr w:type="spellStart"/>
            <w:r>
              <w:rPr>
                <w:sz w:val="20"/>
              </w:rPr>
              <w:t>S.No</w:t>
            </w:r>
            <w:proofErr w:type="spellEnd"/>
            <w:r>
              <w:rPr>
                <w:sz w:val="20"/>
              </w:rPr>
              <w:t>.</w:t>
            </w:r>
          </w:p>
        </w:tc>
        <w:tc>
          <w:tcPr>
            <w:tcW w:w="2328" w:type="dxa"/>
          </w:tcPr>
          <w:p w14:paraId="6B0FC880" w14:textId="77777777" w:rsidR="00E42D5D" w:rsidRDefault="00974C33">
            <w:r>
              <w:rPr>
                <w:sz w:val="20"/>
              </w:rPr>
              <w:t>Parameter</w:t>
            </w:r>
          </w:p>
        </w:tc>
        <w:tc>
          <w:tcPr>
            <w:tcW w:w="5923" w:type="dxa"/>
          </w:tcPr>
          <w:p w14:paraId="578BB50F" w14:textId="2641D516" w:rsidR="00974C33" w:rsidRPr="00974C33" w:rsidRDefault="00974C33">
            <w:pPr>
              <w:rPr>
                <w:sz w:val="20"/>
              </w:rPr>
            </w:pPr>
            <w:r>
              <w:rPr>
                <w:sz w:val="20"/>
              </w:rPr>
              <w:t>Description</w:t>
            </w:r>
          </w:p>
        </w:tc>
      </w:tr>
      <w:tr w:rsidR="00E42D5D" w14:paraId="4FBC3F64" w14:textId="77777777" w:rsidTr="00974C33">
        <w:trPr>
          <w:jc w:val="center"/>
        </w:trPr>
        <w:tc>
          <w:tcPr>
            <w:tcW w:w="765" w:type="dxa"/>
          </w:tcPr>
          <w:p w14:paraId="1AF50B0A" w14:textId="77777777" w:rsidR="00E42D5D" w:rsidRDefault="00974C33">
            <w:r>
              <w:rPr>
                <w:sz w:val="20"/>
              </w:rPr>
              <w:t>1</w:t>
            </w:r>
          </w:p>
        </w:tc>
        <w:tc>
          <w:tcPr>
            <w:tcW w:w="2328" w:type="dxa"/>
          </w:tcPr>
          <w:p w14:paraId="45B535DB" w14:textId="77777777" w:rsidR="00E42D5D" w:rsidRDefault="00974C33">
            <w:r>
              <w:rPr>
                <w:sz w:val="20"/>
              </w:rPr>
              <w:t xml:space="preserve">Problem Statement (Problem to be </w:t>
            </w:r>
            <w:r>
              <w:rPr>
                <w:sz w:val="20"/>
              </w:rPr>
              <w:t>solved)</w:t>
            </w:r>
          </w:p>
        </w:tc>
        <w:tc>
          <w:tcPr>
            <w:tcW w:w="5923" w:type="dxa"/>
          </w:tcPr>
          <w:p w14:paraId="53DFE760" w14:textId="77777777" w:rsidR="00E42D5D" w:rsidRDefault="00974C33">
            <w:r>
              <w:rPr>
                <w:sz w:val="20"/>
              </w:rPr>
              <w:t>Incident records in ServiceNow require consistent and accurate data entry for effective triage, routing, reporting, SLA compliance, and resolution. Relying only on user awareness and manual checks can result in incomplete, inconsistent, or incorrec</w:t>
            </w:r>
            <w:r>
              <w:rPr>
                <w:sz w:val="20"/>
              </w:rPr>
              <w:t xml:space="preserve">t information. The proposed solution addresses this by enforcing conditional field </w:t>
            </w:r>
            <w:proofErr w:type="spellStart"/>
            <w:r>
              <w:rPr>
                <w:sz w:val="20"/>
              </w:rPr>
              <w:t>behavior</w:t>
            </w:r>
            <w:proofErr w:type="spellEnd"/>
            <w:r>
              <w:rPr>
                <w:sz w:val="20"/>
              </w:rPr>
              <w:t xml:space="preserve"> and validation at the user interface level using UI Policies and Client Scripts.</w:t>
            </w:r>
          </w:p>
        </w:tc>
      </w:tr>
      <w:tr w:rsidR="00E42D5D" w14:paraId="15D534B5" w14:textId="77777777" w:rsidTr="00974C33">
        <w:trPr>
          <w:jc w:val="center"/>
        </w:trPr>
        <w:tc>
          <w:tcPr>
            <w:tcW w:w="765" w:type="dxa"/>
          </w:tcPr>
          <w:p w14:paraId="03D8C04A" w14:textId="77777777" w:rsidR="00E42D5D" w:rsidRDefault="00974C33">
            <w:r>
              <w:rPr>
                <w:sz w:val="20"/>
              </w:rPr>
              <w:t>2</w:t>
            </w:r>
          </w:p>
        </w:tc>
        <w:tc>
          <w:tcPr>
            <w:tcW w:w="2328" w:type="dxa"/>
          </w:tcPr>
          <w:p w14:paraId="2D558C02" w14:textId="77777777" w:rsidR="00E42D5D" w:rsidRDefault="00974C33">
            <w:r>
              <w:rPr>
                <w:sz w:val="20"/>
              </w:rPr>
              <w:t>Idea / Solution description</w:t>
            </w:r>
          </w:p>
        </w:tc>
        <w:tc>
          <w:tcPr>
            <w:tcW w:w="5923" w:type="dxa"/>
          </w:tcPr>
          <w:p w14:paraId="45E8FA40" w14:textId="77777777" w:rsidR="00E42D5D" w:rsidRDefault="00974C33">
            <w:r>
              <w:rPr>
                <w:sz w:val="20"/>
              </w:rPr>
              <w:t>The solution implements ServiceNow UI Policies and C</w:t>
            </w:r>
            <w:r>
              <w:rPr>
                <w:sz w:val="20"/>
              </w:rPr>
              <w:t xml:space="preserve">lient Scripts on the Incident table. A UI Policy named “High Impact Control” is configured for Impact = High to make Assignment group mandatory and apply conditional field </w:t>
            </w:r>
            <w:proofErr w:type="spellStart"/>
            <w:r>
              <w:rPr>
                <w:sz w:val="20"/>
              </w:rPr>
              <w:t>behavior</w:t>
            </w:r>
            <w:proofErr w:type="spellEnd"/>
            <w:r>
              <w:rPr>
                <w:sz w:val="20"/>
              </w:rPr>
              <w:t xml:space="preserve">. A UI Policy Action makes Urgency read-only for High Impact incidents. An </w:t>
            </w:r>
            <w:proofErr w:type="spellStart"/>
            <w:r>
              <w:rPr>
                <w:sz w:val="20"/>
              </w:rPr>
              <w:t>o</w:t>
            </w:r>
            <w:r>
              <w:rPr>
                <w:sz w:val="20"/>
              </w:rPr>
              <w:t>nChange</w:t>
            </w:r>
            <w:proofErr w:type="spellEnd"/>
            <w:r>
              <w:rPr>
                <w:sz w:val="20"/>
              </w:rPr>
              <w:t xml:space="preserve"> Client Script automatically sets Urgency to High when Impact becomes High. An </w:t>
            </w:r>
            <w:proofErr w:type="spellStart"/>
            <w:r>
              <w:rPr>
                <w:sz w:val="20"/>
              </w:rPr>
              <w:t>onSubmit</w:t>
            </w:r>
            <w:proofErr w:type="spellEnd"/>
            <w:r>
              <w:rPr>
                <w:sz w:val="20"/>
              </w:rPr>
              <w:t xml:space="preserve"> Client Script prevents saving a High Impact incident when Assigned To is empty. An </w:t>
            </w:r>
            <w:proofErr w:type="spellStart"/>
            <w:r>
              <w:rPr>
                <w:sz w:val="20"/>
              </w:rPr>
              <w:t>onCellEdit</w:t>
            </w:r>
            <w:proofErr w:type="spellEnd"/>
            <w:r>
              <w:rPr>
                <w:sz w:val="20"/>
              </w:rPr>
              <w:t xml:space="preserve"> Client Script prevents direct State changes from the Incident list </w:t>
            </w:r>
            <w:r>
              <w:rPr>
                <w:sz w:val="20"/>
              </w:rPr>
              <w:t xml:space="preserve">view. Reverse-if-false </w:t>
            </w:r>
            <w:proofErr w:type="spellStart"/>
            <w:r>
              <w:rPr>
                <w:sz w:val="20"/>
              </w:rPr>
              <w:t>behavior</w:t>
            </w:r>
            <w:proofErr w:type="spellEnd"/>
            <w:r>
              <w:rPr>
                <w:sz w:val="20"/>
              </w:rPr>
              <w:t xml:space="preserve"> restores the appropriate field </w:t>
            </w:r>
            <w:proofErr w:type="spellStart"/>
            <w:r>
              <w:rPr>
                <w:sz w:val="20"/>
              </w:rPr>
              <w:t>behavior</w:t>
            </w:r>
            <w:proofErr w:type="spellEnd"/>
            <w:r>
              <w:rPr>
                <w:sz w:val="20"/>
              </w:rPr>
              <w:t xml:space="preserve"> when Impact is changed from High.</w:t>
            </w:r>
          </w:p>
        </w:tc>
      </w:tr>
      <w:tr w:rsidR="00E42D5D" w14:paraId="5F2CCEA0" w14:textId="77777777" w:rsidTr="00974C33">
        <w:trPr>
          <w:jc w:val="center"/>
        </w:trPr>
        <w:tc>
          <w:tcPr>
            <w:tcW w:w="765" w:type="dxa"/>
          </w:tcPr>
          <w:p w14:paraId="2F53B3DC" w14:textId="77777777" w:rsidR="00E42D5D" w:rsidRDefault="00974C33">
            <w:r>
              <w:rPr>
                <w:sz w:val="20"/>
              </w:rPr>
              <w:t>3</w:t>
            </w:r>
          </w:p>
        </w:tc>
        <w:tc>
          <w:tcPr>
            <w:tcW w:w="2328" w:type="dxa"/>
          </w:tcPr>
          <w:p w14:paraId="3927C9ED" w14:textId="77777777" w:rsidR="00E42D5D" w:rsidRDefault="00974C33">
            <w:r>
              <w:rPr>
                <w:sz w:val="20"/>
              </w:rPr>
              <w:t>Novelty / Uniqueness</w:t>
            </w:r>
          </w:p>
        </w:tc>
        <w:tc>
          <w:tcPr>
            <w:tcW w:w="5923" w:type="dxa"/>
          </w:tcPr>
          <w:p w14:paraId="467A5C1E" w14:textId="77777777" w:rsidR="00E42D5D" w:rsidRDefault="00974C33">
            <w:r>
              <w:rPr>
                <w:sz w:val="20"/>
              </w:rPr>
              <w:t xml:space="preserve">The solution combines multiple client-side controls to enforce business rules dynamically on the Incident form. It integrates </w:t>
            </w:r>
            <w:r>
              <w:rPr>
                <w:sz w:val="20"/>
              </w:rPr>
              <w:t xml:space="preserve">UI Policy Actions with </w:t>
            </w:r>
            <w:proofErr w:type="spellStart"/>
            <w:r>
              <w:rPr>
                <w:sz w:val="20"/>
              </w:rPr>
              <w:t>onChange</w:t>
            </w:r>
            <w:proofErr w:type="spellEnd"/>
            <w:r>
              <w:rPr>
                <w:sz w:val="20"/>
              </w:rPr>
              <w:t xml:space="preserve">, </w:t>
            </w:r>
            <w:proofErr w:type="spellStart"/>
            <w:r>
              <w:rPr>
                <w:sz w:val="20"/>
              </w:rPr>
              <w:t>onSubmit</w:t>
            </w:r>
            <w:proofErr w:type="spellEnd"/>
            <w:r>
              <w:rPr>
                <w:sz w:val="20"/>
              </w:rPr>
              <w:t xml:space="preserve">, and </w:t>
            </w:r>
            <w:proofErr w:type="spellStart"/>
            <w:r>
              <w:rPr>
                <w:sz w:val="20"/>
              </w:rPr>
              <w:t>onCellEdit</w:t>
            </w:r>
            <w:proofErr w:type="spellEnd"/>
            <w:r>
              <w:rPr>
                <w:sz w:val="20"/>
              </w:rPr>
              <w:t xml:space="preserve"> Client Scripts so that mandatory fields, read-only </w:t>
            </w:r>
            <w:proofErr w:type="spellStart"/>
            <w:r>
              <w:rPr>
                <w:sz w:val="20"/>
              </w:rPr>
              <w:t>behavior</w:t>
            </w:r>
            <w:proofErr w:type="spellEnd"/>
            <w:r>
              <w:rPr>
                <w:sz w:val="20"/>
              </w:rPr>
              <w:t>, automatic value updates, save-time validation, and list-edit restrictions work together. This provides lightweight and practical validati</w:t>
            </w:r>
            <w:r>
              <w:rPr>
                <w:sz w:val="20"/>
              </w:rPr>
              <w:t>on without requiring complex customization.</w:t>
            </w:r>
          </w:p>
        </w:tc>
      </w:tr>
      <w:tr w:rsidR="00E42D5D" w14:paraId="701804B4" w14:textId="77777777" w:rsidTr="00974C33">
        <w:trPr>
          <w:jc w:val="center"/>
        </w:trPr>
        <w:tc>
          <w:tcPr>
            <w:tcW w:w="765" w:type="dxa"/>
          </w:tcPr>
          <w:p w14:paraId="54FFC743" w14:textId="77777777" w:rsidR="00E42D5D" w:rsidRDefault="00974C33">
            <w:r>
              <w:rPr>
                <w:sz w:val="20"/>
              </w:rPr>
              <w:t>4</w:t>
            </w:r>
          </w:p>
        </w:tc>
        <w:tc>
          <w:tcPr>
            <w:tcW w:w="2328" w:type="dxa"/>
          </w:tcPr>
          <w:p w14:paraId="738C27D5" w14:textId="77777777" w:rsidR="00E42D5D" w:rsidRDefault="00974C33">
            <w:r>
              <w:rPr>
                <w:sz w:val="20"/>
              </w:rPr>
              <w:t>Social Impact / Customer Satisfaction</w:t>
            </w:r>
          </w:p>
        </w:tc>
        <w:tc>
          <w:tcPr>
            <w:tcW w:w="5923" w:type="dxa"/>
          </w:tcPr>
          <w:p w14:paraId="62E1160E" w14:textId="77777777" w:rsidR="00E42D5D" w:rsidRDefault="00974C33">
            <w:r>
              <w:rPr>
                <w:sz w:val="20"/>
              </w:rPr>
              <w:t xml:space="preserve">The solution improves data quality and consistency in Incident records, reducing incomplete or incorrect submissions. It helps users enter required information </w:t>
            </w:r>
            <w:r>
              <w:rPr>
                <w:sz w:val="20"/>
              </w:rPr>
              <w:t>correctly and provides immediate feedback when a business rule is violated. Better-quality Incident data can support effective triage, routing, reporting, SLA compliance, and resolution, contributing to improved service quality and user satisfaction.</w:t>
            </w:r>
          </w:p>
        </w:tc>
      </w:tr>
      <w:tr w:rsidR="00E42D5D" w14:paraId="445A4862" w14:textId="77777777" w:rsidTr="00974C33">
        <w:trPr>
          <w:jc w:val="center"/>
        </w:trPr>
        <w:tc>
          <w:tcPr>
            <w:tcW w:w="765" w:type="dxa"/>
          </w:tcPr>
          <w:p w14:paraId="647963A0" w14:textId="77777777" w:rsidR="00E42D5D" w:rsidRDefault="00974C33">
            <w:r>
              <w:rPr>
                <w:sz w:val="20"/>
              </w:rPr>
              <w:t>5</w:t>
            </w:r>
          </w:p>
        </w:tc>
        <w:tc>
          <w:tcPr>
            <w:tcW w:w="2328" w:type="dxa"/>
          </w:tcPr>
          <w:p w14:paraId="1FEFE33E" w14:textId="77777777" w:rsidR="00E42D5D" w:rsidRDefault="00974C33">
            <w:r>
              <w:rPr>
                <w:sz w:val="20"/>
              </w:rPr>
              <w:t>Bu</w:t>
            </w:r>
            <w:r>
              <w:rPr>
                <w:sz w:val="20"/>
              </w:rPr>
              <w:t>siness Model (Revenue Model)</w:t>
            </w:r>
          </w:p>
        </w:tc>
        <w:tc>
          <w:tcPr>
            <w:tcW w:w="5923" w:type="dxa"/>
          </w:tcPr>
          <w:p w14:paraId="50ED8D80" w14:textId="77777777" w:rsidR="00E42D5D" w:rsidRDefault="00974C33">
            <w:r>
              <w:rPr>
                <w:sz w:val="20"/>
              </w:rPr>
              <w:t>The solution can be used as part of ServiceNow implementation, configuration, and support services for organizations. Revenue can be generated through ServiceNow consulting, implementation, customization, maintenance, and train</w:t>
            </w:r>
            <w:r>
              <w:rPr>
                <w:sz w:val="20"/>
              </w:rPr>
              <w:t>ing services. The approach is also suitable as a reusable configuration pattern for organizations that need stronger Incident data validation and workflow controls.</w:t>
            </w:r>
          </w:p>
        </w:tc>
      </w:tr>
      <w:tr w:rsidR="00E42D5D" w14:paraId="2BBCBC6A" w14:textId="77777777" w:rsidTr="00974C33">
        <w:trPr>
          <w:jc w:val="center"/>
        </w:trPr>
        <w:tc>
          <w:tcPr>
            <w:tcW w:w="765" w:type="dxa"/>
          </w:tcPr>
          <w:p w14:paraId="5697AC1F" w14:textId="77777777" w:rsidR="00E42D5D" w:rsidRDefault="00974C33">
            <w:r>
              <w:rPr>
                <w:sz w:val="20"/>
              </w:rPr>
              <w:t>6</w:t>
            </w:r>
          </w:p>
        </w:tc>
        <w:tc>
          <w:tcPr>
            <w:tcW w:w="2328" w:type="dxa"/>
          </w:tcPr>
          <w:p w14:paraId="13B2F6E8" w14:textId="77777777" w:rsidR="00E42D5D" w:rsidRDefault="00974C33">
            <w:r>
              <w:rPr>
                <w:sz w:val="20"/>
              </w:rPr>
              <w:t>Scalability of the Solution</w:t>
            </w:r>
          </w:p>
        </w:tc>
        <w:tc>
          <w:tcPr>
            <w:tcW w:w="5923" w:type="dxa"/>
          </w:tcPr>
          <w:p w14:paraId="53B6ED5C" w14:textId="77777777" w:rsidR="00E42D5D" w:rsidRDefault="00974C33">
            <w:r>
              <w:rPr>
                <w:sz w:val="20"/>
              </w:rPr>
              <w:t>The solution can be extended to other Incident fields and ad</w:t>
            </w:r>
            <w:r>
              <w:rPr>
                <w:sz w:val="20"/>
              </w:rPr>
              <w:t>ditional business rules by creating new UI Policies, UI Policy Actions, and Client Scripts. Similar controls can be applied to other ServiceNow task-based tables where appropriate. Since the implementation is lightweight and client-side, additional validat</w:t>
            </w:r>
            <w:r>
              <w:rPr>
                <w:sz w:val="20"/>
              </w:rPr>
              <w:t>ion rules can be introduced incrementally according to organizational requirements.</w:t>
            </w:r>
          </w:p>
        </w:tc>
      </w:tr>
    </w:tbl>
    <w:p w14:paraId="0294E7C2" w14:textId="77777777" w:rsidR="00E42D5D" w:rsidRDefault="00E42D5D"/>
    <w:p w14:paraId="258BA843" w14:textId="77777777" w:rsidR="00E42D5D" w:rsidRDefault="00974C33">
      <w:r>
        <w:rPr>
          <w:b/>
        </w:rPr>
        <w:t xml:space="preserve">Key implementation covered: </w:t>
      </w:r>
      <w:r>
        <w:t xml:space="preserve">High Impact Control UI Policy, Urgency UI Policy Action, </w:t>
      </w:r>
      <w:proofErr w:type="spellStart"/>
      <w:r>
        <w:t>onChange</w:t>
      </w:r>
      <w:proofErr w:type="spellEnd"/>
      <w:r>
        <w:t xml:space="preserve"> urgency automation, </w:t>
      </w:r>
      <w:proofErr w:type="spellStart"/>
      <w:r>
        <w:t>onSubmit</w:t>
      </w:r>
      <w:proofErr w:type="spellEnd"/>
      <w:r>
        <w:t xml:space="preserve"> Assigned To validation, and </w:t>
      </w:r>
      <w:proofErr w:type="spellStart"/>
      <w:r>
        <w:t>onCellEdit</w:t>
      </w:r>
      <w:proofErr w:type="spellEnd"/>
      <w:r>
        <w:t xml:space="preserve"> State ch</w:t>
      </w:r>
      <w:r>
        <w:t>ange restriction.</w:t>
      </w:r>
    </w:p>
    <w:sectPr w:rsidR="00E42D5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974C33"/>
    <w:rsid w:val="00C27B72"/>
    <w:rsid w:val="00D90E76"/>
    <w:rsid w:val="00E42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BC23"/>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1">
    <w:name w:val="Table Grid1"/>
    <w:basedOn w:val="TableNormal"/>
    <w:next w:val="TableGrid"/>
    <w:uiPriority w:val="59"/>
    <w:rsid w:val="00974C33"/>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suresh</cp:lastModifiedBy>
  <cp:revision>5</cp:revision>
  <dcterms:created xsi:type="dcterms:W3CDTF">2022-09-18T16:51:00Z</dcterms:created>
  <dcterms:modified xsi:type="dcterms:W3CDTF">2026-10-01T09:12:00Z</dcterms:modified>
</cp:coreProperties>
</file>