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Лабораторная работа №12</w:t>
        <w:br/>
        <w:t>Особенности использования транзакций</w:t>
      </w:r>
    </w:p>
    <w:p>
      <w:pPr>
        <w:jc w:val="center"/>
      </w:pPr>
      <w:r>
        <w:rPr>
          <w:rFonts w:ascii="Times New Roman" w:hAnsi="Times New Roman"/>
          <w:i/>
          <w:sz w:val="24"/>
        </w:rPr>
        <w:t>Теория, которую нужно знать для выполнения и защиты работы</w:t>
      </w:r>
    </w:p>
    <w:p>
      <w:pPr>
        <w:pStyle w:val="Heading1"/>
      </w:pPr>
      <w:r>
        <w:t>1. Понятие транзакции</w:t>
      </w:r>
    </w:p>
    <w:p>
      <w:pPr>
        <w:ind w:firstLine="397"/>
      </w:pPr>
      <w:r>
        <w:t>Транзакция — это механизм базы данных, который объединяет несколько операторов изменения данных в одну логическую единицу работы. Смысл транзакции состоит в том, что все входящие в неё действия должны выполниться полностью, либо не должно выполниться ни одно из них.</w:t>
      </w:r>
    </w:p>
    <w:p>
      <w:pPr>
        <w:ind w:firstLine="397"/>
      </w:pPr>
      <w:r>
        <w:t>В лабораторной работе транзакции используются для демонстрации надёжного изменения данных в таблицах. Например, если сначала вставляется запись, а затем возникает ошибка при обновлении или другой вставке, транзакция позволяет отменить все изменения и вернуть базу данных в прежнее согласованное состояние.</w:t>
      </w:r>
    </w:p>
    <w:p>
      <w:pPr>
        <w:pStyle w:val="Heading1"/>
      </w:pPr>
      <w:r>
        <w:t>2. Основные свойства транзакций ACID</w:t>
      </w:r>
    </w:p>
    <w:p>
      <w:pPr>
        <w:ind w:firstLine="397"/>
      </w:pPr>
      <w:r>
        <w:t>Для правильного понимания транзакций нужно знать четыре основных свойства, которые часто обозначаются аббревиатурой ACID.</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r/>
            <w:r>
              <w:rPr>
                <w:rFonts w:ascii="Times New Roman" w:hAnsi="Times New Roman"/>
                <w:b/>
                <w:sz w:val="20"/>
              </w:rPr>
              <w:t>Свойство</w:t>
            </w:r>
          </w:p>
        </w:tc>
        <w:tc>
          <w:tcPr>
            <w:tcW w:type="dxa" w:w="3513"/>
            <w:vAlign w:val="center"/>
            <w:shd w:fill="D9EAF7"/>
          </w:tcPr>
          <w:p>
            <w:r/>
            <w:r>
              <w:rPr>
                <w:rFonts w:ascii="Times New Roman" w:hAnsi="Times New Roman"/>
                <w:b/>
                <w:sz w:val="20"/>
              </w:rPr>
              <w:t>Смысл</w:t>
            </w:r>
          </w:p>
        </w:tc>
        <w:tc>
          <w:tcPr>
            <w:tcW w:type="dxa" w:w="3513"/>
            <w:vAlign w:val="center"/>
            <w:shd w:fill="D9EAF7"/>
          </w:tcPr>
          <w:p>
            <w:r/>
            <w:r>
              <w:rPr>
                <w:rFonts w:ascii="Times New Roman" w:hAnsi="Times New Roman"/>
                <w:b/>
                <w:sz w:val="20"/>
              </w:rPr>
              <w:t>Пример для лабораторной №12</w:t>
            </w:r>
          </w:p>
        </w:tc>
      </w:tr>
      <w:tr>
        <w:tc>
          <w:tcPr>
            <w:tcW w:type="dxa" w:w="3513"/>
            <w:vAlign w:val="center"/>
          </w:tcPr>
          <w:p>
            <w:r/>
            <w:r>
              <w:rPr>
                <w:rFonts w:ascii="Times New Roman" w:hAnsi="Times New Roman"/>
                <w:b w:val="0"/>
                <w:sz w:val="20"/>
              </w:rPr>
              <w:t>Атомарность</w:t>
            </w:r>
          </w:p>
        </w:tc>
        <w:tc>
          <w:tcPr>
            <w:tcW w:type="dxa" w:w="3513"/>
            <w:vAlign w:val="center"/>
          </w:tcPr>
          <w:p>
            <w:r/>
            <w:r>
              <w:rPr>
                <w:rFonts w:ascii="Times New Roman" w:hAnsi="Times New Roman"/>
                <w:b w:val="0"/>
                <w:sz w:val="20"/>
              </w:rPr>
              <w:t>Операции транзакции выполняются все вместе или не выполняется ни одна.</w:t>
            </w:r>
          </w:p>
        </w:tc>
        <w:tc>
          <w:tcPr>
            <w:tcW w:type="dxa" w:w="3513"/>
            <w:vAlign w:val="center"/>
          </w:tcPr>
          <w:p>
            <w:r/>
            <w:r>
              <w:rPr>
                <w:rFonts w:ascii="Times New Roman" w:hAnsi="Times New Roman"/>
                <w:b w:val="0"/>
                <w:sz w:val="20"/>
              </w:rPr>
              <w:t>Если INSERT прошёл, а UPDATE вызвал ошибку, ROLLBACK отменяет и INSERT.</w:t>
            </w:r>
          </w:p>
        </w:tc>
      </w:tr>
      <w:tr>
        <w:tc>
          <w:tcPr>
            <w:tcW w:type="dxa" w:w="3513"/>
            <w:vAlign w:val="center"/>
          </w:tcPr>
          <w:p>
            <w:r/>
            <w:r>
              <w:rPr>
                <w:rFonts w:ascii="Times New Roman" w:hAnsi="Times New Roman"/>
                <w:b w:val="0"/>
                <w:sz w:val="20"/>
              </w:rPr>
              <w:t>Согласованность</w:t>
            </w:r>
          </w:p>
        </w:tc>
        <w:tc>
          <w:tcPr>
            <w:tcW w:type="dxa" w:w="3513"/>
            <w:vAlign w:val="center"/>
          </w:tcPr>
          <w:p>
            <w:r/>
            <w:r>
              <w:rPr>
                <w:rFonts w:ascii="Times New Roman" w:hAnsi="Times New Roman"/>
                <w:b w:val="0"/>
                <w:sz w:val="20"/>
              </w:rPr>
              <w:t>Транзакция переводит базу из одного корректного состояния в другое.</w:t>
            </w:r>
          </w:p>
        </w:tc>
        <w:tc>
          <w:tcPr>
            <w:tcW w:type="dxa" w:w="3513"/>
            <w:vAlign w:val="center"/>
          </w:tcPr>
          <w:p>
            <w:r/>
            <w:r>
              <w:rPr>
                <w:rFonts w:ascii="Times New Roman" w:hAnsi="Times New Roman"/>
                <w:b w:val="0"/>
                <w:sz w:val="20"/>
              </w:rPr>
              <w:t>Ограничения PRIMARY KEY, FOREIGN KEY, CHECK не должны нарушаться после завершения транзакции.</w:t>
            </w:r>
          </w:p>
        </w:tc>
      </w:tr>
      <w:tr>
        <w:tc>
          <w:tcPr>
            <w:tcW w:type="dxa" w:w="3513"/>
            <w:vAlign w:val="center"/>
          </w:tcPr>
          <w:p>
            <w:r/>
            <w:r>
              <w:rPr>
                <w:rFonts w:ascii="Times New Roman" w:hAnsi="Times New Roman"/>
                <w:b w:val="0"/>
                <w:sz w:val="20"/>
              </w:rPr>
              <w:t>Изолированность</w:t>
            </w:r>
          </w:p>
        </w:tc>
        <w:tc>
          <w:tcPr>
            <w:tcW w:type="dxa" w:w="3513"/>
            <w:vAlign w:val="center"/>
          </w:tcPr>
          <w:p>
            <w:r/>
            <w:r>
              <w:rPr>
                <w:rFonts w:ascii="Times New Roman" w:hAnsi="Times New Roman"/>
                <w:b w:val="0"/>
                <w:sz w:val="20"/>
              </w:rPr>
              <w:t>Параллельные транзакции не должны некорректно влиять друг на друга.</w:t>
            </w:r>
          </w:p>
        </w:tc>
        <w:tc>
          <w:tcPr>
            <w:tcW w:type="dxa" w:w="3513"/>
            <w:vAlign w:val="center"/>
          </w:tcPr>
          <w:p>
            <w:r/>
            <w:r>
              <w:rPr>
                <w:rFonts w:ascii="Times New Roman" w:hAnsi="Times New Roman"/>
                <w:b w:val="0"/>
                <w:sz w:val="20"/>
              </w:rPr>
              <w:t>Изучается через уровни READ UNCOMMITTED, READ COMMITTED, REPEATABLE READ, SERIALIZABLE.</w:t>
            </w:r>
          </w:p>
        </w:tc>
      </w:tr>
      <w:tr>
        <w:tc>
          <w:tcPr>
            <w:tcW w:type="dxa" w:w="3513"/>
            <w:vAlign w:val="center"/>
          </w:tcPr>
          <w:p>
            <w:r/>
            <w:r>
              <w:rPr>
                <w:rFonts w:ascii="Times New Roman" w:hAnsi="Times New Roman"/>
                <w:b w:val="0"/>
                <w:sz w:val="20"/>
              </w:rPr>
              <w:t>Долговечность</w:t>
            </w:r>
          </w:p>
        </w:tc>
        <w:tc>
          <w:tcPr>
            <w:tcW w:type="dxa" w:w="3513"/>
            <w:vAlign w:val="center"/>
          </w:tcPr>
          <w:p>
            <w:r/>
            <w:r>
              <w:rPr>
                <w:rFonts w:ascii="Times New Roman" w:hAnsi="Times New Roman"/>
                <w:b w:val="0"/>
                <w:sz w:val="20"/>
              </w:rPr>
              <w:t>После COMMIT изменения становятся постоянными и сохраняются в базе.</w:t>
            </w:r>
          </w:p>
        </w:tc>
        <w:tc>
          <w:tcPr>
            <w:tcW w:type="dxa" w:w="3513"/>
            <w:vAlign w:val="center"/>
          </w:tcPr>
          <w:p>
            <w:r/>
            <w:r>
              <w:rPr>
                <w:rFonts w:ascii="Times New Roman" w:hAnsi="Times New Roman"/>
                <w:b w:val="0"/>
                <w:sz w:val="20"/>
              </w:rPr>
              <w:t>Зафиксированные изменения отменяются только новой транзакцией.</w:t>
            </w:r>
          </w:p>
        </w:tc>
      </w:tr>
    </w:tbl>
    <w:p/>
    <w:p>
      <w:pPr>
        <w:pStyle w:val="Heading1"/>
      </w:pPr>
      <w:r>
        <w:t>3. Режимы выполнения транзакций</w:t>
      </w:r>
    </w:p>
    <w:p>
      <w:pPr>
        <w:pStyle w:val="Heading2"/>
      </w:pPr>
      <w:r>
        <w:t>3.1. Автофиксация</w:t>
      </w:r>
    </w:p>
    <w:p>
      <w:pPr>
        <w:ind w:firstLine="397"/>
      </w:pPr>
      <w:r>
        <w:t>По умолчанию SQL Server работает в режиме автофиксации. Это значит, что каждый отдельный оператор INSERT, UPDATE, DELETE или другой оператор изменения данных выполняется как самостоятельная транзакция. Если оператор завершился успешно, изменения автоматически фиксируются.</w:t>
      </w:r>
    </w:p>
    <w:p>
      <w:pPr>
        <w:pStyle w:val="Heading2"/>
      </w:pPr>
      <w:r>
        <w:t>3.2. Неявные транзакции</w:t>
      </w:r>
    </w:p>
    <w:p>
      <w:pPr>
        <w:ind w:firstLine="397"/>
      </w:pPr>
      <w:r>
        <w:t>Режим неявных транзакций включается командой SET IMPLICIT_TRANSACTIONS ON. После включения этого режима SQL Server автоматически начинает транзакцию при выполнении определённых операторов, но не завершает её сам. Пользователь должен явно выполнить COMMIT или ROLLBACK.</w:t>
      </w:r>
    </w:p>
    <w:p>
      <w:pPr>
        <w:spacing w:before="40" w:after="40"/>
        <w:ind w:left="397"/>
      </w:pPr>
      <w:r>
        <w:rPr>
          <w:rFonts w:ascii="Courier New" w:hAnsi="Courier New" w:eastAsia="Courier New"/>
          <w:sz w:val="18"/>
        </w:rPr>
        <w:t>SET IMPLICIT_TRANSACTIONS ON</w:t>
        <w:br/>
        <w:t>CREATE TABLE X(K INT)</w:t>
        <w:br/>
        <w:t>INSERT X VALUES (1), (2), (3)</w:t>
        <w:br/>
        <w:t>COMMIT</w:t>
        <w:br/>
        <w:t>SET IMPLICIT_TRANSACTIONS OFF</w:t>
      </w:r>
    </w:p>
    <w:p>
      <w:pPr>
        <w:ind w:firstLine="397"/>
      </w:pPr>
      <w:r>
        <w:t>В лабораторной работе первое задание требует разработать сценарий, похожий на пример с таблицей X, но для другой таблицы. Необходимо показать, что при COMMIT таблица и данные сохраняются, а при ROLLBACK созданная таблица или внесённые изменения отменяются.</w:t>
      </w:r>
    </w:p>
    <w:p>
      <w:pPr>
        <w:ind w:firstLine="397"/>
      </w:pPr>
      <w:r>
        <w:t>Неявная транзакция может начаться при выполнении таких операторов, как CREATE, DROP, ALTER TABLE, INSERT, DELETE, UPDATE, SELECT, TRUNCATE TABLE, OPEN, FETCH, GRANT, REVOKE.</w:t>
      </w:r>
    </w:p>
    <w:p>
      <w:pPr>
        <w:pStyle w:val="Heading2"/>
      </w:pPr>
      <w:r>
        <w:t>3.3. Явные транзакции</w:t>
      </w:r>
    </w:p>
    <w:p>
      <w:pPr>
        <w:ind w:firstLine="397"/>
      </w:pPr>
      <w:r>
        <w:t>Явная транзакция начинается командой BEGIN TRANSACTION или сокращённо BEGIN TRAN. Завершается она командой COMMIT TRANSACTION для фиксации изменений или ROLLBACK TRANSACTION для отмены изменений.</w:t>
      </w:r>
    </w:p>
    <w:p>
      <w:pPr>
        <w:spacing w:before="40" w:after="40"/>
        <w:ind w:left="397"/>
      </w:pPr>
      <w:r>
        <w:rPr>
          <w:rFonts w:ascii="Courier New" w:hAnsi="Courier New" w:eastAsia="Courier New"/>
          <w:sz w:val="18"/>
        </w:rPr>
        <w:t>BEGIN TRAN</w:t>
        <w:br/>
        <w:t xml:space="preserve">    INSERT ...</w:t>
        <w:br/>
        <w:t xml:space="preserve">    UPDATE ...</w:t>
        <w:br/>
        <w:t>COMMIT TRAN</w:t>
      </w:r>
    </w:p>
    <w:p>
      <w:pPr>
        <w:ind w:firstLine="397"/>
      </w:pPr>
      <w:r>
        <w:t>Если внутри явной транзакции возникает ошибка, обычно используется конструкция TRY...CATCH. В блоке CATCH проверяется значение @@TRANCOUNT, и если транзакция ещё активна, выполняется ROLLBACK.</w:t>
      </w:r>
    </w:p>
    <w:p>
      <w:pPr>
        <w:spacing w:before="40" w:after="40"/>
        <w:ind w:left="397"/>
      </w:pPr>
      <w:r>
        <w:rPr>
          <w:rFonts w:ascii="Courier New" w:hAnsi="Courier New" w:eastAsia="Courier New"/>
          <w:sz w:val="18"/>
        </w:rPr>
        <w:t>BEGIN TRY</w:t>
        <w:br/>
        <w:t xml:space="preserve">    BEGIN TRAN</w:t>
        <w:br/>
        <w:t xml:space="preserve">        INSERT ...</w:t>
        <w:br/>
        <w:t xml:space="preserve">        UPDATE ...</w:t>
        <w:br/>
        <w:t xml:space="preserve">    COMMIT TRAN</w:t>
        <w:br/>
        <w:t>END TRY</w:t>
        <w:br/>
        <w:t>BEGIN CATCH</w:t>
        <w:br/>
        <w:t xml:space="preserve">    IF @@TRANCOUNT &gt; 0 ROLLBACK TRAN</w:t>
        <w:br/>
        <w:t xml:space="preserve">    PRINT ERROR_MESSAGE()</w:t>
        <w:br/>
        <w:t>END CATCH</w:t>
      </w:r>
    </w:p>
    <w:p>
      <w:pPr>
        <w:pStyle w:val="Heading1"/>
      </w:pPr>
      <w:r>
        <w:t>4. COMMIT и ROLLBACK</w:t>
      </w:r>
    </w:p>
    <w:p>
      <w:pPr>
        <w:pStyle w:val="Heading2"/>
      </w:pPr>
      <w:r>
        <w:t>4.1. COMMIT</w:t>
      </w:r>
    </w:p>
    <w:p>
      <w:pPr>
        <w:ind w:firstLine="397"/>
      </w:pPr>
      <w:r>
        <w:t>COMMIT фиксирует изменения, выполненные в рамках транзакции. После COMMIT изменения становятся постоянными и видимыми другим транзакциям в соответствии с уровнем изолированности.</w:t>
      </w:r>
    </w:p>
    <w:p>
      <w:pPr>
        <w:pStyle w:val="Heading2"/>
      </w:pPr>
      <w:r>
        <w:t>4.2. ROLLBACK</w:t>
      </w:r>
    </w:p>
    <w:p>
      <w:pPr>
        <w:ind w:firstLine="397"/>
      </w:pPr>
      <w:r>
        <w:t>ROLLBACK отменяет изменения, сделанные в текущей транзакции. Если ошибка возникла после нескольких успешных операторов, ROLLBACK отменяет и успешные операторы тоже. Именно это демонстрирует свойство атомарности.</w:t>
      </w:r>
    </w:p>
    <w:p>
      <w:pPr>
        <w:ind w:firstLine="397"/>
      </w:pPr>
      <w:r>
        <w:t>В лабораторной работе атомарность удобно показывать через намеренное нарушение ограничения CHECK. Например, в таблице AUDITORIUM есть ограничение на вместимость аудитории: значение должно быть от 1 до 300. Если попытаться установить 500, возникнет ошибка, и вся транзакция будет отменена.</w:t>
      </w:r>
    </w:p>
    <w:p>
      <w:pPr>
        <w:pStyle w:val="Heading1"/>
      </w:pPr>
      <w:r>
        <w:t>5. Обработка ошибок TRY...CATCH</w:t>
      </w:r>
    </w:p>
    <w:p>
      <w:pPr>
        <w:ind w:firstLine="397"/>
      </w:pPr>
      <w:r>
        <w:t>Конструкция TRY...CATCH используется для перехвата ошибок во время выполнения транзакции. Операторы, которые могут вызвать ошибку, помещаются в блок TRY. Если ошибка возникает, управление переходит в блок CATCH.</w:t>
      </w:r>
    </w:p>
    <w:p>
      <w:pPr>
        <w:ind w:firstLine="397"/>
      </w:pPr>
      <w:r>
        <w:t>В CATCH обычно выводится текст ошибки через ERROR_MESSAGE() и выполняется откат транзакции. Проверка @@TRANCOUNT нужна для того, чтобы не выполнять ROLLBACK, если активной транзакции уже нет.</w:t>
      </w:r>
    </w:p>
    <w:p>
      <w:pPr>
        <w:spacing w:before="40" w:after="40"/>
        <w:ind w:left="397"/>
      </w:pPr>
      <w:r>
        <w:rPr>
          <w:rFonts w:ascii="Courier New" w:hAnsi="Courier New" w:eastAsia="Courier New"/>
          <w:sz w:val="18"/>
        </w:rPr>
        <w:t>IF @@TRANCOUNT &gt; 0 ROLLBACK TRAN</w:t>
        <w:br/>
        <w:t>PRINT N'Ошибка: ' + ERROR_MESSAGE()</w:t>
      </w:r>
    </w:p>
    <w:p>
      <w:pPr>
        <w:pStyle w:val="Heading1"/>
      </w:pPr>
      <w:r>
        <w:t>6. SAVE TRANSACTION</w:t>
      </w:r>
    </w:p>
    <w:p>
      <w:pPr>
        <w:ind w:firstLine="397"/>
      </w:pPr>
      <w:r>
        <w:t>SAVE TRANSACTION создаёт контрольную точку внутри транзакции. К этой точке можно откатиться, не отменяя всю транзакцию целиком. Это полезно, когда транзакция состоит из нескольких логических частей, и ошибку в одной части нужно отменить, сохранив предыдущие успешные действия.</w:t>
      </w:r>
    </w:p>
    <w:p>
      <w:pPr>
        <w:spacing w:before="40" w:after="40"/>
        <w:ind w:left="397"/>
      </w:pPr>
      <w:r>
        <w:rPr>
          <w:rFonts w:ascii="Courier New" w:hAnsi="Courier New" w:eastAsia="Courier New"/>
          <w:sz w:val="18"/>
        </w:rPr>
        <w:t>BEGIN TRAN</w:t>
        <w:br/>
        <w:t xml:space="preserve">    INSERT ...</w:t>
        <w:br/>
        <w:t xml:space="preserve">    SAVE TRAN SAVE_POINT_1</w:t>
        <w:br/>
        <w:t xml:space="preserve">    INSERT ... -- ошибка</w:t>
        <w:br/>
        <w:t xml:space="preserve">    ROLLBACK TRAN SAVE_POINT_1</w:t>
        <w:br/>
        <w:t>COMMIT TRAN</w:t>
      </w:r>
    </w:p>
    <w:p>
      <w:pPr>
        <w:ind w:firstLine="397"/>
      </w:pPr>
      <w:r>
        <w:t>В лабораторной работе нужно показать, что после ROLLBACK TRAN savepoint отменяются только действия, выполненные после контрольной точки, а действия до SAVE TRANSACTION могут быть зафиксированы командой COMMIT.</w:t>
      </w:r>
    </w:p>
    <w:p>
      <w:pPr>
        <w:pStyle w:val="Heading1"/>
      </w:pPr>
      <w:r>
        <w:t>7. Параллельные транзакции и проблемы чтения</w:t>
      </w:r>
    </w:p>
    <w:p>
      <w:pPr>
        <w:ind w:firstLine="397"/>
      </w:pPr>
      <w:r>
        <w:t>Часть лабораторной работы посвящена тому, как параллельные транзакции могут влиять друг на друга. Для этого сценарии A и B выполняются в двух разных окнах SQL Server Management Studio. Один сценарий читает данные, второй в это время изменяет, вставляет или откатывает данные.</w:t>
      </w:r>
    </w:p>
    <w:p>
      <w:pPr>
        <w:ind w:firstLine="397"/>
      </w:pPr>
      <w:r>
        <w:t>В лабораторной используются моменты t1 и t2. Сценарии выполняются по этапам: сначала оба сценария до t1, затем оба сценария от t1 до t2, затем оба сценария от t2 до конца. В учебном коде этот процесс часто имитируется с помощью WAITFOR DELAY.</w:t>
      </w:r>
    </w:p>
    <w:p>
      <w:pPr>
        <w:pStyle w:val="Heading2"/>
      </w:pPr>
      <w:r>
        <w:t>7.1. Неподтверждённое, или грязное, чтение</w:t>
      </w:r>
    </w:p>
    <w:p>
      <w:pPr>
        <w:ind w:firstLine="397"/>
      </w:pPr>
      <w:r>
        <w:t>Неподтверждённое чтение возникает, когда одна транзакция читает данные, изменённые другой транзакцией, но ещё не зафиксированные через COMMIT. Если вторая транзакция затем выполнит ROLLBACK, первая транзакция окажется прочитавшей данные, которых фактически в базе уже нет.</w:t>
      </w:r>
    </w:p>
    <w:p>
      <w:pPr>
        <w:ind w:firstLine="397"/>
      </w:pPr>
      <w:r>
        <w:t>Этот эффект допускается на уровне READ UNCOMMITTED.</w:t>
      </w:r>
    </w:p>
    <w:p>
      <w:pPr>
        <w:pStyle w:val="Heading2"/>
      </w:pPr>
      <w:r>
        <w:t>7.2. Неповторяющееся чтение</w:t>
      </w:r>
    </w:p>
    <w:p>
      <w:pPr>
        <w:ind w:firstLine="397"/>
      </w:pPr>
      <w:r>
        <w:t>Неповторяющееся чтение возникает, когда одна транзакция два раза читает одну и ту же строку, а между этими чтениями другая транзакция изменяет эту строку и фиксирует изменения. В результате первое и второе чтение возвращают разные значения.</w:t>
      </w:r>
    </w:p>
    <w:p>
      <w:pPr>
        <w:ind w:firstLine="397"/>
      </w:pPr>
      <w:r>
        <w:t>Например, в первом SELECT аудитория 301-1 имеет вместимость 15, затем другая транзакция увеличивает вместимость и делает COMMIT, после чего повторный SELECT видит уже другое значение.</w:t>
      </w:r>
    </w:p>
    <w:p>
      <w:pPr>
        <w:pStyle w:val="Heading2"/>
      </w:pPr>
      <w:r>
        <w:t>7.3. Фантомное чтение</w:t>
      </w:r>
    </w:p>
    <w:p>
      <w:pPr>
        <w:ind w:firstLine="397"/>
      </w:pPr>
      <w:r>
        <w:t>Фантомное чтение возникает, когда одна транзакция дважды выполняет запрос по условию, а между этими чтениями другая транзакция вставляет или удаляет строки, подходящие под это условие. В результате во втором чтении появляются или исчезают строки, которых не было в первом чтении.</w:t>
      </w:r>
    </w:p>
    <w:p>
      <w:pPr>
        <w:ind w:firstLine="397"/>
      </w:pPr>
      <w:r>
        <w:t>Например, первый SELECT считает количество аудиторий типа ЛК. Затем другая транзакция вставляет новую аудиторию типа ЛК и фиксирует изменения. Повторный SELECT возвращает другое количество строк.</w:t>
      </w:r>
    </w:p>
    <w:p>
      <w:pPr>
        <w:pStyle w:val="Heading1"/>
      </w:pPr>
      <w:r>
        <w:t>8. Уровни изолированности транзакций</w:t>
      </w:r>
    </w:p>
    <w:p>
      <w:pPr>
        <w:ind w:firstLine="397"/>
      </w:pPr>
      <w:r>
        <w:t>Уровень изолированности определяет, какие изменения параллельных транзакций видны текущей транзакции и какие проблемы чтения могут возникать.</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D3"/>
          </w:tcPr>
          <w:p>
            <w:r/>
            <w:r>
              <w:rPr>
                <w:rFonts w:ascii="Times New Roman" w:hAnsi="Times New Roman"/>
                <w:b/>
                <w:sz w:val="20"/>
              </w:rPr>
              <w:t>Уровень</w:t>
            </w:r>
          </w:p>
        </w:tc>
        <w:tc>
          <w:tcPr>
            <w:tcW w:type="dxa" w:w="2108"/>
            <w:vAlign w:val="center"/>
            <w:shd w:fill="D9EAD3"/>
          </w:tcPr>
          <w:p>
            <w:r/>
            <w:r>
              <w:rPr>
                <w:rFonts w:ascii="Times New Roman" w:hAnsi="Times New Roman"/>
                <w:b/>
                <w:sz w:val="20"/>
              </w:rPr>
              <w:t>Грязное чтение</w:t>
            </w:r>
          </w:p>
        </w:tc>
        <w:tc>
          <w:tcPr>
            <w:tcW w:type="dxa" w:w="2108"/>
            <w:vAlign w:val="center"/>
            <w:shd w:fill="D9EAD3"/>
          </w:tcPr>
          <w:p>
            <w:r/>
            <w:r>
              <w:rPr>
                <w:rFonts w:ascii="Times New Roman" w:hAnsi="Times New Roman"/>
                <w:b/>
                <w:sz w:val="20"/>
              </w:rPr>
              <w:t>Неповторяющееся чтение</w:t>
            </w:r>
          </w:p>
        </w:tc>
        <w:tc>
          <w:tcPr>
            <w:tcW w:type="dxa" w:w="2108"/>
            <w:vAlign w:val="center"/>
            <w:shd w:fill="D9EAD3"/>
          </w:tcPr>
          <w:p>
            <w:r/>
            <w:r>
              <w:rPr>
                <w:rFonts w:ascii="Times New Roman" w:hAnsi="Times New Roman"/>
                <w:b/>
                <w:sz w:val="20"/>
              </w:rPr>
              <w:t>Фантомное чтение</w:t>
            </w:r>
          </w:p>
        </w:tc>
        <w:tc>
          <w:tcPr>
            <w:tcW w:type="dxa" w:w="2108"/>
            <w:vAlign w:val="center"/>
            <w:shd w:fill="D9EAD3"/>
          </w:tcPr>
          <w:p>
            <w:r/>
            <w:r>
              <w:rPr>
                <w:rFonts w:ascii="Times New Roman" w:hAnsi="Times New Roman"/>
                <w:b/>
                <w:sz w:val="20"/>
              </w:rPr>
              <w:t>Смысл для ЛР 12</w:t>
            </w:r>
          </w:p>
        </w:tc>
      </w:tr>
      <w:tr>
        <w:tc>
          <w:tcPr>
            <w:tcW w:type="dxa" w:w="2108"/>
            <w:vAlign w:val="center"/>
          </w:tcPr>
          <w:p>
            <w:r/>
            <w:r>
              <w:rPr>
                <w:rFonts w:ascii="Times New Roman" w:hAnsi="Times New Roman"/>
                <w:b w:val="0"/>
                <w:sz w:val="20"/>
              </w:rPr>
              <w:t>READ UNCOMMITTED</w:t>
            </w:r>
          </w:p>
        </w:tc>
        <w:tc>
          <w:tcPr>
            <w:tcW w:type="dxa" w:w="2108"/>
            <w:vAlign w:val="center"/>
          </w:tcPr>
          <w:p>
            <w:r/>
            <w:r>
              <w:rPr>
                <w:rFonts w:ascii="Times New Roman" w:hAnsi="Times New Roman"/>
                <w:b w:val="0"/>
                <w:sz w:val="20"/>
              </w:rPr>
              <w:t>Возможно</w:t>
            </w:r>
          </w:p>
        </w:tc>
        <w:tc>
          <w:tcPr>
            <w:tcW w:type="dxa" w:w="2108"/>
            <w:vAlign w:val="center"/>
          </w:tcPr>
          <w:p>
            <w:r/>
            <w:r>
              <w:rPr>
                <w:rFonts w:ascii="Times New Roman" w:hAnsi="Times New Roman"/>
                <w:b w:val="0"/>
                <w:sz w:val="20"/>
              </w:rPr>
              <w:t>Возможно</w:t>
            </w:r>
          </w:p>
        </w:tc>
        <w:tc>
          <w:tcPr>
            <w:tcW w:type="dxa" w:w="2108"/>
            <w:vAlign w:val="center"/>
          </w:tcPr>
          <w:p>
            <w:r/>
            <w:r>
              <w:rPr>
                <w:rFonts w:ascii="Times New Roman" w:hAnsi="Times New Roman"/>
                <w:b w:val="0"/>
                <w:sz w:val="20"/>
              </w:rPr>
              <w:t>Возможно</w:t>
            </w:r>
          </w:p>
        </w:tc>
        <w:tc>
          <w:tcPr>
            <w:tcW w:type="dxa" w:w="2108"/>
            <w:vAlign w:val="center"/>
          </w:tcPr>
          <w:p>
            <w:r/>
            <w:r>
              <w:rPr>
                <w:rFonts w:ascii="Times New Roman" w:hAnsi="Times New Roman"/>
                <w:b w:val="0"/>
                <w:sz w:val="20"/>
              </w:rPr>
              <w:t>Самый слабый уровень; показывает все проблемы чтения.</w:t>
            </w:r>
          </w:p>
        </w:tc>
      </w:tr>
      <w:tr>
        <w:tc>
          <w:tcPr>
            <w:tcW w:type="dxa" w:w="2108"/>
            <w:vAlign w:val="center"/>
          </w:tcPr>
          <w:p>
            <w:r/>
            <w:r>
              <w:rPr>
                <w:rFonts w:ascii="Times New Roman" w:hAnsi="Times New Roman"/>
                <w:b w:val="0"/>
                <w:sz w:val="20"/>
              </w:rPr>
              <w:t>READ COMMITTED</w:t>
            </w:r>
          </w:p>
        </w:tc>
        <w:tc>
          <w:tcPr>
            <w:tcW w:type="dxa" w:w="2108"/>
            <w:vAlign w:val="center"/>
          </w:tcPr>
          <w:p>
            <w:r/>
            <w:r>
              <w:rPr>
                <w:rFonts w:ascii="Times New Roman" w:hAnsi="Times New Roman"/>
                <w:b w:val="0"/>
                <w:sz w:val="20"/>
              </w:rPr>
              <w:t>Нет</w:t>
            </w:r>
          </w:p>
        </w:tc>
        <w:tc>
          <w:tcPr>
            <w:tcW w:type="dxa" w:w="2108"/>
            <w:vAlign w:val="center"/>
          </w:tcPr>
          <w:p>
            <w:r/>
            <w:r>
              <w:rPr>
                <w:rFonts w:ascii="Times New Roman" w:hAnsi="Times New Roman"/>
                <w:b w:val="0"/>
                <w:sz w:val="20"/>
              </w:rPr>
              <w:t>Возможно</w:t>
            </w:r>
          </w:p>
        </w:tc>
        <w:tc>
          <w:tcPr>
            <w:tcW w:type="dxa" w:w="2108"/>
            <w:vAlign w:val="center"/>
          </w:tcPr>
          <w:p>
            <w:r/>
            <w:r>
              <w:rPr>
                <w:rFonts w:ascii="Times New Roman" w:hAnsi="Times New Roman"/>
                <w:b w:val="0"/>
                <w:sz w:val="20"/>
              </w:rPr>
              <w:t>Возможно</w:t>
            </w:r>
          </w:p>
        </w:tc>
        <w:tc>
          <w:tcPr>
            <w:tcW w:type="dxa" w:w="2108"/>
            <w:vAlign w:val="center"/>
          </w:tcPr>
          <w:p>
            <w:r/>
            <w:r>
              <w:rPr>
                <w:rFonts w:ascii="Times New Roman" w:hAnsi="Times New Roman"/>
                <w:b w:val="0"/>
                <w:sz w:val="20"/>
              </w:rPr>
              <w:t>Читает только зафиксированные данные, но повторное чтение может измениться.</w:t>
            </w:r>
          </w:p>
        </w:tc>
      </w:tr>
      <w:tr>
        <w:tc>
          <w:tcPr>
            <w:tcW w:type="dxa" w:w="2108"/>
            <w:vAlign w:val="center"/>
          </w:tcPr>
          <w:p>
            <w:r/>
            <w:r>
              <w:rPr>
                <w:rFonts w:ascii="Times New Roman" w:hAnsi="Times New Roman"/>
                <w:b w:val="0"/>
                <w:sz w:val="20"/>
              </w:rPr>
              <w:t>REPEATABLE READ</w:t>
            </w:r>
          </w:p>
        </w:tc>
        <w:tc>
          <w:tcPr>
            <w:tcW w:type="dxa" w:w="2108"/>
            <w:vAlign w:val="center"/>
          </w:tcPr>
          <w:p>
            <w:r/>
            <w:r>
              <w:rPr>
                <w:rFonts w:ascii="Times New Roman" w:hAnsi="Times New Roman"/>
                <w:b w:val="0"/>
                <w:sz w:val="20"/>
              </w:rPr>
              <w:t>Нет</w:t>
            </w:r>
          </w:p>
        </w:tc>
        <w:tc>
          <w:tcPr>
            <w:tcW w:type="dxa" w:w="2108"/>
            <w:vAlign w:val="center"/>
          </w:tcPr>
          <w:p>
            <w:r/>
            <w:r>
              <w:rPr>
                <w:rFonts w:ascii="Times New Roman" w:hAnsi="Times New Roman"/>
                <w:b w:val="0"/>
                <w:sz w:val="20"/>
              </w:rPr>
              <w:t>Нет</w:t>
            </w:r>
          </w:p>
        </w:tc>
        <w:tc>
          <w:tcPr>
            <w:tcW w:type="dxa" w:w="2108"/>
            <w:vAlign w:val="center"/>
          </w:tcPr>
          <w:p>
            <w:r/>
            <w:r>
              <w:rPr>
                <w:rFonts w:ascii="Times New Roman" w:hAnsi="Times New Roman"/>
                <w:b w:val="0"/>
                <w:sz w:val="20"/>
              </w:rPr>
              <w:t>Возможно</w:t>
            </w:r>
          </w:p>
        </w:tc>
        <w:tc>
          <w:tcPr>
            <w:tcW w:type="dxa" w:w="2108"/>
            <w:vAlign w:val="center"/>
          </w:tcPr>
          <w:p>
            <w:r/>
            <w:r>
              <w:rPr>
                <w:rFonts w:ascii="Times New Roman" w:hAnsi="Times New Roman"/>
                <w:b w:val="0"/>
                <w:sz w:val="20"/>
              </w:rPr>
              <w:t>Защищает уже прочитанные строки, но не весь диапазон условия.</w:t>
            </w:r>
          </w:p>
        </w:tc>
      </w:tr>
      <w:tr>
        <w:tc>
          <w:tcPr>
            <w:tcW w:type="dxa" w:w="2108"/>
            <w:vAlign w:val="center"/>
          </w:tcPr>
          <w:p>
            <w:r/>
            <w:r>
              <w:rPr>
                <w:rFonts w:ascii="Times New Roman" w:hAnsi="Times New Roman"/>
                <w:b w:val="0"/>
                <w:sz w:val="20"/>
              </w:rPr>
              <w:t>SERIALIZABLE</w:t>
            </w:r>
          </w:p>
        </w:tc>
        <w:tc>
          <w:tcPr>
            <w:tcW w:type="dxa" w:w="2108"/>
            <w:vAlign w:val="center"/>
          </w:tcPr>
          <w:p>
            <w:r/>
            <w:r>
              <w:rPr>
                <w:rFonts w:ascii="Times New Roman" w:hAnsi="Times New Roman"/>
                <w:b w:val="0"/>
                <w:sz w:val="20"/>
              </w:rPr>
              <w:t>Нет</w:t>
            </w:r>
          </w:p>
        </w:tc>
        <w:tc>
          <w:tcPr>
            <w:tcW w:type="dxa" w:w="2108"/>
            <w:vAlign w:val="center"/>
          </w:tcPr>
          <w:p>
            <w:r/>
            <w:r>
              <w:rPr>
                <w:rFonts w:ascii="Times New Roman" w:hAnsi="Times New Roman"/>
                <w:b w:val="0"/>
                <w:sz w:val="20"/>
              </w:rPr>
              <w:t>Нет</w:t>
            </w:r>
          </w:p>
        </w:tc>
        <w:tc>
          <w:tcPr>
            <w:tcW w:type="dxa" w:w="2108"/>
            <w:vAlign w:val="center"/>
          </w:tcPr>
          <w:p>
            <w:r/>
            <w:r>
              <w:rPr>
                <w:rFonts w:ascii="Times New Roman" w:hAnsi="Times New Roman"/>
                <w:b w:val="0"/>
                <w:sz w:val="20"/>
              </w:rPr>
              <w:t>Нет</w:t>
            </w:r>
          </w:p>
        </w:tc>
        <w:tc>
          <w:tcPr>
            <w:tcW w:type="dxa" w:w="2108"/>
            <w:vAlign w:val="center"/>
          </w:tcPr>
          <w:p>
            <w:r/>
            <w:r>
              <w:rPr>
                <w:rFonts w:ascii="Times New Roman" w:hAnsi="Times New Roman"/>
                <w:b w:val="0"/>
                <w:sz w:val="20"/>
              </w:rPr>
              <w:t>Самый строгий уровень; защищает диапазон и не допускает фантомы.</w:t>
            </w:r>
          </w:p>
        </w:tc>
      </w:tr>
    </w:tbl>
    <w:p/>
    <w:p>
      <w:pPr>
        <w:pStyle w:val="Heading2"/>
      </w:pPr>
      <w:r>
        <w:t>8.1. READ UNCOMMITTED</w:t>
      </w:r>
    </w:p>
    <w:p>
      <w:pPr>
        <w:ind w:firstLine="397"/>
      </w:pPr>
      <w:r>
        <w:t>READ UNCOMMITTED допускает чтение незафиксированных данных другой транзакции. В задании 4 сценарий A работает с этим уровнем и может увидеть изменения сценария B до того, как B выполнит COMMIT или ROLLBACK.</w:t>
      </w:r>
    </w:p>
    <w:p>
      <w:pPr>
        <w:spacing w:before="40" w:after="40"/>
        <w:ind w:left="397"/>
      </w:pPr>
      <w:r>
        <w:rPr>
          <w:rFonts w:ascii="Courier New" w:hAnsi="Courier New" w:eastAsia="Courier New"/>
          <w:sz w:val="18"/>
        </w:rPr>
        <w:t>SET TRANSACTION ISOLATION LEVEL READ UNCOMMITTED</w:t>
      </w:r>
    </w:p>
    <w:p>
      <w:pPr>
        <w:pStyle w:val="Heading2"/>
      </w:pPr>
      <w:r>
        <w:t>8.2. READ COMMITTED</w:t>
      </w:r>
    </w:p>
    <w:p>
      <w:pPr>
        <w:ind w:firstLine="397"/>
      </w:pPr>
      <w:r>
        <w:t>READ COMMITTED является уровнем изолированности по умолчанию в SQL Server. Он не допускает грязного чтения: транзакция не должна читать данные, которые другая транзакция ещё не зафиксировала. Однако неповторяющееся и фантомное чтение всё ещё возможны.</w:t>
      </w:r>
    </w:p>
    <w:p>
      <w:pPr>
        <w:spacing w:before="40" w:after="40"/>
        <w:ind w:left="397"/>
      </w:pPr>
      <w:r>
        <w:rPr>
          <w:rFonts w:ascii="Courier New" w:hAnsi="Courier New" w:eastAsia="Courier New"/>
          <w:sz w:val="18"/>
        </w:rPr>
        <w:t>SET TRANSACTION ISOLATION LEVEL READ COMMITTED</w:t>
      </w:r>
    </w:p>
    <w:p>
      <w:pPr>
        <w:pStyle w:val="Heading2"/>
      </w:pPr>
      <w:r>
        <w:t>8.3. REPEATABLE READ</w:t>
      </w:r>
    </w:p>
    <w:p>
      <w:pPr>
        <w:ind w:firstLine="397"/>
      </w:pPr>
      <w:r>
        <w:t>REPEATABLE READ не допускает грязного и неповторяющегося чтения. Если транзакция прочитала строки, другая транзакция не должна изменить эти строки до завершения первой транзакции. Однако вставка новых строк, подходящих под условие запроса, ещё возможна, поэтому фантомное чтение допускается.</w:t>
      </w:r>
    </w:p>
    <w:p>
      <w:pPr>
        <w:spacing w:before="40" w:after="40"/>
        <w:ind w:left="397"/>
      </w:pPr>
      <w:r>
        <w:rPr>
          <w:rFonts w:ascii="Courier New" w:hAnsi="Courier New" w:eastAsia="Courier New"/>
          <w:sz w:val="18"/>
        </w:rPr>
        <w:t>SET TRANSACTION ISOLATION LEVEL REPEATABLE READ</w:t>
      </w:r>
    </w:p>
    <w:p>
      <w:pPr>
        <w:pStyle w:val="Heading2"/>
      </w:pPr>
      <w:r>
        <w:t>8.4. SERIALIZABLE</w:t>
      </w:r>
    </w:p>
    <w:p>
      <w:pPr>
        <w:ind w:firstLine="397"/>
      </w:pPr>
      <w:r>
        <w:t>SERIALIZABLE — самый строгий уровень изолированности из рассматриваемых в лабораторной. Он не допускает грязного, неповторяющегося и фантомного чтения. SQL Server блокирует не только прочитанные строки, но и диапазон значений, который подходит под условие запроса.</w:t>
      </w:r>
    </w:p>
    <w:p>
      <w:pPr>
        <w:spacing w:before="40" w:after="40"/>
        <w:ind w:left="397"/>
      </w:pPr>
      <w:r>
        <w:rPr>
          <w:rFonts w:ascii="Courier New" w:hAnsi="Courier New" w:eastAsia="Courier New"/>
          <w:sz w:val="18"/>
        </w:rPr>
        <w:t>SET TRANSACTION ISOLATION LEVEL SERIALIZABLE</w:t>
      </w:r>
    </w:p>
    <w:p>
      <w:pPr>
        <w:pStyle w:val="Heading1"/>
      </w:pPr>
      <w:r>
        <w:t>9. Вложенные транзакции</w:t>
      </w:r>
    </w:p>
    <w:p>
      <w:pPr>
        <w:ind w:firstLine="397"/>
      </w:pPr>
      <w:r>
        <w:t>Вложенная транзакция — это транзакция, начатая внутри другой транзакции. SQL Server позволяет выполнять BEGIN TRAN несколько раз подряд. Количество открытых транзакций показывает системная функция @@TRANCOUNT.</w:t>
      </w:r>
    </w:p>
    <w:p>
      <w:pPr>
        <w:ind w:firstLine="397"/>
      </w:pPr>
      <w:r>
        <w:t>При вложенных транзакциях важно понимать, что COMMIT внутренней транзакции не фиксирует изменения окончательно в базе данных. Он только уменьшает @@TRANCOUNT на 1. Окончательная фиксация происходит только при COMMIT самой внешней транзакции.</w:t>
      </w:r>
    </w:p>
    <w:p>
      <w:pPr>
        <w:ind w:firstLine="397"/>
      </w:pPr>
      <w:r>
        <w:t>ROLLBACK внешней транзакции отменяет изменения и внешней, и внутренней транзакции, даже если для внутренней транзакции уже был выполнен COMMIT. Если выполнить полный ROLLBACK внутри вложенной транзакции, отменяются все уровни транзакции.</w:t>
      </w:r>
    </w:p>
    <w:p>
      <w:pPr>
        <w:spacing w:before="40" w:after="40"/>
        <w:ind w:left="397"/>
      </w:pPr>
      <w:r>
        <w:rPr>
          <w:rFonts w:ascii="Courier New" w:hAnsi="Courier New" w:eastAsia="Courier New"/>
          <w:sz w:val="18"/>
        </w:rPr>
        <w:t>BEGIN TRAN OUTER_TRAN</w:t>
        <w:br/>
        <w:t xml:space="preserve">    INSERT ...</w:t>
        <w:br/>
        <w:t xml:space="preserve">    BEGIN TRAN INNER_TRAN</w:t>
        <w:br/>
        <w:t xml:space="preserve">        INSERT ...</w:t>
        <w:br/>
        <w:t xml:space="preserve">    COMMIT TRAN INNER_TRAN</w:t>
        <w:br/>
        <w:t>ROLLBACK TRAN OUTER_TRAN</w:t>
      </w:r>
    </w:p>
    <w:p>
      <w:pPr>
        <w:ind w:firstLine="397"/>
      </w:pPr>
      <w:r>
        <w:t>В лабораторной работе вложенные транзакции демонстрируются через вставку двух записей: одна вставляется во внешней транзакции, другая — во внутренней. После COMMIT внутренней транзакции выполняется ROLLBACK внешней, и обе вставки отменяются.</w:t>
      </w:r>
    </w:p>
    <w:p>
      <w:pPr>
        <w:pStyle w:val="Heading1"/>
      </w:pPr>
      <w:r>
        <w:t>10. Что конкретно нужно уметь объяснить на защите</w:t>
      </w:r>
    </w:p>
    <w:p>
      <w:pPr>
        <w:pStyle w:val="ListBullet"/>
        <w:ind w:left="340"/>
      </w:pPr>
      <w:r>
        <w:t>Что такое транзакция и зачем она нужна.</w:t>
      </w:r>
    </w:p>
    <w:p>
      <w:pPr>
        <w:pStyle w:val="ListBullet"/>
        <w:ind w:left="340"/>
      </w:pPr>
      <w:r>
        <w:t>Чем COMMIT отличается от ROLLBACK.</w:t>
      </w:r>
    </w:p>
    <w:p>
      <w:pPr>
        <w:pStyle w:val="ListBullet"/>
        <w:ind w:left="340"/>
      </w:pPr>
      <w:r>
        <w:t>Что означает атомарность транзакции.</w:t>
      </w:r>
    </w:p>
    <w:p>
      <w:pPr>
        <w:pStyle w:val="ListBullet"/>
        <w:ind w:left="340"/>
      </w:pPr>
      <w:r>
        <w:t>Как работает режим SET IMPLICIT_TRANSACTIONS ON.</w:t>
      </w:r>
    </w:p>
    <w:p>
      <w:pPr>
        <w:pStyle w:val="ListBullet"/>
        <w:ind w:left="340"/>
      </w:pPr>
      <w:r>
        <w:t>Чем явная транзакция отличается от неявной.</w:t>
      </w:r>
    </w:p>
    <w:p>
      <w:pPr>
        <w:pStyle w:val="ListBullet"/>
        <w:ind w:left="340"/>
      </w:pPr>
      <w:r>
        <w:t>Зачем используется TRY...CATCH при работе с транзакциями.</w:t>
      </w:r>
    </w:p>
    <w:p>
      <w:pPr>
        <w:pStyle w:val="ListBullet"/>
        <w:ind w:left="340"/>
      </w:pPr>
      <w:r>
        <w:t>Что показывает @@TRANCOUNT.</w:t>
      </w:r>
    </w:p>
    <w:p>
      <w:pPr>
        <w:pStyle w:val="ListBullet"/>
        <w:ind w:left="340"/>
      </w:pPr>
      <w:r>
        <w:t>Что делает SAVE TRANSACTION и чем откат к контрольной точке отличается от полного ROLLBACK.</w:t>
      </w:r>
    </w:p>
    <w:p>
      <w:pPr>
        <w:pStyle w:val="ListBullet"/>
        <w:ind w:left="340"/>
      </w:pPr>
      <w:r>
        <w:t>Что такое грязное чтение, неповторяющееся чтение и фантомное чтение.</w:t>
      </w:r>
    </w:p>
    <w:p>
      <w:pPr>
        <w:pStyle w:val="ListBullet"/>
        <w:ind w:left="340"/>
      </w:pPr>
      <w:r>
        <w:t>Какие проблемы чтения допускают уровни READ UNCOMMITTED, READ COMMITTED, REPEATABLE READ и SERIALIZABLE.</w:t>
      </w:r>
    </w:p>
    <w:p>
      <w:pPr>
        <w:pStyle w:val="ListBullet"/>
        <w:ind w:left="340"/>
      </w:pPr>
      <w:r>
        <w:t>Почему задания 4–7 нужно выполнять в двух окнах SSMS.</w:t>
      </w:r>
    </w:p>
    <w:p>
      <w:pPr>
        <w:pStyle w:val="ListBullet"/>
        <w:ind w:left="340"/>
      </w:pPr>
      <w:r>
        <w:t>Почему COMMIT внутренней транзакции не спасает изменения от ROLLBACK внешней транзакции.</w:t>
      </w:r>
    </w:p>
    <w:p>
      <w:pPr>
        <w:pStyle w:val="Heading1"/>
      </w:pPr>
      <w:r>
        <w:t>11. Краткая схема по заданиям лабораторной №12</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FFF2CC"/>
          </w:tcPr>
          <w:p>
            <w:r/>
            <w:r>
              <w:rPr>
                <w:rFonts w:ascii="Times New Roman" w:hAnsi="Times New Roman"/>
                <w:b/>
                <w:sz w:val="20"/>
              </w:rPr>
              <w:t>Задание</w:t>
            </w:r>
          </w:p>
        </w:tc>
        <w:tc>
          <w:tcPr>
            <w:tcW w:type="dxa" w:w="3513"/>
            <w:vAlign w:val="center"/>
            <w:shd w:fill="FFF2CC"/>
          </w:tcPr>
          <w:p>
            <w:r/>
            <w:r>
              <w:rPr>
                <w:rFonts w:ascii="Times New Roman" w:hAnsi="Times New Roman"/>
                <w:b/>
                <w:sz w:val="20"/>
              </w:rPr>
              <w:t>Что демонстрируется</w:t>
            </w:r>
          </w:p>
        </w:tc>
        <w:tc>
          <w:tcPr>
            <w:tcW w:type="dxa" w:w="3513"/>
            <w:vAlign w:val="center"/>
            <w:shd w:fill="FFF2CC"/>
          </w:tcPr>
          <w:p>
            <w:r/>
            <w:r>
              <w:rPr>
                <w:rFonts w:ascii="Times New Roman" w:hAnsi="Times New Roman"/>
                <w:b/>
                <w:sz w:val="20"/>
              </w:rPr>
              <w:t>Что важно показать</w:t>
            </w:r>
          </w:p>
        </w:tc>
      </w:tr>
      <w:tr>
        <w:tc>
          <w:tcPr>
            <w:tcW w:type="dxa" w:w="3513"/>
            <w:vAlign w:val="center"/>
          </w:tcPr>
          <w:p>
            <w:r/>
            <w:r>
              <w:rPr>
                <w:rFonts w:ascii="Times New Roman" w:hAnsi="Times New Roman"/>
                <w:b w:val="0"/>
                <w:sz w:val="20"/>
              </w:rPr>
              <w:t>1</w:t>
            </w:r>
          </w:p>
        </w:tc>
        <w:tc>
          <w:tcPr>
            <w:tcW w:type="dxa" w:w="3513"/>
            <w:vAlign w:val="center"/>
          </w:tcPr>
          <w:p>
            <w:r/>
            <w:r>
              <w:rPr>
                <w:rFonts w:ascii="Times New Roman" w:hAnsi="Times New Roman"/>
                <w:b w:val="0"/>
                <w:sz w:val="20"/>
              </w:rPr>
              <w:t>Неявная транзакция</w:t>
            </w:r>
          </w:p>
        </w:tc>
        <w:tc>
          <w:tcPr>
            <w:tcW w:type="dxa" w:w="3513"/>
            <w:vAlign w:val="center"/>
          </w:tcPr>
          <w:p>
            <w:r/>
            <w:r>
              <w:rPr>
                <w:rFonts w:ascii="Times New Roman" w:hAnsi="Times New Roman"/>
                <w:b w:val="0"/>
                <w:sz w:val="20"/>
              </w:rPr>
              <w:t>SET IMPLICIT_TRANSACTIONS ON, затем COMMIT или ROLLBACK.</w:t>
            </w:r>
          </w:p>
        </w:tc>
      </w:tr>
      <w:tr>
        <w:tc>
          <w:tcPr>
            <w:tcW w:type="dxa" w:w="3513"/>
            <w:vAlign w:val="center"/>
          </w:tcPr>
          <w:p>
            <w:r/>
            <w:r>
              <w:rPr>
                <w:rFonts w:ascii="Times New Roman" w:hAnsi="Times New Roman"/>
                <w:b w:val="0"/>
                <w:sz w:val="20"/>
              </w:rPr>
              <w:t>2</w:t>
            </w:r>
          </w:p>
        </w:tc>
        <w:tc>
          <w:tcPr>
            <w:tcW w:type="dxa" w:w="3513"/>
            <w:vAlign w:val="center"/>
          </w:tcPr>
          <w:p>
            <w:r/>
            <w:r>
              <w:rPr>
                <w:rFonts w:ascii="Times New Roman" w:hAnsi="Times New Roman"/>
                <w:b w:val="0"/>
                <w:sz w:val="20"/>
              </w:rPr>
              <w:t>Атомарность</w:t>
            </w:r>
          </w:p>
        </w:tc>
        <w:tc>
          <w:tcPr>
            <w:tcW w:type="dxa" w:w="3513"/>
            <w:vAlign w:val="center"/>
          </w:tcPr>
          <w:p>
            <w:r/>
            <w:r>
              <w:rPr>
                <w:rFonts w:ascii="Times New Roman" w:hAnsi="Times New Roman"/>
                <w:b w:val="0"/>
                <w:sz w:val="20"/>
              </w:rPr>
              <w:t>При ошибке вся транзакция откатывается.</w:t>
            </w:r>
          </w:p>
        </w:tc>
      </w:tr>
      <w:tr>
        <w:tc>
          <w:tcPr>
            <w:tcW w:type="dxa" w:w="3513"/>
            <w:vAlign w:val="center"/>
          </w:tcPr>
          <w:p>
            <w:r/>
            <w:r>
              <w:rPr>
                <w:rFonts w:ascii="Times New Roman" w:hAnsi="Times New Roman"/>
                <w:b w:val="0"/>
                <w:sz w:val="20"/>
              </w:rPr>
              <w:t>3</w:t>
            </w:r>
          </w:p>
        </w:tc>
        <w:tc>
          <w:tcPr>
            <w:tcW w:type="dxa" w:w="3513"/>
            <w:vAlign w:val="center"/>
          </w:tcPr>
          <w:p>
            <w:r/>
            <w:r>
              <w:rPr>
                <w:rFonts w:ascii="Times New Roman" w:hAnsi="Times New Roman"/>
                <w:b w:val="0"/>
                <w:sz w:val="20"/>
              </w:rPr>
              <w:t>SAVE TRANSACTION</w:t>
            </w:r>
          </w:p>
        </w:tc>
        <w:tc>
          <w:tcPr>
            <w:tcW w:type="dxa" w:w="3513"/>
            <w:vAlign w:val="center"/>
          </w:tcPr>
          <w:p>
            <w:r/>
            <w:r>
              <w:rPr>
                <w:rFonts w:ascii="Times New Roman" w:hAnsi="Times New Roman"/>
                <w:b w:val="0"/>
                <w:sz w:val="20"/>
              </w:rPr>
              <w:t>Откат только к контрольной точке, а не всей транзакции.</w:t>
            </w:r>
          </w:p>
        </w:tc>
      </w:tr>
      <w:tr>
        <w:tc>
          <w:tcPr>
            <w:tcW w:type="dxa" w:w="3513"/>
            <w:vAlign w:val="center"/>
          </w:tcPr>
          <w:p>
            <w:r/>
            <w:r>
              <w:rPr>
                <w:rFonts w:ascii="Times New Roman" w:hAnsi="Times New Roman"/>
                <w:b w:val="0"/>
                <w:sz w:val="20"/>
              </w:rPr>
              <w:t>4</w:t>
            </w:r>
          </w:p>
        </w:tc>
        <w:tc>
          <w:tcPr>
            <w:tcW w:type="dxa" w:w="3513"/>
            <w:vAlign w:val="center"/>
          </w:tcPr>
          <w:p>
            <w:r/>
            <w:r>
              <w:rPr>
                <w:rFonts w:ascii="Times New Roman" w:hAnsi="Times New Roman"/>
                <w:b w:val="0"/>
                <w:sz w:val="20"/>
              </w:rPr>
              <w:t>READ UNCOMMITTED</w:t>
            </w:r>
          </w:p>
        </w:tc>
        <w:tc>
          <w:tcPr>
            <w:tcW w:type="dxa" w:w="3513"/>
            <w:vAlign w:val="center"/>
          </w:tcPr>
          <w:p>
            <w:r/>
            <w:r>
              <w:rPr>
                <w:rFonts w:ascii="Times New Roman" w:hAnsi="Times New Roman"/>
                <w:b w:val="0"/>
                <w:sz w:val="20"/>
              </w:rPr>
              <w:t>Возможны грязное, неповторяющееся и фантомное чтение.</w:t>
            </w:r>
          </w:p>
        </w:tc>
      </w:tr>
      <w:tr>
        <w:tc>
          <w:tcPr>
            <w:tcW w:type="dxa" w:w="3513"/>
            <w:vAlign w:val="center"/>
          </w:tcPr>
          <w:p>
            <w:r/>
            <w:r>
              <w:rPr>
                <w:rFonts w:ascii="Times New Roman" w:hAnsi="Times New Roman"/>
                <w:b w:val="0"/>
                <w:sz w:val="20"/>
              </w:rPr>
              <w:t>5</w:t>
            </w:r>
          </w:p>
        </w:tc>
        <w:tc>
          <w:tcPr>
            <w:tcW w:type="dxa" w:w="3513"/>
            <w:vAlign w:val="center"/>
          </w:tcPr>
          <w:p>
            <w:r/>
            <w:r>
              <w:rPr>
                <w:rFonts w:ascii="Times New Roman" w:hAnsi="Times New Roman"/>
                <w:b w:val="0"/>
                <w:sz w:val="20"/>
              </w:rPr>
              <w:t>READ COMMITTED</w:t>
            </w:r>
          </w:p>
        </w:tc>
        <w:tc>
          <w:tcPr>
            <w:tcW w:type="dxa" w:w="3513"/>
            <w:vAlign w:val="center"/>
          </w:tcPr>
          <w:p>
            <w:r/>
            <w:r>
              <w:rPr>
                <w:rFonts w:ascii="Times New Roman" w:hAnsi="Times New Roman"/>
                <w:b w:val="0"/>
                <w:sz w:val="20"/>
              </w:rPr>
              <w:t>Грязного чтения нет, но возможны неповторяющееся и фантомное.</w:t>
            </w:r>
          </w:p>
        </w:tc>
      </w:tr>
      <w:tr>
        <w:tc>
          <w:tcPr>
            <w:tcW w:type="dxa" w:w="3513"/>
            <w:vAlign w:val="center"/>
          </w:tcPr>
          <w:p>
            <w:r/>
            <w:r>
              <w:rPr>
                <w:rFonts w:ascii="Times New Roman" w:hAnsi="Times New Roman"/>
                <w:b w:val="0"/>
                <w:sz w:val="20"/>
              </w:rPr>
              <w:t>6</w:t>
            </w:r>
          </w:p>
        </w:tc>
        <w:tc>
          <w:tcPr>
            <w:tcW w:type="dxa" w:w="3513"/>
            <w:vAlign w:val="center"/>
          </w:tcPr>
          <w:p>
            <w:r/>
            <w:r>
              <w:rPr>
                <w:rFonts w:ascii="Times New Roman" w:hAnsi="Times New Roman"/>
                <w:b w:val="0"/>
                <w:sz w:val="20"/>
              </w:rPr>
              <w:t>REPEATABLE READ</w:t>
            </w:r>
          </w:p>
        </w:tc>
        <w:tc>
          <w:tcPr>
            <w:tcW w:type="dxa" w:w="3513"/>
            <w:vAlign w:val="center"/>
          </w:tcPr>
          <w:p>
            <w:r/>
            <w:r>
              <w:rPr>
                <w:rFonts w:ascii="Times New Roman" w:hAnsi="Times New Roman"/>
                <w:b w:val="0"/>
                <w:sz w:val="20"/>
              </w:rPr>
              <w:t>Грязного и неповторяющегося чтения нет, фантомное возможно.</w:t>
            </w:r>
          </w:p>
        </w:tc>
      </w:tr>
      <w:tr>
        <w:tc>
          <w:tcPr>
            <w:tcW w:type="dxa" w:w="3513"/>
            <w:vAlign w:val="center"/>
          </w:tcPr>
          <w:p>
            <w:r/>
            <w:r>
              <w:rPr>
                <w:rFonts w:ascii="Times New Roman" w:hAnsi="Times New Roman"/>
                <w:b w:val="0"/>
                <w:sz w:val="20"/>
              </w:rPr>
              <w:t>7</w:t>
            </w:r>
          </w:p>
        </w:tc>
        <w:tc>
          <w:tcPr>
            <w:tcW w:type="dxa" w:w="3513"/>
            <w:vAlign w:val="center"/>
          </w:tcPr>
          <w:p>
            <w:r/>
            <w:r>
              <w:rPr>
                <w:rFonts w:ascii="Times New Roman" w:hAnsi="Times New Roman"/>
                <w:b w:val="0"/>
                <w:sz w:val="20"/>
              </w:rPr>
              <w:t>SERIALIZABLE</w:t>
            </w:r>
          </w:p>
        </w:tc>
        <w:tc>
          <w:tcPr>
            <w:tcW w:type="dxa" w:w="3513"/>
            <w:vAlign w:val="center"/>
          </w:tcPr>
          <w:p>
            <w:r/>
            <w:r>
              <w:rPr>
                <w:rFonts w:ascii="Times New Roman" w:hAnsi="Times New Roman"/>
                <w:b w:val="0"/>
                <w:sz w:val="20"/>
              </w:rPr>
              <w:t>Все три проблемы чтения отсутствуют.</w:t>
            </w:r>
          </w:p>
        </w:tc>
      </w:tr>
      <w:tr>
        <w:tc>
          <w:tcPr>
            <w:tcW w:type="dxa" w:w="3513"/>
            <w:vAlign w:val="center"/>
          </w:tcPr>
          <w:p>
            <w:r/>
            <w:r>
              <w:rPr>
                <w:rFonts w:ascii="Times New Roman" w:hAnsi="Times New Roman"/>
                <w:b w:val="0"/>
                <w:sz w:val="20"/>
              </w:rPr>
              <w:t>8</w:t>
            </w:r>
          </w:p>
        </w:tc>
        <w:tc>
          <w:tcPr>
            <w:tcW w:type="dxa" w:w="3513"/>
            <w:vAlign w:val="center"/>
          </w:tcPr>
          <w:p>
            <w:r/>
            <w:r>
              <w:rPr>
                <w:rFonts w:ascii="Times New Roman" w:hAnsi="Times New Roman"/>
                <w:b w:val="0"/>
                <w:sz w:val="20"/>
              </w:rPr>
              <w:t>Вложенные транзакции</w:t>
            </w:r>
          </w:p>
        </w:tc>
        <w:tc>
          <w:tcPr>
            <w:tcW w:type="dxa" w:w="3513"/>
            <w:vAlign w:val="center"/>
          </w:tcPr>
          <w:p>
            <w:r/>
            <w:r>
              <w:rPr>
                <w:rFonts w:ascii="Times New Roman" w:hAnsi="Times New Roman"/>
                <w:b w:val="0"/>
                <w:sz w:val="20"/>
              </w:rPr>
              <w:t>ROLLBACK внешней транзакции отменяет и внутренние изменения.</w:t>
            </w:r>
          </w:p>
        </w:tc>
      </w:tr>
      <w:tr>
        <w:tc>
          <w:tcPr>
            <w:tcW w:type="dxa" w:w="3513"/>
            <w:vAlign w:val="center"/>
          </w:tcPr>
          <w:p>
            <w:r/>
            <w:r>
              <w:rPr>
                <w:rFonts w:ascii="Times New Roman" w:hAnsi="Times New Roman"/>
                <w:b w:val="0"/>
                <w:sz w:val="20"/>
              </w:rPr>
              <w:t>9</w:t>
            </w:r>
          </w:p>
        </w:tc>
        <w:tc>
          <w:tcPr>
            <w:tcW w:type="dxa" w:w="3513"/>
            <w:vAlign w:val="center"/>
          </w:tcPr>
          <w:p>
            <w:r/>
            <w:r>
              <w:rPr>
                <w:rFonts w:ascii="Times New Roman" w:hAnsi="Times New Roman"/>
                <w:b w:val="0"/>
                <w:sz w:val="20"/>
              </w:rPr>
              <w:t>Транзакции для индивидуальной базы</w:t>
            </w:r>
          </w:p>
        </w:tc>
        <w:tc>
          <w:tcPr>
            <w:tcW w:type="dxa" w:w="3513"/>
            <w:vAlign w:val="center"/>
          </w:tcPr>
          <w:p>
            <w:r/>
            <w:r>
              <w:rPr>
                <w:rFonts w:ascii="Times New Roman" w:hAnsi="Times New Roman"/>
                <w:b w:val="0"/>
                <w:sz w:val="20"/>
              </w:rPr>
              <w:t>Повторить ключевые механизмы на своей базе X_MyBase.</w:t>
            </w:r>
          </w:p>
        </w:tc>
      </w:tr>
    </w:tbl>
    <w:sectPr w:rsidR="00FC693F" w:rsidRPr="0006063C" w:rsidSect="00034616">
      <w:foot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Лабораторная работа №12. Транзакции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