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37A9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14:paraId="2264A9D8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14:paraId="2E66DDAE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14:paraId="0D8C1B03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FACB784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77A0C519">
      <w:pPr>
        <w:spacing w:after="24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textWrapping"/>
      </w:r>
    </w:p>
    <w:p w14:paraId="47922DE2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Лабораторная работа 1</w:t>
      </w:r>
    </w:p>
    <w:p w14:paraId="50698D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14:paraId="56598268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На тему «Знакомство с ОС: установка и аппаратная конфигурация»</w:t>
      </w:r>
    </w:p>
    <w:p w14:paraId="04F02846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14:paraId="0C1E7824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3229236D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6257207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2B427386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0482E078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405F6F97">
      <w:pPr>
        <w:spacing w:after="16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14:paraId="6D61B5D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14:paraId="6E3F387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14:paraId="0E79A9D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hint="default" w:eastAsia="Times New Roman" w:cs="Times New Roman"/>
          <w:color w:val="000000"/>
          <w:szCs w:val="28"/>
          <w:lang w:val="ru-RU"/>
        </w:rPr>
      </w:pPr>
      <w:r>
        <w:rPr>
          <w:rFonts w:hint="default" w:eastAsia="Times New Roman" w:cs="Times New Roman"/>
          <w:color w:val="000000"/>
          <w:szCs w:val="28"/>
          <w:lang w:val="ru-RU"/>
        </w:rPr>
        <w:t>Потребко Вадим Русланович</w:t>
      </w:r>
    </w:p>
    <w:p w14:paraId="503D997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160"/>
        <w:ind w:left="5669"/>
        <w:jc w:val="left"/>
        <w:textAlignment w:val="auto"/>
        <w:rPr>
          <w:rFonts w:hint="default" w:eastAsia="Times New Roman" w:cs="Times New Roman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>
        <w:rPr>
          <w:rFonts w:hint="default" w:eastAsia="Times New Roman" w:cs="Times New Roman"/>
          <w:color w:val="000000"/>
          <w:szCs w:val="28"/>
          <w:lang w:val="ru-RU"/>
        </w:rPr>
        <w:t>16</w:t>
      </w:r>
      <w:r>
        <w:rPr>
          <w:rFonts w:eastAsia="Times New Roman" w:cs="Times New Roman"/>
          <w:color w:val="000000"/>
          <w:szCs w:val="28"/>
          <w:lang w:val="ru-RU"/>
        </w:rPr>
        <w:t>.09.202</w:t>
      </w:r>
      <w:r>
        <w:rPr>
          <w:rFonts w:hint="default" w:eastAsia="Times New Roman" w:cs="Times New Roman"/>
          <w:color w:val="000000"/>
          <w:szCs w:val="28"/>
          <w:lang w:val="en-US"/>
        </w:rPr>
        <w:t>6</w:t>
      </w:r>
    </w:p>
    <w:p w14:paraId="48AB8D7E">
      <w:pPr>
        <w:spacing w:after="240"/>
        <w:jc w:val="lef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  <w:r>
        <w:rPr>
          <w:rFonts w:eastAsia="Times New Roman" w:cs="Times New Roman"/>
          <w:szCs w:val="28"/>
          <w:lang w:val="ru-RU"/>
        </w:rPr>
        <w:br w:type="textWrapping"/>
      </w:r>
    </w:p>
    <w:p w14:paraId="68D3819B">
      <w:pPr>
        <w:spacing w:after="160"/>
        <w:ind w:firstLine="284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28FB6DA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 Минск</w:t>
      </w:r>
      <w:r>
        <w:rPr>
          <w:rFonts w:hint="default" w:eastAsia="Times New Roman" w:cs="Times New Roman"/>
          <w:color w:val="000000"/>
          <w:szCs w:val="28"/>
          <w:lang w:val="ru-RU"/>
        </w:rPr>
        <w:t xml:space="preserve"> </w:t>
      </w:r>
      <w:bookmarkStart w:id="0" w:name="_GoBack"/>
      <w:bookmarkEnd w:id="0"/>
      <w:r>
        <w:rPr>
          <w:rFonts w:eastAsia="Times New Roman" w:cs="Times New Roman"/>
          <w:color w:val="000000"/>
          <w:szCs w:val="28"/>
          <w:lang w:val="ru-RU"/>
        </w:rPr>
        <w:t>202</w:t>
      </w:r>
      <w:r>
        <w:rPr>
          <w:rFonts w:hint="default" w:eastAsia="Times New Roman" w:cs="Times New Roman"/>
          <w:color w:val="000000"/>
          <w:szCs w:val="28"/>
          <w:lang w:val="en-US"/>
        </w:rPr>
        <w:t>6</w:t>
      </w:r>
    </w:p>
    <w:p w14:paraId="2B5BB75B">
      <w:pPr>
        <w:spacing w:after="160"/>
        <w:jc w:val="both"/>
        <w:rPr>
          <w:rFonts w:eastAsia="Times New Roman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02B4D65D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ВВЕДЕНИЕ</w:t>
      </w:r>
    </w:p>
    <w:p w14:paraId="6A1F3E90">
      <w:pPr>
        <w:ind w:firstLine="708" w:firstLineChars="0"/>
        <w:jc w:val="both"/>
        <w:rPr>
          <w:rFonts w:cs="Times New Roman"/>
          <w:b w:val="0"/>
          <w:bCs/>
          <w:szCs w:val="28"/>
          <w:lang w:val="ru-RU"/>
        </w:rPr>
      </w:pPr>
      <w:r>
        <w:rPr>
          <w:rFonts w:cs="Times New Roman"/>
          <w:b w:val="0"/>
          <w:bCs/>
          <w:szCs w:val="28"/>
          <w:lang w:val="ru-RU"/>
        </w:rPr>
        <w:t>Цель работы: практически освоить процесс параллельной установки изолированных операционных систем разных семейств на один накопитель, получить навыки ручной конфигурации системных компонентов, пакетных менеджеров и загрузчиков.</w:t>
      </w:r>
    </w:p>
    <w:p w14:paraId="4DEF4A19">
      <w:pPr>
        <w:ind w:firstLine="708" w:firstLineChars="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Задачи исследования</w:t>
      </w:r>
      <w:r>
        <w:rPr>
          <w:rFonts w:cs="Times New Roman"/>
          <w:szCs w:val="28"/>
        </w:rPr>
        <w:t>:</w:t>
      </w:r>
    </w:p>
    <w:p w14:paraId="1CC617C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установка ОС Windows Pro x64;</w:t>
      </w:r>
    </w:p>
    <w:p w14:paraId="42F3987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установка ОС Linux;</w:t>
      </w:r>
    </w:p>
    <w:p w14:paraId="2F5F65B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установка операционных систем в режим DualBoot;</w:t>
      </w:r>
    </w:p>
    <w:p w14:paraId="03A00D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анализ аппаратной конфигурации Windows;</w:t>
      </w:r>
    </w:p>
    <w:p w14:paraId="51B2274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анализ аппаратной конфигурации Linux.</w:t>
      </w:r>
    </w:p>
    <w:p w14:paraId="7A3FD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Используемые инструменты и программное обеспечение:</w:t>
      </w:r>
    </w:p>
    <w:p w14:paraId="33D5FFD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Среда виртуализации: Oracle VM VirtualBox</w:t>
      </w:r>
      <w:r>
        <w:rPr>
          <w:rFonts w:hint="default" w:cs="Times New Roman"/>
          <w:szCs w:val="28"/>
          <w:lang w:val="en-US"/>
        </w:rPr>
        <w:t>;</w:t>
      </w:r>
    </w:p>
    <w:p w14:paraId="66CAD3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Операционные системы: ISO-образы Windows 10 Pro x64 и Arch</w:t>
      </w:r>
      <w:r>
        <w:rPr>
          <w:rFonts w:hint="default"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Linux (x86_64, BIOS)</w:t>
      </w:r>
      <w:r>
        <w:rPr>
          <w:rFonts w:hint="default" w:cs="Times New Roman"/>
          <w:szCs w:val="28"/>
          <w:lang w:val="en-US"/>
        </w:rPr>
        <w:t>;</w:t>
      </w:r>
    </w:p>
    <w:p w14:paraId="538418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Программный софт для анализа конфигурации в Windows: HWiNFO64, штатный Диспетчер устройств, Диспетчер задач, Параметры дисплея Windows</w:t>
      </w:r>
      <w:r>
        <w:rPr>
          <w:rFonts w:hint="default" w:cs="Times New Roman"/>
          <w:szCs w:val="28"/>
          <w:lang w:val="en-US"/>
        </w:rPr>
        <w:t>;</w:t>
      </w:r>
    </w:p>
    <w:p w14:paraId="2CAA81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Программный софт для анализа конфигурации в Linux: HardInfo2, CPU-X, дисковая утилита GNOME Disks</w:t>
      </w:r>
      <w:r>
        <w:rPr>
          <w:rFonts w:hint="default" w:cs="Times New Roman"/>
          <w:szCs w:val="28"/>
          <w:lang w:val="en-US"/>
        </w:rPr>
        <w:t>;</w:t>
      </w:r>
    </w:p>
    <w:p w14:paraId="4256897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Системные компоненты Linux: пакетный менеджер Pacman, утилита ранжирования зеркал Reflector, текстовый редактор Vim, системный загрузчик GRUB, сканер разделов os-prober, сетевой демон dhcpcd</w:t>
      </w:r>
      <w:r>
        <w:rPr>
          <w:rFonts w:hint="default" w:cs="Times New Roman"/>
          <w:szCs w:val="28"/>
          <w:lang w:val="en-US"/>
        </w:rPr>
        <w:t>;</w:t>
      </w:r>
    </w:p>
    <w:p w14:paraId="397A89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веб-сайт </w:t>
      </w:r>
      <w:r>
        <w:rPr>
          <w:rFonts w:cs="Times New Roman"/>
          <w:szCs w:val="28"/>
          <w:lang w:val="ru-RU"/>
        </w:rPr>
        <w:fldChar w:fldCharType="begin"/>
      </w:r>
      <w:r>
        <w:rPr>
          <w:rFonts w:cs="Times New Roman"/>
          <w:szCs w:val="28"/>
          <w:lang w:val="ru-RU"/>
        </w:rPr>
        <w:instrText xml:space="preserve"> HYPERLINK "https://sordum.org/" \t "_blank" </w:instrText>
      </w:r>
      <w:r>
        <w:rPr>
          <w:rFonts w:cs="Times New Roman"/>
          <w:szCs w:val="28"/>
          <w:lang w:val="ru-RU"/>
        </w:rPr>
        <w:fldChar w:fldCharType="separate"/>
      </w:r>
      <w:r>
        <w:rPr>
          <w:rFonts w:cs="Times New Roman"/>
          <w:szCs w:val="28"/>
          <w:lang w:val="ru-RU"/>
        </w:rPr>
        <w:t>Sordum.org</w:t>
      </w:r>
      <w:r>
        <w:rPr>
          <w:rFonts w:cs="Times New Roman"/>
          <w:szCs w:val="28"/>
          <w:lang w:val="ru-RU"/>
        </w:rPr>
        <w:fldChar w:fldCharType="end"/>
      </w:r>
      <w:r>
        <w:rPr>
          <w:rFonts w:cs="Times New Roman"/>
          <w:szCs w:val="28"/>
          <w:lang w:val="ru-RU"/>
        </w:rPr>
        <w:t xml:space="preserve"> (генерация имени пользователя).</w:t>
      </w:r>
      <w:r>
        <w:rPr>
          <w:rFonts w:cs="Times New Roman"/>
          <w:szCs w:val="28"/>
          <w:lang w:val="ru-RU"/>
        </w:rPr>
        <w:br w:type="page"/>
      </w:r>
    </w:p>
    <w:p w14:paraId="14C7C6F1">
      <w:pPr>
        <w:pStyle w:val="2"/>
        <w:bidi w:val="0"/>
        <w:ind w:firstLine="708" w:firstLineChars="0"/>
        <w:rPr>
          <w:lang w:val="ru-RU"/>
        </w:rPr>
      </w:pPr>
      <w:r>
        <w:rPr>
          <w:lang w:val="ru-RU"/>
        </w:rPr>
        <w:t xml:space="preserve">1 Аппаратная конфигурация </w:t>
      </w:r>
      <w:r>
        <w:t>Windows</w:t>
      </w:r>
      <w:r>
        <w:rPr>
          <w:lang w:val="ru-RU"/>
        </w:rPr>
        <w:t xml:space="preserve"> и </w:t>
      </w:r>
      <w:r>
        <w:t>Linux</w:t>
      </w:r>
    </w:p>
    <w:p w14:paraId="6025535B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>1.1 Общая информация о системах</w:t>
      </w:r>
    </w:p>
    <w:p w14:paraId="271B6527">
      <w:pPr>
        <w:pStyle w:val="8"/>
        <w:bidi w:val="0"/>
        <w:rPr>
          <w:lang w:val="ru-RU"/>
        </w:rPr>
      </w:pPr>
      <w:r>
        <w:rPr>
          <w:lang w:val="ru-RU"/>
        </w:rPr>
        <w:t xml:space="preserve">Для анализа аппаратной конфигурации </w:t>
      </w:r>
      <w:r>
        <w:t>Windows</w:t>
      </w:r>
      <w:r>
        <w:rPr>
          <w:lang w:val="ru-RU"/>
        </w:rPr>
        <w:t xml:space="preserve"> использовались диагностические утилиты </w:t>
      </w:r>
      <w:r>
        <w:t>HWINFO</w:t>
      </w:r>
      <w:r>
        <w:rPr>
          <w:lang w:val="ru-RU"/>
        </w:rPr>
        <w:t xml:space="preserve">64, Диспетчер устройств, Диспетчер задач, параметры </w:t>
      </w:r>
      <w:r>
        <w:t>Windows</w:t>
      </w:r>
      <w:r>
        <w:rPr>
          <w:lang w:val="ru-RU"/>
        </w:rPr>
        <w:t xml:space="preserve">. Ниже приведен пример использования </w:t>
      </w:r>
      <w:r>
        <w:t>HWINFO</w:t>
      </w:r>
      <w:r>
        <w:rPr>
          <w:lang w:val="ru-RU"/>
        </w:rPr>
        <w:t>64 (рисунок 1.1) и Диспетчер устройств (рисунок 1.2).</w:t>
      </w:r>
    </w:p>
    <w:p w14:paraId="24748AAA">
      <w:pPr>
        <w:pStyle w:val="5"/>
        <w:jc w:val="center"/>
      </w:pPr>
      <w:r>
        <w:rPr>
          <w:lang w:eastAsia="ru-RU"/>
        </w:rPr>
        <w:drawing>
          <wp:inline distT="0" distB="0" distL="0" distR="0">
            <wp:extent cx="3999865" cy="2720340"/>
            <wp:effectExtent l="9525" t="9525" r="13970" b="133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8"/>
                    <a:srcRect l="1411" t="7488" b="25036"/>
                    <a:stretch>
                      <a:fillRect/>
                    </a:stretch>
                  </pic:blipFill>
                  <pic:spPr>
                    <a:xfrm>
                      <a:off x="0" y="0"/>
                      <a:ext cx="4006629" cy="27246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B100325">
      <w:pPr>
        <w:pStyle w:val="4"/>
        <w:bidi w:val="0"/>
      </w:pPr>
      <w:r>
        <w:t xml:space="preserve">Рисунок 1.1 – </w:t>
      </w:r>
      <w:r>
        <w:rPr>
          <w:lang w:val="ru-RU"/>
        </w:rPr>
        <w:t>О</w:t>
      </w:r>
      <w:r>
        <w:t xml:space="preserve">тображение характеристик </w:t>
      </w:r>
      <w:r>
        <w:rPr>
          <w:lang w:val="en-US"/>
        </w:rPr>
        <w:t>Windows</w:t>
      </w:r>
      <w:r>
        <w:t xml:space="preserve"> в HWINFO64</w:t>
      </w:r>
    </w:p>
    <w:p w14:paraId="06459F0F">
      <w:pPr>
        <w:pStyle w:val="5"/>
      </w:pPr>
      <w:r>
        <w:rPr>
          <w:lang w:eastAsia="ru-RU"/>
        </w:rPr>
        <w:drawing>
          <wp:inline distT="0" distB="0" distL="0" distR="0">
            <wp:extent cx="4358640" cy="3032760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9"/>
                    <a:srcRect l="7440" t="12538" r="19188" b="24296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AEE5">
      <w:pPr>
        <w:pStyle w:val="4"/>
        <w:bidi w:val="0"/>
        <w:rPr>
          <w:lang w:eastAsia="ru-RU"/>
        </w:rPr>
      </w:pPr>
      <w:r>
        <w:rPr>
          <w:lang w:eastAsia="ru-RU"/>
        </w:rPr>
        <w:t>Рисунок 1.2 – О</w:t>
      </w:r>
      <w:r>
        <w:t xml:space="preserve">тображение характеристик </w:t>
      </w:r>
      <w:r>
        <w:rPr>
          <w:lang w:val="en-US"/>
        </w:rPr>
        <w:t>Windows</w:t>
      </w:r>
      <w:r>
        <w:t xml:space="preserve"> </w:t>
      </w:r>
      <w:r>
        <w:rPr>
          <w:lang w:eastAsia="ru-RU"/>
        </w:rPr>
        <w:t>в Диспетчере устройств</w:t>
      </w:r>
    </w:p>
    <w:p w14:paraId="048200BA">
      <w:pPr>
        <w:pStyle w:val="6"/>
        <w:bidi w:val="0"/>
      </w:pPr>
      <w:r>
        <w:t>Пример отображения информации об аппаратной конфигурации в Параметрах и Диспетчере задач представлен на рисунках 1.3 и 1.4 соответственно.</w:t>
      </w:r>
    </w:p>
    <w:p w14:paraId="6C7B7958">
      <w:pPr>
        <w:pStyle w:val="5"/>
        <w:jc w:val="center"/>
        <w:rPr>
          <w:b/>
          <w:bCs/>
        </w:rPr>
      </w:pPr>
      <w:r>
        <w:rPr>
          <w:lang w:eastAsia="ru-RU"/>
        </w:rPr>
        <w:drawing>
          <wp:inline distT="0" distB="0" distL="0" distR="0">
            <wp:extent cx="3878580" cy="3756660"/>
            <wp:effectExtent l="19050" t="19050" r="26670" b="152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10"/>
                    <a:srcRect t="7934" r="19737" b="18264"/>
                    <a:stretch>
                      <a:fillRect/>
                    </a:stretch>
                  </pic:blipFill>
                  <pic:spPr>
                    <a:xfrm>
                      <a:off x="0" y="0"/>
                      <a:ext cx="3880910" cy="3758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2ED4442">
      <w:pPr>
        <w:pStyle w:val="4"/>
        <w:bidi w:val="0"/>
        <w:rPr>
          <w:lang w:eastAsia="ru-RU"/>
        </w:rPr>
      </w:pPr>
      <w:r>
        <w:rPr>
          <w:lang w:eastAsia="ru-RU"/>
        </w:rPr>
        <w:t>Рисунок 1.3 – О</w:t>
      </w:r>
      <w:r>
        <w:t xml:space="preserve">тображение характеристик </w:t>
      </w:r>
      <w:r>
        <w:rPr>
          <w:lang w:val="en-US"/>
        </w:rPr>
        <w:t>Windows</w:t>
      </w:r>
      <w:r>
        <w:rPr>
          <w:lang w:eastAsia="ru-RU"/>
        </w:rPr>
        <w:t xml:space="preserve"> в Параметрах</w:t>
      </w:r>
    </w:p>
    <w:p w14:paraId="0530FA3F">
      <w:pPr>
        <w:pStyle w:val="5"/>
      </w:pPr>
      <w:r>
        <w:rPr>
          <w:lang w:eastAsia="ru-RU"/>
        </w:rPr>
        <w:drawing>
          <wp:inline distT="0" distB="0" distL="0" distR="0">
            <wp:extent cx="4208145" cy="3512820"/>
            <wp:effectExtent l="19050" t="19050" r="2095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rcRect l="1084" t="809" r="1166" b="7824"/>
                    <a:stretch>
                      <a:fillRect/>
                    </a:stretch>
                  </pic:blipFill>
                  <pic:spPr>
                    <a:xfrm>
                      <a:off x="0" y="0"/>
                      <a:ext cx="4215380" cy="3518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66D3F">
      <w:pPr>
        <w:pStyle w:val="4"/>
        <w:bidi w:val="0"/>
      </w:pPr>
      <w:r>
        <w:t xml:space="preserve">Рисунок 1.4 – </w:t>
      </w:r>
      <w:r>
        <w:rPr>
          <w:lang w:val="ru-RU"/>
        </w:rPr>
        <w:t>О</w:t>
      </w:r>
      <w:r>
        <w:t>тображение характеристик Windows в Диспетчере устройств</w:t>
      </w:r>
    </w:p>
    <w:p w14:paraId="7583E43A">
      <w:pPr>
        <w:pStyle w:val="7"/>
        <w:spacing w:after="28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анализа конфигурации на </w:t>
      </w:r>
      <w:r>
        <w:rPr>
          <w:rFonts w:cs="Times New Roman"/>
          <w:szCs w:val="28"/>
        </w:rPr>
        <w:t>Linux</w:t>
      </w:r>
      <w:r>
        <w:rPr>
          <w:rFonts w:cs="Times New Roman"/>
          <w:szCs w:val="28"/>
          <w:lang w:val="ru-RU"/>
        </w:rPr>
        <w:t xml:space="preserve"> использовались диагностические утилиты </w:t>
      </w:r>
      <w:r>
        <w:rPr>
          <w:rFonts w:cs="Times New Roman"/>
          <w:szCs w:val="28"/>
        </w:rPr>
        <w:t>HardInfo</w:t>
      </w:r>
      <w:r>
        <w:rPr>
          <w:rFonts w:cs="Times New Roman"/>
          <w:szCs w:val="28"/>
          <w:lang w:val="ru-RU"/>
        </w:rPr>
        <w:t xml:space="preserve">2, CPU-X, GNOME Disks. Ниже приведен пример использования </w:t>
      </w:r>
      <w:r>
        <w:rPr>
          <w:rFonts w:cs="Times New Roman"/>
          <w:szCs w:val="28"/>
        </w:rPr>
        <w:t>CPU</w:t>
      </w:r>
      <w:r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</w:rPr>
        <w:t>X</w:t>
      </w:r>
      <w:r>
        <w:rPr>
          <w:rFonts w:cs="Times New Roman"/>
          <w:szCs w:val="28"/>
          <w:lang w:val="ru-RU"/>
        </w:rPr>
        <w:t xml:space="preserve"> (рисунок 1.5), </w:t>
      </w:r>
      <w:r>
        <w:rPr>
          <w:rFonts w:cs="Times New Roman"/>
          <w:szCs w:val="28"/>
        </w:rPr>
        <w:t>HardInfo</w:t>
      </w:r>
      <w:r>
        <w:rPr>
          <w:rFonts w:cs="Times New Roman"/>
          <w:szCs w:val="28"/>
          <w:lang w:val="ru-RU"/>
        </w:rPr>
        <w:t>2 (рисунок 1.6).</w:t>
      </w:r>
    </w:p>
    <w:p w14:paraId="471280B8">
      <w:pPr>
        <w:pStyle w:val="5"/>
        <w:rPr>
          <w:b/>
          <w:bCs/>
        </w:rPr>
      </w:pPr>
      <w:r>
        <w:rPr>
          <w:lang w:eastAsia="ru-RU"/>
        </w:rPr>
        <w:drawing>
          <wp:inline distT="0" distB="0" distL="0" distR="0">
            <wp:extent cx="3718560" cy="2790825"/>
            <wp:effectExtent l="19050" t="19050" r="15240" b="285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12"/>
                    <a:srcRect l="956" t="1519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7911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234C7B5">
      <w:pPr>
        <w:pStyle w:val="4"/>
        <w:bidi w:val="0"/>
      </w:pPr>
      <w:r>
        <w:t xml:space="preserve">Рисунок 1.5 – </w:t>
      </w:r>
      <w:r>
        <w:rPr>
          <w:lang w:val="ru-RU"/>
        </w:rPr>
        <w:t>О</w:t>
      </w:r>
      <w:r>
        <w:t>тображение характеристик Linux в CPU-X</w:t>
      </w:r>
    </w:p>
    <w:p w14:paraId="5AB56DBA">
      <w:pPr>
        <w:pStyle w:val="5"/>
      </w:pPr>
      <w:r>
        <w:rPr>
          <w:lang w:eastAsia="ru-RU"/>
        </w:rPr>
        <w:drawing>
          <wp:inline distT="0" distB="0" distL="0" distR="0">
            <wp:extent cx="5367020" cy="4320540"/>
            <wp:effectExtent l="19050" t="19050" r="24130" b="228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13"/>
                    <a:srcRect b="1903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432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CE047">
      <w:pPr>
        <w:pStyle w:val="4"/>
        <w:bidi w:val="0"/>
      </w:pPr>
      <w:r>
        <w:t xml:space="preserve">Рисунок 1.6 – </w:t>
      </w:r>
      <w:r>
        <w:rPr>
          <w:lang w:val="ru-RU"/>
        </w:rPr>
        <w:t>О</w:t>
      </w:r>
      <w:r>
        <w:t xml:space="preserve">тображение характеристик Linux в </w:t>
      </w:r>
      <w:r>
        <w:rPr>
          <w:lang w:val="en-US"/>
        </w:rPr>
        <w:t>HardInfo</w:t>
      </w:r>
      <w:r>
        <w:t>2</w:t>
      </w:r>
    </w:p>
    <w:p w14:paraId="0E522C24">
      <w:pPr>
        <w:pStyle w:val="4"/>
        <w:bidi w:val="0"/>
      </w:pPr>
      <w:r>
        <w:t xml:space="preserve">На рисунке 1.7 </w:t>
      </w:r>
      <w:r>
        <w:rPr>
          <w:lang w:val="ru-RU"/>
        </w:rPr>
        <w:t>п</w:t>
      </w:r>
      <w:r>
        <w:t xml:space="preserve">редставлен пример использования </w:t>
      </w:r>
      <w:r>
        <w:rPr>
          <w:lang w:val="en-US"/>
        </w:rPr>
        <w:t>GNOME</w:t>
      </w:r>
      <w:r>
        <w:t xml:space="preserve"> </w:t>
      </w:r>
      <w:r>
        <w:rPr>
          <w:lang w:val="en-US"/>
        </w:rPr>
        <w:t>Disks</w:t>
      </w:r>
      <w:r>
        <w:t>.</w:t>
      </w:r>
    </w:p>
    <w:p w14:paraId="52913BA4">
      <w:pPr>
        <w:pStyle w:val="5"/>
        <w:rPr>
          <w:b/>
          <w:bCs/>
        </w:rPr>
      </w:pPr>
      <w:r>
        <w:rPr>
          <w:lang w:eastAsia="ru-RU"/>
        </w:rPr>
        <w:drawing>
          <wp:inline distT="0" distB="0" distL="0" distR="0">
            <wp:extent cx="5940425" cy="1112520"/>
            <wp:effectExtent l="19050" t="19050" r="22225" b="1143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14"/>
                    <a:srcRect t="5371" b="75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7E6B569">
      <w:pPr>
        <w:pStyle w:val="4"/>
        <w:bidi w:val="0"/>
      </w:pPr>
      <w:r>
        <w:t xml:space="preserve">Рисунок 1.7 – </w:t>
      </w:r>
      <w:r>
        <w:rPr>
          <w:lang w:val="ru-RU"/>
        </w:rPr>
        <w:t>О</w:t>
      </w:r>
      <w:r>
        <w:t xml:space="preserve">тображение характеристик Linux в </w:t>
      </w:r>
      <w:r>
        <w:rPr>
          <w:lang w:val="en-US"/>
        </w:rPr>
        <w:t>GNOME</w:t>
      </w:r>
      <w:r>
        <w:t xml:space="preserve"> </w:t>
      </w:r>
      <w:r>
        <w:rPr>
          <w:lang w:val="en-US"/>
        </w:rPr>
        <w:t>DISKS</w:t>
      </w:r>
    </w:p>
    <w:p w14:paraId="74E85860">
      <w:pPr>
        <w:pStyle w:val="28"/>
        <w:spacing w:after="0"/>
      </w:pPr>
      <w:r>
        <w:t>Результат сбора аппаратных характеристик операционных систем Windows и Linux представлен в таблице 1.1.</w:t>
      </w:r>
    </w:p>
    <w:p w14:paraId="593B3572">
      <w:pPr>
        <w:pStyle w:val="6"/>
        <w:bidi w:val="0"/>
      </w:pPr>
      <w:r>
        <w:t>Некоторые аппаратные характеристики не отображаются в Windows и Linux из-за особенностей работы в виртуальной машине VirtualBox. Часть оборудования эмулируется и заменяется виртуальными устройствами, поэтому реальные параметры процессора, видеокарты или сетевых адаптеров недоступны.</w:t>
      </w:r>
    </w:p>
    <w:tbl>
      <w:tblPr>
        <w:tblStyle w:val="19"/>
        <w:tblpPr w:leftFromText="180" w:rightFromText="180" w:vertAnchor="text" w:horzAnchor="page" w:tblpX="1816" w:tblpY="364"/>
        <w:tblOverlap w:val="never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321"/>
        <w:gridCol w:w="2835"/>
      </w:tblGrid>
      <w:tr w14:paraId="059E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72122019">
            <w:pPr>
              <w:pStyle w:val="7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Характеристика</w:t>
            </w:r>
          </w:p>
        </w:tc>
        <w:tc>
          <w:tcPr>
            <w:tcW w:w="3321" w:type="dxa"/>
          </w:tcPr>
          <w:p w14:paraId="0EA60CB7">
            <w:pPr>
              <w:pStyle w:val="7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Windows</w:t>
            </w:r>
          </w:p>
        </w:tc>
        <w:tc>
          <w:tcPr>
            <w:tcW w:w="2835" w:type="dxa"/>
          </w:tcPr>
          <w:p w14:paraId="72D3F2E7">
            <w:pPr>
              <w:pStyle w:val="7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Linux</w:t>
            </w:r>
          </w:p>
        </w:tc>
      </w:tr>
      <w:tr w14:paraId="2550B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0" w:type="dxa"/>
            <w:gridSpan w:val="3"/>
          </w:tcPr>
          <w:p w14:paraId="7D19DFB2">
            <w:pPr>
              <w:jc w:val="center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Системная магистраль (системная шина)</w:t>
            </w:r>
          </w:p>
        </w:tc>
      </w:tr>
      <w:tr w14:paraId="6BCF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4403B305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Тип шины</w:t>
            </w:r>
          </w:p>
        </w:tc>
        <w:tc>
          <w:tcPr>
            <w:tcW w:w="3321" w:type="dxa"/>
          </w:tcPr>
          <w:p w14:paraId="69F790D7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14:paraId="645A1510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14:paraId="16C9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153BF809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Версия шины</w:t>
            </w:r>
          </w:p>
        </w:tc>
        <w:tc>
          <w:tcPr>
            <w:tcW w:w="3321" w:type="dxa"/>
          </w:tcPr>
          <w:p w14:paraId="49E13D31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14:paraId="66262989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14:paraId="2A44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0" w:type="dxa"/>
            <w:gridSpan w:val="3"/>
          </w:tcPr>
          <w:p w14:paraId="24EC782A">
            <w:pPr>
              <w:pStyle w:val="7"/>
              <w:ind w:left="0"/>
              <w:jc w:val="center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Центральный процессор (ЦП)</w:t>
            </w:r>
          </w:p>
        </w:tc>
      </w:tr>
      <w:tr w14:paraId="3841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265561E2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Модель</w:t>
            </w:r>
          </w:p>
        </w:tc>
        <w:tc>
          <w:tcPr>
            <w:tcW w:w="3321" w:type="dxa"/>
          </w:tcPr>
          <w:p w14:paraId="1188545B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Intel Core i7-8750H</w:t>
            </w:r>
          </w:p>
        </w:tc>
        <w:tc>
          <w:tcPr>
            <w:tcW w:w="2835" w:type="dxa"/>
          </w:tcPr>
          <w:p w14:paraId="4584C632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Intel Core i7-8750H</w:t>
            </w:r>
          </w:p>
        </w:tc>
      </w:tr>
      <w:tr w14:paraId="5E0B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437CC7FA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Количество ядер</w:t>
            </w:r>
          </w:p>
        </w:tc>
        <w:tc>
          <w:tcPr>
            <w:tcW w:w="3321" w:type="dxa"/>
          </w:tcPr>
          <w:p w14:paraId="536F7119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2835" w:type="dxa"/>
          </w:tcPr>
          <w:p w14:paraId="56A74B2C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2</w:t>
            </w:r>
          </w:p>
        </w:tc>
      </w:tr>
      <w:tr w14:paraId="51D7F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2C63E54A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Количество потоков</w:t>
            </w:r>
          </w:p>
        </w:tc>
        <w:tc>
          <w:tcPr>
            <w:tcW w:w="3321" w:type="dxa"/>
          </w:tcPr>
          <w:p w14:paraId="06C73E47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2835" w:type="dxa"/>
          </w:tcPr>
          <w:p w14:paraId="5DC32BE1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2</w:t>
            </w:r>
          </w:p>
        </w:tc>
      </w:tr>
      <w:tr w14:paraId="516D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44A00C98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Уровни и размер кэш-памяти</w:t>
            </w:r>
          </w:p>
        </w:tc>
        <w:tc>
          <w:tcPr>
            <w:tcW w:w="3321" w:type="dxa"/>
          </w:tcPr>
          <w:p w14:paraId="482774F0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L1 – Instruction 2x32</w:t>
            </w:r>
            <w:r>
              <w:rPr>
                <w:rFonts w:cs="Times New Roman"/>
                <w:bCs/>
                <w:szCs w:val="28"/>
                <w:lang w:val="ru-RU"/>
              </w:rPr>
              <w:t>КБ</w:t>
            </w:r>
            <w:r>
              <w:rPr>
                <w:rFonts w:cs="Times New Roman"/>
                <w:bCs/>
                <w:szCs w:val="28"/>
              </w:rPr>
              <w:t>, Data: 2x32</w:t>
            </w:r>
            <w:r>
              <w:rPr>
                <w:rFonts w:cs="Times New Roman"/>
                <w:bCs/>
                <w:szCs w:val="28"/>
                <w:lang w:val="ru-RU"/>
              </w:rPr>
              <w:t>КБ</w:t>
            </w:r>
            <w:r>
              <w:rPr>
                <w:rFonts w:cs="Times New Roman"/>
                <w:bCs/>
                <w:szCs w:val="28"/>
              </w:rPr>
              <w:t>;</w:t>
            </w:r>
          </w:p>
          <w:p w14:paraId="6D41F465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L2: Integrated: 2x256</w:t>
            </w:r>
            <w:r>
              <w:rPr>
                <w:rFonts w:cs="Times New Roman"/>
                <w:bCs/>
                <w:szCs w:val="28"/>
                <w:lang w:val="ru-RU"/>
              </w:rPr>
              <w:t>КБ</w:t>
            </w:r>
          </w:p>
          <w:p w14:paraId="0A68EAE7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L3: 9</w:t>
            </w:r>
            <w:r>
              <w:rPr>
                <w:rFonts w:cs="Times New Roman"/>
                <w:bCs/>
                <w:szCs w:val="28"/>
                <w:lang w:val="ru-RU"/>
              </w:rPr>
              <w:t>МБ</w:t>
            </w:r>
            <w:r>
              <w:rPr>
                <w:rFonts w:cs="Times New Roman"/>
                <w:bCs/>
                <w:szCs w:val="28"/>
              </w:rPr>
              <w:t>;</w:t>
            </w:r>
          </w:p>
          <w:p w14:paraId="59958A5E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Инструкция</w:t>
            </w:r>
            <w:r>
              <w:rPr>
                <w:rFonts w:cs="Times New Roman"/>
                <w:bCs/>
                <w:szCs w:val="28"/>
              </w:rPr>
              <w:t xml:space="preserve"> TLB: 2MB/4MB Pages;</w:t>
            </w:r>
          </w:p>
          <w:p w14:paraId="7D330564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 xml:space="preserve">Данные </w:t>
            </w:r>
            <w:r>
              <w:rPr>
                <w:rFonts w:cs="Times New Roman"/>
                <w:bCs/>
                <w:szCs w:val="28"/>
              </w:rPr>
              <w:t xml:space="preserve">TLB: </w:t>
            </w:r>
            <w:r>
              <w:rPr>
                <w:rFonts w:cs="Times New Roman"/>
                <w:bCs/>
                <w:szCs w:val="28"/>
                <w:lang w:val="ru-RU"/>
              </w:rPr>
              <w:t>4</w:t>
            </w:r>
            <w:r>
              <w:rPr>
                <w:rFonts w:cs="Times New Roman"/>
                <w:bCs/>
                <w:szCs w:val="28"/>
              </w:rPr>
              <w:t>KB Pages</w:t>
            </w:r>
          </w:p>
        </w:tc>
        <w:tc>
          <w:tcPr>
            <w:tcW w:w="2835" w:type="dxa"/>
          </w:tcPr>
          <w:p w14:paraId="0D5BF2CF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L1 – </w:t>
            </w:r>
            <w:r>
              <w:rPr>
                <w:rFonts w:cs="Times New Roman"/>
                <w:bCs/>
                <w:szCs w:val="28"/>
                <w:lang w:val="ru-RU"/>
              </w:rPr>
              <w:t xml:space="preserve">32 </w:t>
            </w:r>
            <w:r>
              <w:rPr>
                <w:rFonts w:cs="Times New Roman"/>
                <w:bCs/>
                <w:szCs w:val="28"/>
              </w:rPr>
              <w:t>kB;</w:t>
            </w:r>
          </w:p>
          <w:p w14:paraId="7F620054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L2 – 256 kB;</w:t>
            </w:r>
          </w:p>
          <w:p w14:paraId="042BC30E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L3 – 9 MB</w:t>
            </w:r>
          </w:p>
        </w:tc>
      </w:tr>
      <w:tr w14:paraId="10C9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3698083D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Базовая частота</w:t>
            </w:r>
          </w:p>
        </w:tc>
        <w:tc>
          <w:tcPr>
            <w:tcW w:w="3321" w:type="dxa"/>
          </w:tcPr>
          <w:p w14:paraId="73043166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2200</w:t>
            </w:r>
            <w:r>
              <w:rPr>
                <w:rFonts w:cs="Times New Roman"/>
                <w:bCs/>
                <w:szCs w:val="28"/>
                <w:lang w:val="ru-RU"/>
              </w:rPr>
              <w:t xml:space="preserve"> МГц</w:t>
            </w:r>
          </w:p>
        </w:tc>
        <w:tc>
          <w:tcPr>
            <w:tcW w:w="2835" w:type="dxa"/>
          </w:tcPr>
          <w:p w14:paraId="47FD7874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 xml:space="preserve">2192 </w:t>
            </w:r>
            <w:r>
              <w:rPr>
                <w:rFonts w:cs="Times New Roman"/>
                <w:bCs/>
                <w:szCs w:val="28"/>
              </w:rPr>
              <w:t>MHz</w:t>
            </w:r>
          </w:p>
        </w:tc>
      </w:tr>
      <w:tr w14:paraId="6BE8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0" w:type="dxa"/>
            <w:gridSpan w:val="3"/>
          </w:tcPr>
          <w:p w14:paraId="380B9EBF">
            <w:pPr>
              <w:pStyle w:val="7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Память</w:t>
            </w:r>
          </w:p>
        </w:tc>
      </w:tr>
      <w:tr w14:paraId="45921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04EE5D33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и наименования планок оперативной памяти</w:t>
            </w:r>
          </w:p>
        </w:tc>
        <w:tc>
          <w:tcPr>
            <w:tcW w:w="3321" w:type="dxa"/>
          </w:tcPr>
          <w:p w14:paraId="0408C92E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14:paraId="02EEA61C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14:paraId="1E39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tcBorders>
              <w:bottom w:val="single" w:color="auto" w:sz="4" w:space="0"/>
            </w:tcBorders>
          </w:tcPr>
          <w:p w14:paraId="33985838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Объем и тип памяти</w:t>
            </w:r>
          </w:p>
        </w:tc>
        <w:tc>
          <w:tcPr>
            <w:tcW w:w="3321" w:type="dxa"/>
            <w:tcBorders>
              <w:bottom w:val="single" w:color="auto" w:sz="4" w:space="0"/>
            </w:tcBorders>
          </w:tcPr>
          <w:p w14:paraId="1BD5C6A8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FPM, </w:t>
            </w:r>
            <w:r>
              <w:rPr>
                <w:rFonts w:cs="Times New Roman"/>
                <w:bCs/>
                <w:szCs w:val="28"/>
                <w:lang w:val="ru-RU"/>
              </w:rPr>
              <w:t>4 ГБ</w:t>
            </w: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14:paraId="2BEA6464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3.82GiB</w:t>
            </w:r>
          </w:p>
        </w:tc>
      </w:tr>
      <w:tr w14:paraId="59C21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</w:tcPr>
          <w:p w14:paraId="55ACB65D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Номера используемых слотов</w:t>
            </w:r>
          </w:p>
        </w:tc>
        <w:tc>
          <w:tcPr>
            <w:tcW w:w="3321" w:type="dxa"/>
          </w:tcPr>
          <w:p w14:paraId="11DB7250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14:paraId="613E151A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14:paraId="65D79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4" w:type="dxa"/>
            <w:tcBorders>
              <w:bottom w:val="nil"/>
            </w:tcBorders>
          </w:tcPr>
          <w:p w14:paraId="69E9C31C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Частота памяти</w:t>
            </w:r>
          </w:p>
        </w:tc>
        <w:tc>
          <w:tcPr>
            <w:tcW w:w="3321" w:type="dxa"/>
            <w:tcBorders>
              <w:bottom w:val="nil"/>
            </w:tcBorders>
          </w:tcPr>
          <w:p w14:paraId="2702FD36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52</w:t>
            </w:r>
            <w:r>
              <w:rPr>
                <w:rFonts w:cs="Times New Roman"/>
                <w:bCs/>
                <w:szCs w:val="28"/>
              </w:rPr>
              <w:t xml:space="preserve">.7 </w:t>
            </w:r>
            <w:r>
              <w:rPr>
                <w:rFonts w:cs="Times New Roman"/>
                <w:bCs/>
                <w:szCs w:val="28"/>
                <w:lang w:val="ru-RU"/>
              </w:rPr>
              <w:t>МГц</w:t>
            </w:r>
          </w:p>
        </w:tc>
        <w:tc>
          <w:tcPr>
            <w:tcW w:w="2835" w:type="dxa"/>
            <w:tcBorders>
              <w:bottom w:val="nil"/>
            </w:tcBorders>
          </w:tcPr>
          <w:p w14:paraId="637D5B2E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</w:tbl>
    <w:p w14:paraId="7768F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/>
        <w:textAlignment w:val="auto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 xml:space="preserve">Таблица 1.1 </w:t>
      </w:r>
      <w:r>
        <w:t xml:space="preserve">– </w:t>
      </w:r>
      <w:r>
        <w:rPr>
          <w:rFonts w:cs="Times New Roman"/>
          <w:bCs/>
          <w:szCs w:val="28"/>
          <w:lang w:val="ru-RU"/>
        </w:rPr>
        <w:t xml:space="preserve">Аппаратные характеристики </w:t>
      </w:r>
      <w:r>
        <w:rPr>
          <w:rFonts w:cs="Times New Roman"/>
          <w:bCs/>
          <w:szCs w:val="28"/>
        </w:rPr>
        <w:t>Windows</w:t>
      </w:r>
      <w:r>
        <w:rPr>
          <w:rFonts w:cs="Times New Roman"/>
          <w:bCs/>
          <w:szCs w:val="28"/>
          <w:lang w:val="ru-RU"/>
        </w:rPr>
        <w:t xml:space="preserve"> и </w:t>
      </w:r>
      <w:r>
        <w:rPr>
          <w:rFonts w:cs="Times New Roman"/>
          <w:bCs/>
          <w:szCs w:val="28"/>
        </w:rPr>
        <w:t>Linux</w:t>
      </w:r>
    </w:p>
    <w:p w14:paraId="667454A2">
      <w:pPr>
        <w:spacing w:before="240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Продолжение таблицы 1.1</w:t>
      </w:r>
    </w:p>
    <w:tbl>
      <w:tblPr>
        <w:tblStyle w:val="19"/>
        <w:tblW w:w="93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321"/>
        <w:gridCol w:w="2835"/>
      </w:tblGrid>
      <w:tr w14:paraId="3B017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40" w:type="dxa"/>
            <w:gridSpan w:val="3"/>
            <w:tcBorders>
              <w:top w:val="single" w:color="auto" w:sz="4" w:space="0"/>
            </w:tcBorders>
          </w:tcPr>
          <w:p w14:paraId="1AA77C45">
            <w:pPr>
              <w:pStyle w:val="7"/>
              <w:ind w:left="0"/>
              <w:jc w:val="center"/>
              <w:rPr>
                <w:rFonts w:cs="Times New Roman"/>
                <w:bCs/>
                <w:szCs w:val="28"/>
                <w:highlight w:val="yellow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Устройства ввода-вывода/периферийные устройства</w:t>
            </w:r>
          </w:p>
        </w:tc>
      </w:tr>
      <w:tr w14:paraId="3CB9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  <w:tcBorders>
              <w:top w:val="nil"/>
            </w:tcBorders>
          </w:tcPr>
          <w:p w14:paraId="7D57F98C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Наименования накопителей постоянной памяти (HDD, SSD)</w:t>
            </w:r>
          </w:p>
          <w:p w14:paraId="59B4D824">
            <w:pPr>
              <w:pStyle w:val="7"/>
              <w:ind w:left="0"/>
              <w:rPr>
                <w:rFonts w:cs="Times New Roman"/>
                <w:szCs w:val="28"/>
                <w:highlight w:val="yellow"/>
                <w:lang w:val="ru-RU"/>
              </w:rPr>
            </w:pPr>
          </w:p>
        </w:tc>
        <w:tc>
          <w:tcPr>
            <w:tcW w:w="3321" w:type="dxa"/>
            <w:tcBorders>
              <w:top w:val="nil"/>
            </w:tcBorders>
          </w:tcPr>
          <w:p w14:paraId="46A01FB7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HDD VBOX HARD DISK</w:t>
            </w:r>
          </w:p>
        </w:tc>
        <w:tc>
          <w:tcPr>
            <w:tcW w:w="2835" w:type="dxa"/>
            <w:tcBorders>
              <w:top w:val="nil"/>
            </w:tcBorders>
          </w:tcPr>
          <w:p w14:paraId="30770385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VBOX HARD DISK</w:t>
            </w:r>
          </w:p>
        </w:tc>
      </w:tr>
      <w:tr w14:paraId="25B4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  <w:tcBorders>
              <w:top w:val="nil"/>
            </w:tcBorders>
          </w:tcPr>
          <w:p w14:paraId="49B42B6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Объём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каждого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из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накопителей</w:t>
            </w:r>
          </w:p>
          <w:p w14:paraId="0A4A3BEF">
            <w:pPr>
              <w:pStyle w:val="7"/>
              <w:ind w:left="0"/>
              <w:rPr>
                <w:rFonts w:cs="Times New Roman"/>
                <w:szCs w:val="28"/>
                <w:highlight w:val="yellow"/>
              </w:rPr>
            </w:pPr>
          </w:p>
        </w:tc>
        <w:tc>
          <w:tcPr>
            <w:tcW w:w="3321" w:type="dxa"/>
            <w:tcBorders>
              <w:top w:val="nil"/>
            </w:tcBorders>
          </w:tcPr>
          <w:p w14:paraId="2DCB2DBE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60</w:t>
            </w:r>
            <w:r>
              <w:rPr>
                <w:rFonts w:cs="Times New Roman"/>
                <w:bCs/>
                <w:szCs w:val="28"/>
                <w:lang w:val="ru-RU"/>
              </w:rPr>
              <w:t>ГБ</w:t>
            </w:r>
          </w:p>
        </w:tc>
        <w:tc>
          <w:tcPr>
            <w:tcW w:w="2835" w:type="dxa"/>
            <w:tcBorders>
              <w:top w:val="nil"/>
            </w:tcBorders>
          </w:tcPr>
          <w:p w14:paraId="3676204A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64</w:t>
            </w:r>
            <w:r>
              <w:rPr>
                <w:rFonts w:cs="Times New Roman"/>
                <w:bCs/>
                <w:szCs w:val="28"/>
                <w:lang w:val="ru-RU"/>
              </w:rPr>
              <w:t>ГБ</w:t>
            </w:r>
          </w:p>
        </w:tc>
      </w:tr>
      <w:tr w14:paraId="1810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73F5D4D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Список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логических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томов</w:t>
            </w:r>
          </w:p>
          <w:p w14:paraId="3C74B296">
            <w:pPr>
              <w:pStyle w:val="7"/>
              <w:ind w:left="0"/>
              <w:rPr>
                <w:rFonts w:cs="Times New Roman"/>
                <w:szCs w:val="28"/>
                <w:highlight w:val="yellow"/>
              </w:rPr>
            </w:pPr>
          </w:p>
        </w:tc>
        <w:tc>
          <w:tcPr>
            <w:tcW w:w="3321" w:type="dxa"/>
          </w:tcPr>
          <w:p w14:paraId="41E4E394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Локальный</w:t>
            </w:r>
            <w:r>
              <w:rPr>
                <w:rFonts w:cs="Times New Roman"/>
                <w:bCs/>
                <w:szCs w:val="28"/>
              </w:rPr>
              <w:t xml:space="preserve"> </w:t>
            </w:r>
            <w:r>
              <w:rPr>
                <w:rFonts w:cs="Times New Roman"/>
                <w:bCs/>
                <w:szCs w:val="28"/>
                <w:lang w:val="ru-RU"/>
              </w:rPr>
              <w:t>диск</w:t>
            </w:r>
            <w:r>
              <w:rPr>
                <w:rFonts w:cs="Times New Roman"/>
                <w:bCs/>
                <w:szCs w:val="28"/>
              </w:rPr>
              <w:t xml:space="preserve"> C </w:t>
            </w:r>
          </w:p>
        </w:tc>
        <w:tc>
          <w:tcPr>
            <w:tcW w:w="2835" w:type="dxa"/>
          </w:tcPr>
          <w:p w14:paraId="34F54861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System Reserved Partition 1;</w:t>
            </w:r>
          </w:p>
          <w:p w14:paraId="07860342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File System Partition 2;</w:t>
            </w:r>
          </w:p>
          <w:p w14:paraId="4FA34CA8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File System Partition 3</w:t>
            </w:r>
          </w:p>
        </w:tc>
      </w:tr>
      <w:tr w14:paraId="3ABD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53DEC549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Наименования подключенных мониторов</w:t>
            </w:r>
          </w:p>
          <w:p w14:paraId="3D34EA86">
            <w:pPr>
              <w:pStyle w:val="7"/>
              <w:ind w:left="0"/>
              <w:rPr>
                <w:rFonts w:cs="Times New Roman"/>
                <w:szCs w:val="28"/>
                <w:highlight w:val="yellow"/>
                <w:lang w:val="ru-RU"/>
              </w:rPr>
            </w:pPr>
          </w:p>
        </w:tc>
        <w:tc>
          <w:tcPr>
            <w:tcW w:w="3321" w:type="dxa"/>
          </w:tcPr>
          <w:p w14:paraId="733472BE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Дисплей 1: Проводной дисплей</w:t>
            </w:r>
          </w:p>
        </w:tc>
        <w:tc>
          <w:tcPr>
            <w:tcW w:w="2835" w:type="dxa"/>
          </w:tcPr>
          <w:p w14:paraId="6728819B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VBX VBOX Monitor</w:t>
            </w:r>
          </w:p>
        </w:tc>
      </w:tr>
      <w:tr w14:paraId="542C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203E8A96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Разрешения мониторов</w:t>
            </w:r>
          </w:p>
          <w:p w14:paraId="42CCF05F">
            <w:pPr>
              <w:pStyle w:val="7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14:paraId="158D5332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1008x767</w:t>
            </w:r>
          </w:p>
        </w:tc>
        <w:tc>
          <w:tcPr>
            <w:tcW w:w="2835" w:type="dxa"/>
          </w:tcPr>
          <w:p w14:paraId="1BB7EC1D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1008x767</w:t>
            </w:r>
          </w:p>
        </w:tc>
      </w:tr>
      <w:tr w14:paraId="44ABE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7B9BCFE4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Наименования видеоадаптеров</w:t>
            </w:r>
          </w:p>
          <w:p w14:paraId="7BF2F7F8">
            <w:pPr>
              <w:pStyle w:val="7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14:paraId="5844EE1E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VirtualBox Graphics Adapter (WDDM)</w:t>
            </w:r>
          </w:p>
        </w:tc>
        <w:tc>
          <w:tcPr>
            <w:tcW w:w="2835" w:type="dxa"/>
          </w:tcPr>
          <w:p w14:paraId="4F95F277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VirtualBox Graphics Adapter</w:t>
            </w:r>
          </w:p>
        </w:tc>
      </w:tr>
      <w:tr w14:paraId="4FFF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676DDC12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Объём памяти видеоадаптеров</w:t>
            </w:r>
          </w:p>
          <w:p w14:paraId="2CADF35C">
            <w:pPr>
              <w:pStyle w:val="7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14:paraId="290A626A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14:paraId="79E5F5EB">
            <w:pPr>
              <w:pStyle w:val="7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14:paraId="77D3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4022E023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Ширина шины памяти</w:t>
            </w:r>
          </w:p>
          <w:p w14:paraId="34719C85">
            <w:pPr>
              <w:pStyle w:val="7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14:paraId="4F6B9DED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14:paraId="5D2D0517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14:paraId="2632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19293B0A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Наименование сетевых адаптеров</w:t>
            </w:r>
          </w:p>
          <w:p w14:paraId="2004E5B3">
            <w:pPr>
              <w:pStyle w:val="7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14:paraId="7FBB4A62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Intel 82544XT PRO/1000MT Desktop Adapter</w:t>
            </w:r>
          </w:p>
        </w:tc>
        <w:tc>
          <w:tcPr>
            <w:tcW w:w="2835" w:type="dxa"/>
            <w:shd w:val="clear" w:color="auto" w:fill="auto"/>
          </w:tcPr>
          <w:p w14:paraId="53B8F3D9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82540EM Gigabit Ethernet Controller</w:t>
            </w:r>
          </w:p>
        </w:tc>
      </w:tr>
      <w:tr w14:paraId="34FC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84" w:type="dxa"/>
          </w:tcPr>
          <w:p w14:paraId="2B83BFEC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Максимальная пропускная способность сетевых адаптеров</w:t>
            </w:r>
          </w:p>
        </w:tc>
        <w:tc>
          <w:tcPr>
            <w:tcW w:w="3321" w:type="dxa"/>
          </w:tcPr>
          <w:p w14:paraId="6C572B02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1 Gbps</w:t>
            </w:r>
          </w:p>
        </w:tc>
        <w:tc>
          <w:tcPr>
            <w:tcW w:w="2835" w:type="dxa"/>
          </w:tcPr>
          <w:p w14:paraId="6F5AE617">
            <w:pPr>
              <w:pStyle w:val="7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1 Gbps</w:t>
            </w:r>
          </w:p>
        </w:tc>
      </w:tr>
    </w:tbl>
    <w:p w14:paraId="1444C79F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>1.2. Схема аппаратной конифигурации</w:t>
      </w:r>
    </w:p>
    <w:p w14:paraId="591366DF">
      <w:pPr>
        <w:pStyle w:val="8"/>
        <w:bidi w:val="0"/>
      </w:pPr>
      <w:r>
        <w:t xml:space="preserve">По результатам сбора аппаратной конфигурации </w:t>
      </w:r>
      <w:r>
        <w:rPr>
          <w:lang w:val="en-US"/>
        </w:rPr>
        <w:t>Windows</w:t>
      </w:r>
      <w:r>
        <w:t xml:space="preserve"> и </w:t>
      </w:r>
      <w:r>
        <w:rPr>
          <w:lang w:val="en-US"/>
        </w:rPr>
        <w:t>Linux</w:t>
      </w:r>
      <w:r>
        <w:t xml:space="preserve"> была смоделирована схема аппаратной конфигурации. На рисунке 2.26 представлена архитектура системы в виртуальной машине. Центральным элементом является системная шина PCI-Express 3.0 с пропускной способностью 8,0 GT/s, обеспечивающая обмен данными между процессором Intel Core i7-8750H, оперативной памятью DDR4 и накопителем ATA Disk VBOX HARDDISK. Через эту же шину подключаются виртуальный графический адаптер VirtualBox и сетевой адаптер Intel 82544XT PRO/1000 MT. Таким образом, системная шина выполняет роль основного канала передачи данных и управления между всеми ключевыми устройствами.</w:t>
      </w:r>
    </w:p>
    <w:p w14:paraId="42CFE161">
      <w:pPr>
        <w:pStyle w:val="9"/>
        <w:bidi w:val="0"/>
        <w:rPr>
          <w:lang w:val="ru-RU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32385</wp:posOffset>
                </wp:positionV>
                <wp:extent cx="5596255" cy="4679950"/>
                <wp:effectExtent l="6350" t="6350" r="20955" b="762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9025" y="1503045"/>
                          <a:ext cx="5596255" cy="4679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8A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7pt;margin-top:2.55pt;height:368.5pt;width:440.65pt;z-index:251659264;v-text-anchor:middle;mso-width-relative:page;mso-height-relative:page;" filled="f" stroked="t" coordsize="21600,21600" o:gfxdata="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JYt&#10;ZP7VAAAABwEAAA8AAAAAAAAAAQAgAAAAIgAAAGRycy9kb3ducmV2LnhtbFBLAQIUABQAAAAIAIdO&#10;4kD9qFdAmAIAAPcEAAAOAAAAAAAAAAEAIAAAACQBAABkcnMvZTJvRG9jLnhtbFBLBQYAAAAABgAG&#10;AFkBAAAu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9378A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932805" cy="4691380"/>
            <wp:effectExtent l="0" t="0" r="1079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BDF0">
      <w:pPr>
        <w:pStyle w:val="4"/>
        <w:bidi w:val="0"/>
      </w:pPr>
      <w:r>
        <w:t xml:space="preserve">Рисунок </w:t>
      </w:r>
      <w:r>
        <w:rPr>
          <w:rFonts w:hint="default"/>
          <w:lang w:val="ru-RU"/>
        </w:rPr>
        <w:t>1</w:t>
      </w:r>
      <w:r>
        <w:t>.</w:t>
      </w:r>
      <w:r>
        <w:rPr>
          <w:rFonts w:hint="default"/>
          <w:lang w:val="ru-RU"/>
        </w:rPr>
        <w:t>8</w:t>
      </w:r>
      <w:r>
        <w:t xml:space="preserve"> – </w:t>
      </w:r>
      <w:r>
        <w:rPr>
          <w:lang w:val="ru-RU"/>
        </w:rPr>
        <w:t>С</w:t>
      </w:r>
      <w:r>
        <w:t>хема аппаратной конфигурации</w:t>
      </w:r>
    </w:p>
    <w:p w14:paraId="6E1FEAB1">
      <w:pPr>
        <w:ind w:left="36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437BFA05">
      <w:pPr>
        <w:pStyle w:val="2"/>
        <w:bidi w:val="0"/>
        <w:ind w:firstLine="708" w:firstLineChars="0"/>
        <w:rPr>
          <w:lang w:val="ru-RU"/>
        </w:rPr>
      </w:pPr>
      <w:r>
        <w:rPr>
          <w:lang w:val="ru-RU"/>
        </w:rPr>
        <w:t>2 Процесс установки операционных систем</w:t>
      </w:r>
    </w:p>
    <w:p w14:paraId="17A4AF05">
      <w:pPr>
        <w:pStyle w:val="3"/>
        <w:bidi w:val="0"/>
        <w:ind w:firstLine="708" w:firstLineChars="0"/>
        <w:rPr>
          <w:lang w:val="ru-RU"/>
        </w:rPr>
      </w:pPr>
      <w:r>
        <w:rPr>
          <w:lang w:val="ru-RU"/>
        </w:rPr>
        <w:t xml:space="preserve">2.1 Процесс установки </w:t>
      </w:r>
      <w:r>
        <w:t>Windows</w:t>
      </w:r>
    </w:p>
    <w:p w14:paraId="7D962460">
      <w:pPr>
        <w:pStyle w:val="8"/>
        <w:bidi w:val="0"/>
      </w:pPr>
      <w:r>
        <w:t>Установка Windows производилась первой, так как её установщик приоритетно записывает собственный загрузчик (рисунок 2.1).</w:t>
      </w:r>
    </w:p>
    <w:p w14:paraId="249B168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lang w:val="ru-RU"/>
        </w:rPr>
      </w:pPr>
      <w:r>
        <w:drawing>
          <wp:inline distT="0" distB="0" distL="114300" distR="114300">
            <wp:extent cx="4163060" cy="3131820"/>
            <wp:effectExtent l="9525" t="9525" r="18415" b="13335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31318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DC03A1F">
      <w:pPr>
        <w:pStyle w:val="4"/>
        <w:bidi w:val="0"/>
      </w:pPr>
      <w:r>
        <w:t>Рисунок 2.1 – Выбор установщика Windows</w:t>
      </w:r>
    </w:p>
    <w:p w14:paraId="38DC0088">
      <w:pPr>
        <w:pStyle w:val="8"/>
        <w:bidi w:val="0"/>
      </w:pPr>
      <w:r>
        <w:t xml:space="preserve">На этапе установки Windows 10 был создан основной раздел под систему Windows (рисунок 2.2).  </w:t>
      </w:r>
    </w:p>
    <w:p w14:paraId="12FBBA85">
      <w:pPr>
        <w:pStyle w:val="9"/>
        <w:bidi w:val="0"/>
        <w:rPr>
          <w:lang w:val="ru-RU"/>
        </w:rPr>
      </w:pPr>
      <w:r>
        <w:rPr>
          <w:lang w:val="ru-RU" w:eastAsia="ru-RU"/>
        </w:rPr>
        <w:drawing>
          <wp:inline distT="0" distB="0" distL="0" distR="0">
            <wp:extent cx="4224020" cy="3131820"/>
            <wp:effectExtent l="9525" t="9525" r="18415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7"/>
                    <a:srcRect l="19181" t="21239" r="20121" b="23274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31318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E046FB9">
      <w:pPr>
        <w:pStyle w:val="4"/>
        <w:bidi w:val="0"/>
      </w:pPr>
      <w:r>
        <w:t xml:space="preserve">Рисунок 2.2 – Выделение памяти диска под </w:t>
      </w:r>
      <w:r>
        <w:rPr>
          <w:lang w:val="en-US"/>
        </w:rPr>
        <w:t>Windows</w:t>
      </w:r>
    </w:p>
    <w:p w14:paraId="33034261">
      <w:pPr>
        <w:pStyle w:val="8"/>
        <w:bidi w:val="0"/>
      </w:pPr>
      <w:r>
        <w:t>Оставшееся свободное пространство диска было зарезервировано под установку Linux (рисунок 2.3).</w:t>
      </w:r>
    </w:p>
    <w:p w14:paraId="6846F44C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4584700" cy="3420110"/>
            <wp:effectExtent l="9525" t="9525" r="23495" b="14605"/>
            <wp:docPr id="2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420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83DAE21">
      <w:pPr>
        <w:pStyle w:val="4"/>
        <w:bidi w:val="0"/>
      </w:pPr>
      <w:r>
        <w:t xml:space="preserve">Рисунок 2.3 – </w:t>
      </w:r>
      <w:r>
        <w:rPr>
          <w:lang w:val="ru-RU"/>
        </w:rPr>
        <w:t>В</w:t>
      </w:r>
      <w:r>
        <w:t>ыбор раздела диска</w:t>
      </w:r>
    </w:p>
    <w:p w14:paraId="4BD03D2E">
      <w:pPr>
        <w:pStyle w:val="8"/>
        <w:bidi w:val="0"/>
      </w:pPr>
      <w:r>
        <w:t xml:space="preserve">В процессе установки была выбрана версия </w:t>
      </w:r>
      <w:r>
        <w:rPr>
          <w:lang w:val="en-US"/>
        </w:rPr>
        <w:t>Windows</w:t>
      </w:r>
      <w:r>
        <w:t xml:space="preserve"> 10 </w:t>
      </w:r>
      <w:r>
        <w:rPr>
          <w:lang w:val="en-US"/>
        </w:rPr>
        <w:t>Pro</w:t>
      </w:r>
      <w:r>
        <w:t xml:space="preserve"> </w:t>
      </w:r>
      <w:r>
        <w:rPr>
          <w:lang w:val="en-US"/>
        </w:rPr>
        <w:t>x</w:t>
      </w:r>
      <w:r>
        <w:t>64 (рисунок 2.4).</w:t>
      </w:r>
    </w:p>
    <w:p w14:paraId="39E37C9F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4569460" cy="3420110"/>
            <wp:effectExtent l="9525" t="9525" r="23495" b="14605"/>
            <wp:docPr id="2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3420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20EEA0C">
      <w:pPr>
        <w:pStyle w:val="4"/>
        <w:bidi w:val="0"/>
      </w:pPr>
      <w:r>
        <w:t xml:space="preserve">Рисунок 2.4 – </w:t>
      </w:r>
      <w:r>
        <w:rPr>
          <w:lang w:val="ru-RU"/>
        </w:rPr>
        <w:t>В</w:t>
      </w:r>
      <w:r>
        <w:t>ыбор версии Windows для установки</w:t>
      </w:r>
    </w:p>
    <w:p w14:paraId="0D74D1A1">
      <w:pPr>
        <w:pStyle w:val="8"/>
        <w:bidi w:val="0"/>
      </w:pPr>
      <w:r>
        <w:t>После перезагрузки Windows корректно загрузилась и была проверена её работоспособность. Результат представлен на рисунке 2.5.</w:t>
      </w:r>
    </w:p>
    <w:p w14:paraId="420FE213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4545965" cy="3420110"/>
            <wp:effectExtent l="9525" t="9525" r="16510" b="14605"/>
            <wp:docPr id="2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3420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D455DE8">
      <w:pPr>
        <w:pStyle w:val="4"/>
        <w:bidi w:val="0"/>
      </w:pPr>
      <w:r>
        <w:t xml:space="preserve">Рисунок 2.5 – </w:t>
      </w:r>
      <w:r>
        <w:rPr>
          <w:lang w:val="ru-RU"/>
        </w:rPr>
        <w:t>Р</w:t>
      </w:r>
      <w:r>
        <w:t>езультат установки Windows 10 Pro x64</w:t>
      </w:r>
    </w:p>
    <w:p w14:paraId="21368245">
      <w:pPr>
        <w:pStyle w:val="3"/>
        <w:bidi w:val="0"/>
        <w:ind w:firstLine="708" w:firstLineChars="0"/>
      </w:pPr>
      <w:r>
        <w:t>2.2 Основные этапы установки Linux</w:t>
      </w:r>
    </w:p>
    <w:p w14:paraId="24F20DFF">
      <w:pPr>
        <w:pStyle w:val="8"/>
        <w:bidi w:val="0"/>
      </w:pPr>
      <w:r>
        <w:t xml:space="preserve">После успешной инсталляции Windows началась установка Arch Linux. В соответствии с рисунком 2.6. был выбран формат загрузчика </w:t>
      </w:r>
      <w:r>
        <w:rPr>
          <w:lang w:val="en-US"/>
        </w:rPr>
        <w:t>ArchLinux</w:t>
      </w:r>
      <w:r>
        <w:t>.</w:t>
      </w:r>
    </w:p>
    <w:p w14:paraId="1C175FE3">
      <w:pPr>
        <w:pStyle w:val="9"/>
        <w:bidi w:val="0"/>
      </w:pPr>
      <w:r>
        <w:rPr>
          <w:lang w:eastAsia="ru-RU"/>
        </w:rPr>
        <w:drawing>
          <wp:inline distT="0" distB="0" distL="0" distR="0">
            <wp:extent cx="4453255" cy="2720340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1"/>
                    <a:srcRect t="12879" b="17389"/>
                    <a:stretch>
                      <a:fillRect/>
                    </a:stretch>
                  </pic:blipFill>
                  <pic:spPr>
                    <a:xfrm>
                      <a:off x="0" y="0"/>
                      <a:ext cx="4479562" cy="27364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6A08">
      <w:pPr>
        <w:pStyle w:val="4"/>
        <w:bidi w:val="0"/>
      </w:pPr>
      <w:r>
        <w:t xml:space="preserve">Рисунок 2.6 – </w:t>
      </w:r>
      <w:r>
        <w:rPr>
          <w:lang w:val="ru-RU"/>
        </w:rPr>
        <w:t>В</w:t>
      </w:r>
      <w:r>
        <w:t>ыбор установщика Linux</w:t>
      </w:r>
    </w:p>
    <w:p w14:paraId="452268B6">
      <w:pPr>
        <w:pStyle w:val="8"/>
        <w:bidi w:val="0"/>
      </w:pPr>
      <w:r>
        <w:t>Для корректной установки пакетов необходимо проверить корректное соединение с интернетом. Результат тестирования представлен на рисунке 2.7.</w:t>
      </w:r>
    </w:p>
    <w:p w14:paraId="2C822C9B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5934710" cy="862965"/>
            <wp:effectExtent l="0" t="0" r="8890" b="5715"/>
            <wp:docPr id="3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8EC8">
      <w:pPr>
        <w:pStyle w:val="4"/>
        <w:bidi w:val="0"/>
      </w:pPr>
      <w:r>
        <w:t xml:space="preserve">Рисунок 2.7 – </w:t>
      </w:r>
      <w:r>
        <w:rPr>
          <w:lang w:val="ru-RU"/>
        </w:rPr>
        <w:t>У</w:t>
      </w:r>
      <w:r>
        <w:t>спешн</w:t>
      </w:r>
      <w:r>
        <w:rPr>
          <w:lang w:val="ru-RU"/>
        </w:rPr>
        <w:t>ая</w:t>
      </w:r>
      <w:r>
        <w:t xml:space="preserve"> проверка соединения с интернетом</w:t>
      </w:r>
    </w:p>
    <w:p w14:paraId="69BA0CC1">
      <w:pPr>
        <w:pStyle w:val="8"/>
        <w:bidi w:val="0"/>
      </w:pPr>
      <w:r>
        <w:t>В появившемся меню было выбрано незанятое пространство и создан новый том для установки Linux. На этот том будет выполнена установка Arch Linux. Разделы sda1</w:t>
      </w:r>
      <w:r>
        <w:rPr>
          <w:rFonts w:hint="default"/>
          <w:lang w:val="en-US"/>
        </w:rPr>
        <w:t>,</w:t>
      </w:r>
      <w:r>
        <w:t xml:space="preserve"> sda2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sda3</w:t>
      </w:r>
      <w:r>
        <w:t xml:space="preserve"> были автоматически созданы установщиком Windows 10. Результат разметки дискового пространства представлен на рисунке 2.8.</w:t>
      </w:r>
    </w:p>
    <w:p w14:paraId="2D4749F4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5931535" cy="4436110"/>
            <wp:effectExtent l="0" t="0" r="12065" b="13970"/>
            <wp:docPr id="3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EABB">
      <w:pPr>
        <w:pStyle w:val="4"/>
        <w:bidi w:val="0"/>
      </w:pPr>
      <w:r>
        <w:t xml:space="preserve">Рисунок 2.8 – </w:t>
      </w:r>
      <w:r>
        <w:rPr>
          <w:lang w:val="ru-RU"/>
        </w:rPr>
        <w:t>Р</w:t>
      </w:r>
      <w:r>
        <w:t>езультат выделения памяти дискового пространства под Linux</w:t>
      </w:r>
    </w:p>
    <w:p w14:paraId="67360149">
      <w:pPr>
        <w:pStyle w:val="8"/>
        <w:bidi w:val="0"/>
      </w:pPr>
      <w:r>
        <w:t xml:space="preserve">Далее созданный раздел был отформатирован в файловой системе </w:t>
      </w:r>
      <w:r>
        <w:rPr>
          <w:lang w:val="en-US"/>
        </w:rPr>
        <w:t>Ext</w:t>
      </w:r>
      <w:r>
        <w:t>4 (рисунок 2.9) и смонтирован корневой том к точке /</w:t>
      </w:r>
      <w:r>
        <w:rPr>
          <w:lang w:val="en-US"/>
        </w:rPr>
        <w:t>mnt</w:t>
      </w:r>
      <w:r>
        <w:t xml:space="preserve"> (рисунок 2.10).</w:t>
      </w:r>
    </w:p>
    <w:p w14:paraId="465C17C6">
      <w:pPr>
        <w:pStyle w:val="8"/>
        <w:bidi w:val="0"/>
      </w:pPr>
      <w:r>
        <w:t>Форматирование раздела в Ext4 нужно для того, чтобы подготовить диск к работе с Linux. Монтирование к точке /mnt связывает этот раздел с текущей системой. Это необходимо, чтобы на следующем шаге установщик смог записать туда все базовые файлы и ядро операционной системы.</w:t>
      </w:r>
    </w:p>
    <w:p w14:paraId="61F3DF16">
      <w:pPr>
        <w:pStyle w:val="9"/>
        <w:bidi w:val="0"/>
        <w:rPr>
          <w:lang w:val="en-US"/>
        </w:rPr>
      </w:pPr>
      <w:r>
        <w:drawing>
          <wp:inline distT="0" distB="0" distL="114300" distR="114300">
            <wp:extent cx="5810250" cy="1838325"/>
            <wp:effectExtent l="0" t="0" r="11430" b="5715"/>
            <wp:docPr id="3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4BAA">
      <w:pPr>
        <w:pStyle w:val="4"/>
        <w:bidi w:val="0"/>
      </w:pPr>
      <w:r>
        <w:t>Рисунок 2.</w:t>
      </w:r>
      <w:r>
        <w:rPr>
          <w:lang w:val="en-US"/>
        </w:rPr>
        <w:t>9</w:t>
      </w:r>
      <w:r>
        <w:t xml:space="preserve"> – </w:t>
      </w:r>
      <w:r>
        <w:rPr>
          <w:lang w:val="ru-RU"/>
        </w:rPr>
        <w:t>Ф</w:t>
      </w:r>
      <w:r>
        <w:t>орматирование раздела</w:t>
      </w:r>
    </w:p>
    <w:p w14:paraId="7BB23E2F">
      <w:pPr>
        <w:pStyle w:val="9"/>
        <w:bidi w:val="0"/>
      </w:pPr>
      <w:r>
        <w:drawing>
          <wp:inline distT="0" distB="0" distL="114300" distR="114300">
            <wp:extent cx="2924175" cy="200025"/>
            <wp:effectExtent l="0" t="0" r="1905" b="13335"/>
            <wp:docPr id="4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10E5">
      <w:pPr>
        <w:pStyle w:val="4"/>
        <w:bidi w:val="0"/>
      </w:pPr>
      <w:r>
        <w:t xml:space="preserve">Рисунок 2.10 – </w:t>
      </w:r>
      <w:r>
        <w:rPr>
          <w:lang w:val="ru-RU"/>
        </w:rPr>
        <w:t>С</w:t>
      </w:r>
      <w:r>
        <w:t>оздание точки монтирования</w:t>
      </w:r>
    </w:p>
    <w:p w14:paraId="61180E97">
      <w:pPr>
        <w:pStyle w:val="8"/>
        <w:bidi w:val="0"/>
      </w:pPr>
      <w:r>
        <w:t xml:space="preserve">Затем была проведена установка необходимых пакетов </w:t>
      </w:r>
      <w:r>
        <w:rPr>
          <w:lang w:val="en-US"/>
        </w:rPr>
        <w:t>Linux</w:t>
      </w:r>
      <w:r>
        <w:t>: основные библиотеки и утилиты, ядро Linux, прошивки и драйвера для основных аппаратных устройств. На рисунке 2.11 представлен процесс скачивания.</w:t>
      </w:r>
    </w:p>
    <w:p w14:paraId="33FD9EA1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5937885" cy="1993265"/>
            <wp:effectExtent l="0" t="0" r="5715" b="3175"/>
            <wp:docPr id="4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3DA1">
      <w:pPr>
        <w:pStyle w:val="4"/>
        <w:bidi w:val="0"/>
      </w:pPr>
      <w:r>
        <w:t xml:space="preserve">Рисунок 2.11 – </w:t>
      </w:r>
      <w:r>
        <w:rPr>
          <w:lang w:val="ru-RU"/>
        </w:rPr>
        <w:t>У</w:t>
      </w:r>
      <w:r>
        <w:t>становка базовых пакетов Linux</w:t>
      </w:r>
    </w:p>
    <w:p w14:paraId="7490C82A">
      <w:pPr>
        <w:pStyle w:val="6"/>
        <w:bidi w:val="0"/>
      </w:pPr>
      <w:r>
        <w:rPr>
          <w:rFonts w:hint="default"/>
          <w:lang w:val="en-US" w:eastAsia="zh-CN"/>
        </w:rPr>
        <w:t xml:space="preserve">После успешного создания точки монтирования был запущен процесс развертывания базовой системы. С помощью утилиты </w:t>
      </w:r>
      <w:r>
        <w:rPr>
          <w:lang w:val="en-US" w:eastAsia="zh-CN"/>
        </w:rPr>
        <w:t>pacstrap</w:t>
      </w:r>
      <w:r>
        <w:rPr>
          <w:rFonts w:hint="default"/>
          <w:lang w:val="en-US" w:eastAsia="zh-CN"/>
        </w:rPr>
        <w:t xml:space="preserve"> на смонтированный диск были установлены основные пакеты, ядро Linux и прошивки для оборудования (рисунок 2.11).</w:t>
      </w:r>
    </w:p>
    <w:p w14:paraId="70C2B832">
      <w:pPr>
        <w:pStyle w:val="6"/>
        <w:bidi w:val="0"/>
        <w:rPr>
          <w:rFonts w:hint="default"/>
        </w:rPr>
      </w:pPr>
      <w:r>
        <w:rPr>
          <w:rFonts w:hint="default"/>
          <w:lang w:val="en-US" w:eastAsia="zh-CN"/>
        </w:rPr>
        <w:t>Затем был выполнен вход в установленную систему через arch-chroot, после чего задан новый безопасный пароль для суперпользователя root (рисунок 2.12). На рисунке 2.13 показана предварительная установка загрузчика GRUB и сканера разделов os-prober через пакетный менеджер pacman.</w:t>
      </w:r>
    </w:p>
    <w:p w14:paraId="49DCB941">
      <w:pPr>
        <w:pStyle w:val="6"/>
        <w:bidi w:val="0"/>
      </w:pPr>
      <w:r>
        <w:rPr>
          <w:rFonts w:hint="default"/>
          <w:lang w:val="en-US" w:eastAsia="zh-CN"/>
        </w:rPr>
        <w:t>Далее загрузчик был успешно записан в главную загрузочную область накопителя с помощью команды grub-install --target=i386-pc /dev/sda (рисунок 2.14).</w:t>
      </w:r>
    </w:p>
    <w:p w14:paraId="0A4B49F5">
      <w:pPr>
        <w:pStyle w:val="5"/>
      </w:pPr>
      <w:r>
        <w:drawing>
          <wp:inline distT="0" distB="0" distL="114300" distR="114300">
            <wp:extent cx="2752725" cy="723900"/>
            <wp:effectExtent l="0" t="0" r="5715" b="7620"/>
            <wp:docPr id="4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48DF">
      <w:pPr>
        <w:pStyle w:val="4"/>
        <w:bidi w:val="0"/>
      </w:pPr>
      <w:r>
        <w:t xml:space="preserve">Рисунок 2.12 – </w:t>
      </w:r>
      <w:r>
        <w:rPr>
          <w:lang w:val="ru-RU"/>
        </w:rPr>
        <w:t>В</w:t>
      </w:r>
      <w:r>
        <w:t xml:space="preserve">ход в систему под </w:t>
      </w:r>
      <w:r>
        <w:rPr>
          <w:lang w:val="en-US"/>
        </w:rPr>
        <w:t>root</w:t>
      </w:r>
      <w:r>
        <w:t xml:space="preserve"> и меняем пароль</w:t>
      </w:r>
    </w:p>
    <w:p w14:paraId="5EF2330C">
      <w:pPr>
        <w:ind w:left="36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 w:eastAsia="ru-RU"/>
        </w:rPr>
        <w:drawing>
          <wp:inline distT="0" distB="0" distL="0" distR="0">
            <wp:extent cx="4305300" cy="14319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8"/>
                    <a:srcRect t="6630"/>
                    <a:stretch>
                      <a:fillRect/>
                    </a:stretch>
                  </pic:blipFill>
                  <pic:spPr>
                    <a:xfrm>
                      <a:off x="0" y="0"/>
                      <a:ext cx="4335971" cy="14424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3E93">
      <w:pPr>
        <w:pStyle w:val="4"/>
        <w:bidi w:val="0"/>
      </w:pPr>
      <w:r>
        <w:t xml:space="preserve">Рисунок 2.13 – </w:t>
      </w:r>
      <w:r>
        <w:rPr>
          <w:lang w:val="ru-RU"/>
        </w:rPr>
        <w:t>У</w:t>
      </w:r>
      <w:r>
        <w:t xml:space="preserve">становка grub и </w:t>
      </w:r>
      <w:r>
        <w:rPr>
          <w:lang w:val="en-US"/>
        </w:rPr>
        <w:t>os</w:t>
      </w:r>
      <w:r>
        <w:t>-</w:t>
      </w:r>
      <w:r>
        <w:rPr>
          <w:lang w:val="en-US"/>
        </w:rPr>
        <w:t>prober</w:t>
      </w:r>
    </w:p>
    <w:p w14:paraId="22C500F4">
      <w:pPr>
        <w:pStyle w:val="9"/>
        <w:bidi w:val="0"/>
      </w:pPr>
      <w:r>
        <w:drawing>
          <wp:inline distT="0" distB="0" distL="114300" distR="114300">
            <wp:extent cx="4133850" cy="428625"/>
            <wp:effectExtent l="0" t="0" r="11430" b="13335"/>
            <wp:docPr id="47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6273">
      <w:pPr>
        <w:pStyle w:val="4"/>
        <w:bidi w:val="0"/>
      </w:pPr>
      <w:r>
        <w:t xml:space="preserve">Рисунок 2.14 – </w:t>
      </w:r>
      <w:r>
        <w:rPr>
          <w:lang w:val="ru-RU"/>
        </w:rPr>
        <w:t>У</w:t>
      </w:r>
      <w:r>
        <w:t>становка grub в загрузочный сек</w:t>
      </w:r>
      <w:r>
        <w:rPr>
          <w:lang w:val="ru-RU"/>
        </w:rPr>
        <w:t>т</w:t>
      </w:r>
      <w:r>
        <w:t>ор</w:t>
      </w:r>
    </w:p>
    <w:p w14:paraId="757064F0">
      <w:pPr>
        <w:pStyle w:val="9"/>
        <w:bidi w:val="0"/>
      </w:pPr>
      <w:r>
        <w:drawing>
          <wp:inline distT="0" distB="0" distL="114300" distR="114300">
            <wp:extent cx="5931535" cy="1661160"/>
            <wp:effectExtent l="0" t="0" r="12065" b="0"/>
            <wp:docPr id="4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938D">
      <w:pPr>
        <w:pStyle w:val="4"/>
        <w:bidi w:val="0"/>
      </w:pPr>
      <w:r>
        <w:t>Рисунок 2.15 –</w:t>
      </w:r>
      <w:r>
        <w:rPr>
          <w:rFonts w:hint="default"/>
          <w:lang w:val="ru-RU"/>
        </w:rPr>
        <w:t xml:space="preserve"> </w:t>
      </w:r>
      <w:r>
        <w:t>Установка системных пакетов, графического окружения и утилит через pacman</w:t>
      </w:r>
    </w:p>
    <w:p w14:paraId="030B8159">
      <w:pPr>
        <w:pStyle w:val="8"/>
        <w:bidi w:val="0"/>
      </w:pPr>
      <w:r>
        <w:t>Кроме того, была создана новая пользовательская учётная запись, результат чего представлен на рисунке 2.16.</w:t>
      </w:r>
    </w:p>
    <w:p w14:paraId="41CC8AA5">
      <w:pPr>
        <w:pStyle w:val="9"/>
        <w:bidi w:val="0"/>
      </w:pPr>
      <w:r>
        <w:drawing>
          <wp:inline distT="0" distB="0" distL="114300" distR="114300">
            <wp:extent cx="2905125" cy="600075"/>
            <wp:effectExtent l="0" t="0" r="5715" b="9525"/>
            <wp:docPr id="46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1A78">
      <w:pPr>
        <w:pStyle w:val="4"/>
        <w:bidi w:val="0"/>
      </w:pPr>
      <w:r>
        <w:t xml:space="preserve">Рисунок 2.16 – </w:t>
      </w:r>
      <w:r>
        <w:rPr>
          <w:lang w:val="ru-RU"/>
        </w:rPr>
        <w:t>Д</w:t>
      </w:r>
      <w:r>
        <w:t>обавление нового пользователя и создание пароля для него</w:t>
      </w:r>
    </w:p>
    <w:p w14:paraId="1040E84E">
      <w:pPr>
        <w:pStyle w:val="6"/>
        <w:bidi w:val="0"/>
      </w:pPr>
      <w:r>
        <w:rPr>
          <w:rFonts w:hint="default"/>
          <w:lang w:val="en-US" w:eastAsia="zh-CN"/>
        </w:rPr>
        <w:t>Для редактирования системных файлов использовался текстовый редактор vim, процесс установки которого показан на рисунке 2.17.</w:t>
      </w:r>
    </w:p>
    <w:p w14:paraId="0A7D66C6">
      <w:pPr>
        <w:pStyle w:val="6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В процессе настройки прав доступа этот редактор применили для изменения конфигурационного файла </w:t>
      </w:r>
      <w:r>
        <w:rPr>
          <w:lang w:val="en-US" w:eastAsia="zh-CN"/>
        </w:rPr>
        <w:t>/etc/sudoers</w:t>
      </w:r>
      <w:r>
        <w:rPr>
          <w:rFonts w:hint="default"/>
          <w:lang w:val="en-US" w:eastAsia="zh-CN"/>
        </w:rPr>
        <w:t>. В нем была раскомментирована строка %wheel ALL=(ALL) ALL (рисунок 2.18). Данный параметр позволяет всем пользователям, входящим в группу wheel, выполнять любые команды с административными привилегиями через sudo.</w:t>
      </w:r>
    </w:p>
    <w:p w14:paraId="676A8496">
      <w:pPr>
        <w:pStyle w:val="5"/>
      </w:pPr>
      <w:r>
        <w:rPr>
          <w:lang w:eastAsia="ru-RU"/>
        </w:rPr>
        <w:drawing>
          <wp:inline distT="0" distB="0" distL="0" distR="0">
            <wp:extent cx="4785360" cy="10210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32"/>
                    <a:srcRect t="3777" r="20699" b="50945"/>
                    <a:stretch>
                      <a:fillRect/>
                    </a:stretch>
                  </pic:blipFill>
                  <pic:spPr>
                    <a:xfrm>
                      <a:off x="0" y="0"/>
                      <a:ext cx="4823126" cy="10291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4EE4">
      <w:pPr>
        <w:pStyle w:val="4"/>
        <w:bidi w:val="0"/>
        <w:rPr>
          <w:lang w:val="en-US"/>
        </w:rPr>
      </w:pPr>
      <w:r>
        <w:t xml:space="preserve">Рисунок </w:t>
      </w:r>
      <w:r>
        <w:rPr>
          <w:lang w:val="en-US"/>
        </w:rPr>
        <w:t>2.</w:t>
      </w:r>
      <w:r>
        <w:t>17 – установка редактора vim</w:t>
      </w:r>
    </w:p>
    <w:p w14:paraId="7BAE6EF0">
      <w:pPr>
        <w:pStyle w:val="9"/>
        <w:bidi w:val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4380865" cy="969645"/>
            <wp:effectExtent l="0" t="0" r="63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3"/>
                    <a:srcRect t="43257" r="31373" b="39475"/>
                    <a:stretch>
                      <a:fillRect/>
                    </a:stretch>
                  </pic:blipFill>
                  <pic:spPr>
                    <a:xfrm>
                      <a:off x="0" y="0"/>
                      <a:ext cx="4489743" cy="9936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1DA8">
      <w:pPr>
        <w:pStyle w:val="4"/>
        <w:bidi w:val="0"/>
      </w:pPr>
      <w:r>
        <w:t xml:space="preserve">Рисунок 2.18 – </w:t>
      </w:r>
      <w:r>
        <w:rPr>
          <w:lang w:val="ru-RU"/>
        </w:rPr>
        <w:t>Р</w:t>
      </w:r>
      <w:r>
        <w:t>едактирование прав пользователя в редакторе vim</w:t>
      </w:r>
    </w:p>
    <w:p w14:paraId="4F0CEFCB">
      <w:pPr>
        <w:pStyle w:val="8"/>
        <w:bidi w:val="0"/>
      </w:pPr>
      <w:r>
        <w:t xml:space="preserve">Далее была произведена установка пакета dhcpcd для автоматического получения сетевых параметров по протоколу DHCP. Процесс установки представлен на рисунке 2.19 </w:t>
      </w:r>
    </w:p>
    <w:p w14:paraId="0DE9C094">
      <w:pPr>
        <w:pStyle w:val="5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704465" cy="990600"/>
            <wp:effectExtent l="0" t="0" r="635" b="0"/>
            <wp:docPr id="2468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6710" name="Рисунок 1"/>
                    <pic:cNvPicPr>
                      <a:picLocks noChangeAspect="1"/>
                    </pic:cNvPicPr>
                  </pic:nvPicPr>
                  <pic:blipFill>
                    <a:blip r:embed="rId34"/>
                    <a:srcRect r="54545" b="35961"/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9906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C9A2">
      <w:pPr>
        <w:pStyle w:val="4"/>
        <w:bidi w:val="0"/>
      </w:pPr>
      <w:r>
        <w:t xml:space="preserve">Рисунок 2.19 – </w:t>
      </w:r>
      <w:r>
        <w:rPr>
          <w:lang w:val="ru-RU"/>
        </w:rPr>
        <w:t>У</w:t>
      </w:r>
      <w:r>
        <w:t>становка DHCP-клиента</w:t>
      </w:r>
    </w:p>
    <w:p w14:paraId="146E7C23">
      <w:pPr>
        <w:pStyle w:val="8"/>
        <w:bidi w:val="0"/>
      </w:pPr>
      <w:r>
        <w:t>После были включены службы sddm, что позволяет загружать графическую среду при старте системы \Результат активации службы представлен на рисунке 2.20.</w:t>
      </w:r>
    </w:p>
    <w:p w14:paraId="5BD13F47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5939790" cy="422910"/>
            <wp:effectExtent l="0" t="0" r="3810" b="3810"/>
            <wp:docPr id="48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C359">
      <w:pPr>
        <w:pStyle w:val="4"/>
        <w:bidi w:val="0"/>
        <w:rPr>
          <w:rFonts w:hint="default"/>
          <w:lang w:val="en-US"/>
        </w:rPr>
      </w:pPr>
      <w:r>
        <w:t xml:space="preserve">Рисунок 2.20 – </w:t>
      </w:r>
      <w:r>
        <w:rPr>
          <w:rFonts w:hint="default"/>
          <w:lang w:val="ru-RU"/>
        </w:rPr>
        <w:t>З</w:t>
      </w:r>
      <w:r>
        <w:t>апуск сервиса dhcpcd</w:t>
      </w:r>
      <w:r>
        <w:rPr>
          <w:rFonts w:hint="default"/>
          <w:lang w:val="ru-RU"/>
        </w:rPr>
        <w:t xml:space="preserve"> и </w:t>
      </w:r>
      <w:r>
        <w:rPr>
          <w:rFonts w:hint="default"/>
          <w:lang w:val="en-US"/>
        </w:rPr>
        <w:t>sddm</w:t>
      </w:r>
    </w:p>
    <w:p w14:paraId="42B52268">
      <w:pPr>
        <w:pStyle w:val="8"/>
        <w:bidi w:val="0"/>
      </w:pPr>
      <w:r>
        <w:t xml:space="preserve">Для обеспечения удобного взаимодействия с системой был установлен графический рабочий стол KDE Plasma. Процесс установки представлен на рисунке 2.21. </w:t>
      </w:r>
    </w:p>
    <w:p w14:paraId="79967C3B">
      <w:pPr>
        <w:pStyle w:val="8"/>
        <w:bidi w:val="0"/>
      </w:pPr>
      <w:r>
        <w:t>В результате операционная система Arch Linux была успешно установлена и настроена. Результат инсталяции представлен на рисунке 2.22.</w:t>
      </w:r>
    </w:p>
    <w:p w14:paraId="757632AF">
      <w:pPr>
        <w:pStyle w:val="5"/>
      </w:pPr>
      <w:r>
        <w:rPr>
          <w:lang w:eastAsia="ru-RU"/>
        </w:rPr>
        <w:drawing>
          <wp:inline distT="0" distB="0" distL="0" distR="0">
            <wp:extent cx="5509260" cy="1597025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36"/>
                    <a:srcRect t="4093" b="18817"/>
                    <a:stretch>
                      <a:fillRect/>
                    </a:stretch>
                  </pic:blipFill>
                  <pic:spPr>
                    <a:xfrm>
                      <a:off x="0" y="0"/>
                      <a:ext cx="5516371" cy="15991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DDAE">
      <w:pPr>
        <w:pStyle w:val="4"/>
        <w:bidi w:val="0"/>
      </w:pPr>
      <w:r>
        <w:t xml:space="preserve">Рисунок 2.21 – </w:t>
      </w:r>
      <w:r>
        <w:rPr>
          <w:lang w:val="ru-RU"/>
        </w:rPr>
        <w:t>У</w:t>
      </w:r>
      <w:r>
        <w:t>становка графической оболочки KDE Plazma</w:t>
      </w:r>
    </w:p>
    <w:p w14:paraId="643DDC88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5932170" cy="4375150"/>
            <wp:effectExtent l="0" t="0" r="11430" b="13970"/>
            <wp:docPr id="5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98F2">
      <w:pPr>
        <w:pStyle w:val="4"/>
        <w:bidi w:val="0"/>
      </w:pPr>
      <w:r>
        <w:t xml:space="preserve">Рисунок 2.22 – </w:t>
      </w:r>
      <w:r>
        <w:rPr>
          <w:lang w:val="ru-RU"/>
        </w:rPr>
        <w:t>Р</w:t>
      </w:r>
      <w:r>
        <w:t xml:space="preserve">езультат установки </w:t>
      </w:r>
      <w:r>
        <w:rPr>
          <w:lang w:val="en-US"/>
        </w:rPr>
        <w:t>Arch</w:t>
      </w:r>
      <w:r>
        <w:t xml:space="preserve"> Linux</w:t>
      </w:r>
    </w:p>
    <w:p w14:paraId="51B8DE6B">
      <w:pPr>
        <w:pStyle w:val="3"/>
        <w:bidi w:val="0"/>
        <w:ind w:firstLine="708" w:firstLineChars="0"/>
      </w:pPr>
      <w:r>
        <w:t>2.3 Установка DualBoot</w:t>
      </w:r>
    </w:p>
    <w:p w14:paraId="0717F830">
      <w:pPr>
        <w:pStyle w:val="8"/>
        <w:bidi w:val="0"/>
        <w:rPr>
          <w:rFonts w:cs="Times New Roman"/>
          <w:szCs w:val="28"/>
          <w:lang w:val="ru-RU" w:eastAsia="ru-RU"/>
        </w:rPr>
      </w:pPr>
      <w:r>
        <w:t>Для корректной работы режима необходимо включить механизм автоматического обнаружения других операционных систем. С этой целью в конфигурационном файле /etc/default/grub была раскомментирована строка: GRUB_DISABLE_OS_PROBER=false (рисунок 2.23). Это позволяет загрузчику GRUB использовать утилиту os-prober для поиска установленных на компьютере операционных систем и добавления их в меню загрузки.</w:t>
      </w:r>
    </w:p>
    <w:p w14:paraId="5B9E8EB6">
      <w:pPr>
        <w:pStyle w:val="9"/>
        <w:bidi w:val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 w:eastAsia="ru-RU"/>
        </w:rPr>
        <w:t xml:space="preserve"> </w:t>
      </w:r>
      <w:r>
        <w:drawing>
          <wp:inline distT="0" distB="0" distL="114300" distR="114300">
            <wp:extent cx="5362575" cy="180975"/>
            <wp:effectExtent l="0" t="0" r="1905" b="1905"/>
            <wp:docPr id="5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616B">
      <w:pPr>
        <w:pStyle w:val="4"/>
        <w:bidi w:val="0"/>
      </w:pPr>
      <w:r>
        <w:t xml:space="preserve">Рисунок 2.23 – </w:t>
      </w:r>
      <w:r>
        <w:rPr>
          <w:lang w:val="ru-RU"/>
        </w:rPr>
        <w:t>Команда</w:t>
      </w:r>
      <w:r>
        <w:t xml:space="preserve"> конфигурации grub</w:t>
      </w:r>
    </w:p>
    <w:p w14:paraId="6D0D2C95">
      <w:pPr>
        <w:pStyle w:val="8"/>
        <w:bidi w:val="0"/>
      </w:pPr>
      <w:r>
        <w:t>После внесённых изменений была выполнена команда grub-mkconfig -o /boot/grub/grub.cfg</w:t>
      </w:r>
    </w:p>
    <w:p w14:paraId="3F55056F">
      <w:pPr>
        <w:pStyle w:val="8"/>
        <w:bidi w:val="0"/>
      </w:pPr>
    </w:p>
    <w:p w14:paraId="243FFC46">
      <w:pPr>
        <w:pStyle w:val="8"/>
        <w:bidi w:val="0"/>
        <w:rPr>
          <w:lang w:val="en-US"/>
        </w:rPr>
      </w:pPr>
      <w:r>
        <w:t xml:space="preserve"> Данная команда генерирует новый конфигурационный файл загрузчика GRUB с учётом найденных операционных систем. Процесс создания файла представлен на рисунке </w:t>
      </w:r>
      <w:r>
        <w:rPr>
          <w:lang w:val="en-US"/>
        </w:rPr>
        <w:t>2.24.</w:t>
      </w:r>
    </w:p>
    <w:p w14:paraId="106EF25A">
      <w:pPr>
        <w:pStyle w:val="9"/>
        <w:bidi w:val="0"/>
      </w:pPr>
      <w:r>
        <w:drawing>
          <wp:inline distT="0" distB="0" distL="114300" distR="114300">
            <wp:extent cx="3971925" cy="590550"/>
            <wp:effectExtent l="0" t="0" r="5715" b="3810"/>
            <wp:docPr id="5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747F">
      <w:pPr>
        <w:pStyle w:val="4"/>
        <w:bidi w:val="0"/>
      </w:pPr>
      <w:r>
        <w:t xml:space="preserve">Рисунок 2.24– </w:t>
      </w:r>
      <w:r>
        <w:rPr>
          <w:lang w:val="ru-RU"/>
        </w:rPr>
        <w:t>Г</w:t>
      </w:r>
      <w:r>
        <w:t>енерация нового конфигурационного файла</w:t>
      </w:r>
    </w:p>
    <w:p w14:paraId="116FCA39">
      <w:pPr>
        <w:pStyle w:val="8"/>
        <w:bidi w:val="0"/>
      </w:pPr>
      <w:r>
        <w:t xml:space="preserve">В результате при включении компьютера пользователю предоставляется выбор между загрузкой </w:t>
      </w:r>
      <w:r>
        <w:rPr>
          <w:lang w:val="en-US"/>
        </w:rPr>
        <w:t>Arch</w:t>
      </w:r>
      <w:r>
        <w:t xml:space="preserve">Linux или Windows, что обеспечивает корректный режим dualboot. На рисунке 2.25 продемонстрирован режим </w:t>
      </w:r>
      <w:r>
        <w:rPr>
          <w:lang w:val="en-US"/>
        </w:rPr>
        <w:t>DualBoot</w:t>
      </w:r>
      <w:r>
        <w:t>.</w:t>
      </w:r>
    </w:p>
    <w:p w14:paraId="1ADB5B07">
      <w:pPr>
        <w:pStyle w:val="9"/>
        <w:bidi w:val="0"/>
        <w:rPr>
          <w:lang w:val="ru-RU"/>
        </w:rPr>
      </w:pPr>
      <w:r>
        <w:drawing>
          <wp:inline distT="0" distB="0" distL="114300" distR="114300">
            <wp:extent cx="3862705" cy="3531870"/>
            <wp:effectExtent l="0" t="0" r="8255" b="3810"/>
            <wp:docPr id="5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83BC">
      <w:pPr>
        <w:pStyle w:val="4"/>
        <w:bidi w:val="0"/>
      </w:pPr>
      <w:r>
        <w:t xml:space="preserve">Рисунок 2.25 – </w:t>
      </w:r>
      <w:r>
        <w:rPr>
          <w:lang w:val="ru-RU"/>
        </w:rPr>
        <w:t>Д</w:t>
      </w:r>
      <w:r>
        <w:t>емонстрация работа режима DualBoot</w:t>
      </w:r>
    </w:p>
    <w:p w14:paraId="1A52D9C1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>
        <w:rPr>
          <w:lang w:val="ru-RU"/>
        </w:rPr>
        <w:br w:type="page"/>
      </w:r>
    </w:p>
    <w:p w14:paraId="510390E5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ЗАКЛЮЧЕНИЕ</w:t>
      </w:r>
    </w:p>
    <w:p w14:paraId="0BF1A2F7">
      <w:pPr>
        <w:pStyle w:val="6"/>
        <w:bidi w:val="0"/>
      </w:pPr>
      <w:r>
        <w:rPr>
          <w:rFonts w:hint="default"/>
          <w:lang w:val="en-US" w:eastAsia="zh-CN"/>
        </w:rPr>
        <w:t>В ходе выполнения работы на одном компьютере была успешно реализована конфигурация Dual Boot с параллельной установкой операционных систем Windows и Arch Linux. Процесс начался с подготовки единого дискового пространства, на котором была создана оптимальная разметка с разделами под нужды обеих систем. Первым этапом была развернута ОС Windows, после чего на свободные логические тома установили Arch Linux. Для управления загрузкой был настроен системный загрузчик GRUB с обязательным включением модуля os-prober, что позволило автоматически интегрировать Windows в общее загрузочное меню. В результате проверки была подтверждена стабильная работа меню выбора, предоставляющего пользователю возможность переключаться между системами в момент старта ПК.</w:t>
      </w:r>
    </w:p>
    <w:p w14:paraId="63E376BE">
      <w:pPr>
        <w:pStyle w:val="6"/>
        <w:bidi w:val="0"/>
        <w:rPr>
          <w:rFonts w:hint="default"/>
        </w:rPr>
      </w:pPr>
      <w:r>
        <w:rPr>
          <w:rFonts w:hint="default"/>
          <w:lang w:val="en-US" w:eastAsia="zh-CN"/>
        </w:rPr>
        <w:t>Вторым важным этапом работы стало комплексное исследование аппаратной конфигурации компьютера, выполненное раздельно в средах обеих операционных систем. В ходе анализа центрального процессора были зафиксированы его точная модель, тактовая частота, архитектура кэш-памяти, а также число физических ядер и логических потоков. Аналогичным образом специалисты собрали полные сведения об оперативной памяти, определив ее суммарный объем, тип установленных модулей, рабочую частоту и конфигурацию задействованных слотов на материнской плате.</w:t>
      </w:r>
    </w:p>
    <w:p w14:paraId="432547E4">
      <w:pPr>
        <w:pStyle w:val="6"/>
        <w:bidi w:val="0"/>
        <w:rPr>
          <w:rFonts w:cs="Times New Roman"/>
          <w:szCs w:val="28"/>
          <w:lang w:val="ru-RU"/>
        </w:rPr>
      </w:pPr>
      <w:r>
        <w:rPr>
          <w:rFonts w:hint="default"/>
          <w:lang w:val="en-US" w:eastAsia="zh-CN"/>
        </w:rPr>
        <w:t>Дополнительно в обеих ОС была изучена подсистема хранения данных и графическая карта. Исследование позволило определить характеристики постоянных накопителей (SSD и HDD), включая их паспортную емкость и структуру логических томов, а также идентифицировать активные периферийные устройства, такие как мониторы и сетевые адаптеры. В завершение была получена детальная информация о видеокарте компьютера, где ключевое внимание уделялось ее модели, объему выделенной видеопамяти и разрядности шины данных.</w:t>
      </w:r>
    </w:p>
    <w:sectPr>
      <w:headerReference r:id="rId6" w:type="first"/>
      <w:headerReference r:id="rId5" w:type="default"/>
      <w:pgSz w:w="11906" w:h="16838"/>
      <w:pgMar w:top="1134" w:right="850" w:bottom="1134" w:left="1701" w:header="708" w:footer="709" w:gutter="0"/>
      <w:pgNumType w:fmt="decimal"/>
      <w:cols w:space="0" w:num="1"/>
      <w:titlePg/>
      <w:rtlGutter w:val="0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0B65E">
    <w:pPr>
      <w:pStyle w:val="15"/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6022340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3A90E2">
                          <w:pPr>
                            <w:pStyle w:val="15"/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/>
                            <w:ind w:right="567"/>
                            <w:textAlignment w:val="auto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4.2pt;margin-top:0pt;height:144pt;width:144pt;mso-position-horizontal-relative:margin;mso-wrap-style:none;z-index:251660288;mso-width-relative:page;mso-height-relative:page;" filled="f" stroked="f" coordsize="21600,21600" o:gfxdata="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Eh2YV1QAAAAkBAAAPAAAAAAAAAAEAIAAAACIAAABk&#10;cnMvZG93bnJldi54bWxQSwECFAAUAAAACACHTuJAA0j26UICAABzBAAADgAAAAAAAAABACAAAAAk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3A90E2">
                    <w:pPr>
                      <w:pStyle w:val="15"/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 w:val="0"/>
                      <w:snapToGrid/>
                      <w:ind w:right="567"/>
                      <w:textAlignment w:val="auto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2AD4B">
    <w:pPr>
      <w:pStyle w:val="15"/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6EDEBA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6EDEBA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60FCF2"/>
    <w:multiLevelType w:val="multilevel"/>
    <w:tmpl w:val="E960FCF2"/>
    <w:lvl w:ilvl="0" w:tentative="0">
      <w:start w:val="1"/>
      <w:numFmt w:val="bullet"/>
      <w:suff w:val="space"/>
      <w:lvlText w:val=""/>
      <w:lvlJc w:val="left"/>
      <w:pPr>
        <w:ind w:left="420" w:leftChars="0" w:firstLine="0" w:firstLineChars="0"/>
      </w:pPr>
      <w:rPr>
        <w:rFonts w:hint="default" w:ascii="Symbol" w:hAnsi="Symbol"/>
      </w:rPr>
    </w:lvl>
    <w:lvl w:ilvl="1" w:tentative="0">
      <w:start w:val="1"/>
      <w:numFmt w:val="bullet"/>
      <w:suff w:val="space"/>
      <w:lvlText w:val="o"/>
      <w:lvlJc w:val="left"/>
      <w:pPr>
        <w:ind w:left="420" w:leftChars="0" w:firstLine="0" w:firstLineChars="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4020"/>
        </w:tabs>
        <w:ind w:left="402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740"/>
        </w:tabs>
        <w:ind w:left="474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6180"/>
        </w:tabs>
        <w:ind w:left="618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900"/>
        </w:tabs>
        <w:ind w:left="690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25152"/>
    <w:rsid w:val="000323D0"/>
    <w:rsid w:val="000335FF"/>
    <w:rsid w:val="000440F5"/>
    <w:rsid w:val="00060CC6"/>
    <w:rsid w:val="0007577F"/>
    <w:rsid w:val="000E27C5"/>
    <w:rsid w:val="001038F6"/>
    <w:rsid w:val="001252FE"/>
    <w:rsid w:val="00144411"/>
    <w:rsid w:val="00154094"/>
    <w:rsid w:val="00154E7E"/>
    <w:rsid w:val="00170AF2"/>
    <w:rsid w:val="00171B97"/>
    <w:rsid w:val="00171D4A"/>
    <w:rsid w:val="00171F15"/>
    <w:rsid w:val="0017345A"/>
    <w:rsid w:val="0018057C"/>
    <w:rsid w:val="00193746"/>
    <w:rsid w:val="001A181F"/>
    <w:rsid w:val="001B3D27"/>
    <w:rsid w:val="001B6C78"/>
    <w:rsid w:val="001C47C5"/>
    <w:rsid w:val="001C4927"/>
    <w:rsid w:val="0022663A"/>
    <w:rsid w:val="00235164"/>
    <w:rsid w:val="0025570B"/>
    <w:rsid w:val="002570E1"/>
    <w:rsid w:val="00267D85"/>
    <w:rsid w:val="002829C0"/>
    <w:rsid w:val="00286084"/>
    <w:rsid w:val="00287EF9"/>
    <w:rsid w:val="002934EC"/>
    <w:rsid w:val="00297648"/>
    <w:rsid w:val="002A2C4C"/>
    <w:rsid w:val="00317E7E"/>
    <w:rsid w:val="00327983"/>
    <w:rsid w:val="00330687"/>
    <w:rsid w:val="0035227F"/>
    <w:rsid w:val="00360ACA"/>
    <w:rsid w:val="00365D70"/>
    <w:rsid w:val="00394177"/>
    <w:rsid w:val="00396407"/>
    <w:rsid w:val="003A0EF4"/>
    <w:rsid w:val="003B7A8E"/>
    <w:rsid w:val="003D65B6"/>
    <w:rsid w:val="00402FE4"/>
    <w:rsid w:val="004127E1"/>
    <w:rsid w:val="004128A2"/>
    <w:rsid w:val="004176E1"/>
    <w:rsid w:val="00432965"/>
    <w:rsid w:val="004347AC"/>
    <w:rsid w:val="00436A6F"/>
    <w:rsid w:val="00447FDC"/>
    <w:rsid w:val="00465CDF"/>
    <w:rsid w:val="00474A13"/>
    <w:rsid w:val="0048202A"/>
    <w:rsid w:val="004860A1"/>
    <w:rsid w:val="0049168D"/>
    <w:rsid w:val="004A41D0"/>
    <w:rsid w:val="004B52DF"/>
    <w:rsid w:val="004B5DDC"/>
    <w:rsid w:val="004B60B2"/>
    <w:rsid w:val="004D2E75"/>
    <w:rsid w:val="004E0CD6"/>
    <w:rsid w:val="005058DD"/>
    <w:rsid w:val="005335FB"/>
    <w:rsid w:val="0053513B"/>
    <w:rsid w:val="00537791"/>
    <w:rsid w:val="00546A6A"/>
    <w:rsid w:val="0056313A"/>
    <w:rsid w:val="00570344"/>
    <w:rsid w:val="005709EF"/>
    <w:rsid w:val="0057717F"/>
    <w:rsid w:val="00590F37"/>
    <w:rsid w:val="00593052"/>
    <w:rsid w:val="005A0DCF"/>
    <w:rsid w:val="005C45A3"/>
    <w:rsid w:val="005C5487"/>
    <w:rsid w:val="005C74AD"/>
    <w:rsid w:val="005D18A0"/>
    <w:rsid w:val="005E010B"/>
    <w:rsid w:val="005F21AE"/>
    <w:rsid w:val="0061577A"/>
    <w:rsid w:val="0062576A"/>
    <w:rsid w:val="00626415"/>
    <w:rsid w:val="006342BD"/>
    <w:rsid w:val="006402BF"/>
    <w:rsid w:val="00655019"/>
    <w:rsid w:val="00656F1A"/>
    <w:rsid w:val="00693C27"/>
    <w:rsid w:val="006B34C4"/>
    <w:rsid w:val="006C6580"/>
    <w:rsid w:val="006D0A00"/>
    <w:rsid w:val="006D4632"/>
    <w:rsid w:val="006D7D90"/>
    <w:rsid w:val="006E550D"/>
    <w:rsid w:val="00742569"/>
    <w:rsid w:val="00755963"/>
    <w:rsid w:val="0076087C"/>
    <w:rsid w:val="00766B49"/>
    <w:rsid w:val="0077080F"/>
    <w:rsid w:val="007803FC"/>
    <w:rsid w:val="0078139E"/>
    <w:rsid w:val="00782135"/>
    <w:rsid w:val="00785085"/>
    <w:rsid w:val="007B4004"/>
    <w:rsid w:val="007C340B"/>
    <w:rsid w:val="007D1A56"/>
    <w:rsid w:val="007E28BB"/>
    <w:rsid w:val="007E2DC3"/>
    <w:rsid w:val="007E4D2F"/>
    <w:rsid w:val="007E5036"/>
    <w:rsid w:val="00815EED"/>
    <w:rsid w:val="00816793"/>
    <w:rsid w:val="00816C43"/>
    <w:rsid w:val="008460A7"/>
    <w:rsid w:val="00853E3F"/>
    <w:rsid w:val="008624DB"/>
    <w:rsid w:val="008632F9"/>
    <w:rsid w:val="0089214B"/>
    <w:rsid w:val="00896688"/>
    <w:rsid w:val="008C2F1F"/>
    <w:rsid w:val="008C7F41"/>
    <w:rsid w:val="008D2864"/>
    <w:rsid w:val="008F4B6B"/>
    <w:rsid w:val="009031EC"/>
    <w:rsid w:val="00903DA6"/>
    <w:rsid w:val="00904A8B"/>
    <w:rsid w:val="00913403"/>
    <w:rsid w:val="00915FE9"/>
    <w:rsid w:val="0092049F"/>
    <w:rsid w:val="009311AB"/>
    <w:rsid w:val="00935573"/>
    <w:rsid w:val="00937F93"/>
    <w:rsid w:val="009520DA"/>
    <w:rsid w:val="00953168"/>
    <w:rsid w:val="0096089A"/>
    <w:rsid w:val="0097576A"/>
    <w:rsid w:val="0098185F"/>
    <w:rsid w:val="009A2EC1"/>
    <w:rsid w:val="009A4263"/>
    <w:rsid w:val="009B33F9"/>
    <w:rsid w:val="009C4794"/>
    <w:rsid w:val="009E54E1"/>
    <w:rsid w:val="00A00440"/>
    <w:rsid w:val="00A1186D"/>
    <w:rsid w:val="00A11DEF"/>
    <w:rsid w:val="00A22AB3"/>
    <w:rsid w:val="00A25E43"/>
    <w:rsid w:val="00A321DE"/>
    <w:rsid w:val="00A47537"/>
    <w:rsid w:val="00A51A0C"/>
    <w:rsid w:val="00A54ADC"/>
    <w:rsid w:val="00A55CA5"/>
    <w:rsid w:val="00A572A1"/>
    <w:rsid w:val="00A74890"/>
    <w:rsid w:val="00A956C2"/>
    <w:rsid w:val="00AA0252"/>
    <w:rsid w:val="00AA09EC"/>
    <w:rsid w:val="00AA6311"/>
    <w:rsid w:val="00AB7BD4"/>
    <w:rsid w:val="00AD54A9"/>
    <w:rsid w:val="00AD559B"/>
    <w:rsid w:val="00AD7518"/>
    <w:rsid w:val="00AE2495"/>
    <w:rsid w:val="00AE4E8B"/>
    <w:rsid w:val="00B0769C"/>
    <w:rsid w:val="00B30EE5"/>
    <w:rsid w:val="00B41B43"/>
    <w:rsid w:val="00B74A74"/>
    <w:rsid w:val="00B77E3E"/>
    <w:rsid w:val="00B80B9C"/>
    <w:rsid w:val="00B8106F"/>
    <w:rsid w:val="00B83CB8"/>
    <w:rsid w:val="00B8798F"/>
    <w:rsid w:val="00BA0CCD"/>
    <w:rsid w:val="00BA4874"/>
    <w:rsid w:val="00BD3B6A"/>
    <w:rsid w:val="00BD7715"/>
    <w:rsid w:val="00BF6F07"/>
    <w:rsid w:val="00C03188"/>
    <w:rsid w:val="00C104EC"/>
    <w:rsid w:val="00C14903"/>
    <w:rsid w:val="00C1492B"/>
    <w:rsid w:val="00C57E74"/>
    <w:rsid w:val="00C7134A"/>
    <w:rsid w:val="00C7273E"/>
    <w:rsid w:val="00C842E1"/>
    <w:rsid w:val="00C91701"/>
    <w:rsid w:val="00C95CF4"/>
    <w:rsid w:val="00CB09AD"/>
    <w:rsid w:val="00CB38F4"/>
    <w:rsid w:val="00CB4950"/>
    <w:rsid w:val="00CB768B"/>
    <w:rsid w:val="00CC0A48"/>
    <w:rsid w:val="00CC6490"/>
    <w:rsid w:val="00CE1BC1"/>
    <w:rsid w:val="00CF1676"/>
    <w:rsid w:val="00CF5F1D"/>
    <w:rsid w:val="00D17951"/>
    <w:rsid w:val="00D226CE"/>
    <w:rsid w:val="00D2784E"/>
    <w:rsid w:val="00D42743"/>
    <w:rsid w:val="00D5441A"/>
    <w:rsid w:val="00D70260"/>
    <w:rsid w:val="00D810D5"/>
    <w:rsid w:val="00D816C1"/>
    <w:rsid w:val="00D84E8F"/>
    <w:rsid w:val="00DA5A71"/>
    <w:rsid w:val="00DB17A7"/>
    <w:rsid w:val="00DB330F"/>
    <w:rsid w:val="00DB618C"/>
    <w:rsid w:val="00DD465C"/>
    <w:rsid w:val="00DF14B9"/>
    <w:rsid w:val="00E059D9"/>
    <w:rsid w:val="00E13431"/>
    <w:rsid w:val="00E24937"/>
    <w:rsid w:val="00E345CE"/>
    <w:rsid w:val="00E374F8"/>
    <w:rsid w:val="00E41077"/>
    <w:rsid w:val="00E46AC2"/>
    <w:rsid w:val="00E75921"/>
    <w:rsid w:val="00E773F9"/>
    <w:rsid w:val="00E80B35"/>
    <w:rsid w:val="00E84D71"/>
    <w:rsid w:val="00E95E2C"/>
    <w:rsid w:val="00ED0BDD"/>
    <w:rsid w:val="00EE7BC4"/>
    <w:rsid w:val="00EF037F"/>
    <w:rsid w:val="00EF04FD"/>
    <w:rsid w:val="00EF4A9C"/>
    <w:rsid w:val="00EF70B1"/>
    <w:rsid w:val="00F105C1"/>
    <w:rsid w:val="00F16332"/>
    <w:rsid w:val="00F20476"/>
    <w:rsid w:val="00F2074D"/>
    <w:rsid w:val="00F21D20"/>
    <w:rsid w:val="00F358E3"/>
    <w:rsid w:val="00F43E14"/>
    <w:rsid w:val="00F47CCB"/>
    <w:rsid w:val="00F6113E"/>
    <w:rsid w:val="00F81804"/>
    <w:rsid w:val="00F84B56"/>
    <w:rsid w:val="00F959FC"/>
    <w:rsid w:val="00F961C4"/>
    <w:rsid w:val="00FC0306"/>
    <w:rsid w:val="00FC5743"/>
    <w:rsid w:val="00FC6C01"/>
    <w:rsid w:val="00FD240C"/>
    <w:rsid w:val="00FE4270"/>
    <w:rsid w:val="00FE444A"/>
    <w:rsid w:val="00FE7492"/>
    <w:rsid w:val="00FF2050"/>
    <w:rsid w:val="079810A7"/>
    <w:rsid w:val="0B0E19AF"/>
    <w:rsid w:val="140C1F24"/>
    <w:rsid w:val="17EC44CB"/>
    <w:rsid w:val="196F4647"/>
    <w:rsid w:val="1EBE5AFE"/>
    <w:rsid w:val="24B57F51"/>
    <w:rsid w:val="30232088"/>
    <w:rsid w:val="45AE605C"/>
    <w:rsid w:val="583E0FCC"/>
    <w:rsid w:val="5E205FEB"/>
    <w:rsid w:val="6FB32B04"/>
    <w:rsid w:val="7D3C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after="360"/>
      <w:outlineLvl w:val="0"/>
    </w:pPr>
    <w:rPr>
      <w:rFonts w:cs="Times New Roman"/>
      <w:b/>
      <w:szCs w:val="28"/>
      <w:lang w:val="ru-RU"/>
    </w:rPr>
  </w:style>
  <w:style w:type="paragraph" w:styleId="3">
    <w:name w:val="heading 2"/>
    <w:basedOn w:val="1"/>
    <w:next w:val="1"/>
    <w:link w:val="29"/>
    <w:unhideWhenUsed/>
    <w:qFormat/>
    <w:uiPriority w:val="9"/>
    <w:pPr>
      <w:spacing w:before="360" w:after="240"/>
      <w:outlineLvl w:val="1"/>
    </w:pPr>
    <w:rPr>
      <w:rFonts w:cs="Times New Roman"/>
      <w:b/>
      <w:szCs w:val="28"/>
      <w:lang w:val="ru-RU"/>
    </w:rPr>
  </w:style>
  <w:style w:type="paragraph" w:styleId="4">
    <w:name w:val="heading 3"/>
    <w:basedOn w:val="5"/>
    <w:link w:val="20"/>
    <w:qFormat/>
    <w:uiPriority w:val="9"/>
    <w:pPr>
      <w:spacing w:after="280"/>
      <w:outlineLvl w:val="2"/>
    </w:pPr>
  </w:style>
  <w:style w:type="paragraph" w:styleId="6">
    <w:name w:val="heading 4"/>
    <w:basedOn w:val="7"/>
    <w:next w:val="1"/>
    <w:unhideWhenUsed/>
    <w:qFormat/>
    <w:uiPriority w:val="9"/>
    <w:pPr>
      <w:spacing w:after="280"/>
      <w:ind w:left="0" w:firstLine="709"/>
      <w:outlineLvl w:val="3"/>
    </w:pPr>
    <w:rPr>
      <w:rFonts w:cs="Times New Roman"/>
      <w:szCs w:val="28"/>
      <w:lang w:val="ru-RU"/>
    </w:rPr>
  </w:style>
  <w:style w:type="paragraph" w:styleId="8">
    <w:name w:val="heading 5"/>
    <w:basedOn w:val="6"/>
    <w:next w:val="1"/>
    <w:unhideWhenUsed/>
    <w:qFormat/>
    <w:uiPriority w:val="9"/>
    <w:pPr>
      <w:outlineLvl w:val="4"/>
    </w:pPr>
  </w:style>
  <w:style w:type="paragraph" w:styleId="9">
    <w:name w:val="heading 6"/>
    <w:basedOn w:val="4"/>
    <w:next w:val="1"/>
    <w:unhideWhenUsed/>
    <w:qFormat/>
    <w:uiPriority w:val="9"/>
    <w:pPr>
      <w:outlineLvl w:val="5"/>
    </w:p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Подпись к рисунку"/>
    <w:basedOn w:val="1"/>
    <w:link w:val="25"/>
    <w:qFormat/>
    <w:uiPriority w:val="0"/>
    <w:pPr>
      <w:spacing w:before="280"/>
      <w:jc w:val="center"/>
    </w:pPr>
    <w:rPr>
      <w:rFonts w:cs="Times New Roman"/>
      <w:szCs w:val="28"/>
      <w:lang w:val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Strong"/>
    <w:basedOn w:val="10"/>
    <w:qFormat/>
    <w:uiPriority w:val="22"/>
    <w:rPr>
      <w:b/>
      <w:bCs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Normal (Web)"/>
    <w:basedOn w:val="1"/>
    <w:link w:val="30"/>
    <w:unhideWhenUsed/>
    <w:qFormat/>
    <w:uiPriority w:val="99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18">
    <w:name w:val="HTML Preformatted"/>
    <w:basedOn w:val="1"/>
    <w:link w:val="3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table" w:styleId="19">
    <w:name w:val="Table Grid"/>
    <w:basedOn w:val="11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3 Знак"/>
    <w:link w:val="4"/>
    <w:qFormat/>
    <w:uiPriority w:val="9"/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customStyle="1" w:styleId="21">
    <w:name w:val="ds-markdown-paragraph"/>
    <w:basedOn w:val="1"/>
    <w:qFormat/>
    <w:uiPriority w:val="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22">
    <w:name w:val="Верхний колонтитул Знак"/>
    <w:basedOn w:val="10"/>
    <w:link w:val="15"/>
    <w:qFormat/>
    <w:uiPriority w:val="99"/>
    <w:rPr>
      <w:rFonts w:ascii="Times New Roman" w:hAnsi="Times New Roman"/>
      <w:sz w:val="28"/>
      <w:lang w:val="en-US"/>
    </w:rPr>
  </w:style>
  <w:style w:type="character" w:customStyle="1" w:styleId="23">
    <w:name w:val="Нижний колонтитул Знак"/>
    <w:basedOn w:val="10"/>
    <w:link w:val="16"/>
    <w:qFormat/>
    <w:uiPriority w:val="99"/>
    <w:rPr>
      <w:rFonts w:ascii="Times New Roman" w:hAnsi="Times New Roman"/>
      <w:sz w:val="28"/>
      <w:lang w:val="en-US"/>
    </w:rPr>
  </w:style>
  <w:style w:type="paragraph" w:customStyle="1" w:styleId="24">
    <w:name w:val="Стиль1"/>
    <w:basedOn w:val="1"/>
    <w:link w:val="26"/>
    <w:qFormat/>
    <w:uiPriority w:val="0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25">
    <w:name w:val="Подпись к рисунку Знак"/>
    <w:basedOn w:val="10"/>
    <w:link w:val="5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26">
    <w:name w:val="Стиль1 Знак"/>
    <w:basedOn w:val="10"/>
    <w:link w:val="24"/>
    <w:qFormat/>
    <w:uiPriority w:val="0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27">
    <w:name w:val="No Spacing"/>
    <w:qFormat/>
    <w:uiPriority w:val="1"/>
    <w:pPr>
      <w:spacing w:after="0" w:line="240" w:lineRule="auto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customStyle="1" w:styleId="28">
    <w:name w:val="Текст между картинками"/>
    <w:basedOn w:val="17"/>
    <w:link w:val="31"/>
    <w:qFormat/>
    <w:uiPriority w:val="0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9">
    <w:name w:val="Заголовок 2 Знак"/>
    <w:link w:val="3"/>
    <w:semiHidden/>
    <w:qFormat/>
    <w:uiPriority w:val="9"/>
    <w:rPr>
      <w:rFonts w:ascii="Times New Roman" w:hAnsi="Times New Roman" w:cs="Times New Roman" w:eastAsiaTheme="minorHAnsi"/>
      <w:b/>
      <w:sz w:val="28"/>
      <w:szCs w:val="28"/>
      <w:lang w:val="ru-RU" w:eastAsia="en-US" w:bidi="ar-SA"/>
    </w:rPr>
  </w:style>
  <w:style w:type="character" w:customStyle="1" w:styleId="30">
    <w:name w:val="Обычный (веб) Знак"/>
    <w:basedOn w:val="10"/>
    <w:link w:val="17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1">
    <w:name w:val="Текст между картинками Знак"/>
    <w:basedOn w:val="30"/>
    <w:link w:val="28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customStyle="1" w:styleId="32">
    <w:name w:val="Заголовок2"/>
    <w:basedOn w:val="3"/>
    <w:link w:val="33"/>
    <w:qFormat/>
    <w:uiPriority w:val="0"/>
    <w:pPr>
      <w:spacing w:before="360" w:after="360"/>
    </w:pPr>
    <w:rPr>
      <w:rFonts w:ascii="Times New Roman" w:hAnsi="Times New Roman" w:cs="Times New Roman"/>
      <w:color w:val="000000" w:themeColor="text1"/>
      <w:sz w:val="28"/>
      <w:szCs w:val="28"/>
      <w:lang w:val="ru-RU"/>
      <w14:textFill>
        <w14:solidFill>
          <w14:schemeClr w14:val="tx1"/>
        </w14:solidFill>
      </w14:textFill>
    </w:rPr>
  </w:style>
  <w:style w:type="character" w:customStyle="1" w:styleId="33">
    <w:name w:val="Заголовок2 Знак"/>
    <w:basedOn w:val="29"/>
    <w:link w:val="32"/>
    <w:qFormat/>
    <w:uiPriority w:val="0"/>
    <w:rPr>
      <w:rFonts w:ascii="Times New Roman" w:hAnsi="Times New Roman" w:cs="Times New Roman" w:eastAsiaTheme="majorEastAsia"/>
      <w:color w:val="000000" w:themeColor="text1"/>
      <w:sz w:val="28"/>
      <w:szCs w:val="28"/>
      <w:lang w:val="en-US"/>
      <w14:textFill>
        <w14:solidFill>
          <w14:schemeClr w14:val="tx1"/>
        </w14:solidFill>
      </w14:textFill>
    </w:rPr>
  </w:style>
  <w:style w:type="character" w:customStyle="1" w:styleId="34">
    <w:name w:val="Стандартный HTML Знак"/>
    <w:basedOn w:val="10"/>
    <w:link w:val="1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35">
    <w:name w:val="hljs-operator"/>
    <w:basedOn w:val="10"/>
    <w:qFormat/>
    <w:uiPriority w:val="0"/>
  </w:style>
  <w:style w:type="character" w:customStyle="1" w:styleId="36">
    <w:name w:val="hljs-keyword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C3BB3B-615F-48BF-95BA-95039D719C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1657</Words>
  <Characters>11122</Characters>
  <Lines>81</Lines>
  <Paragraphs>22</Paragraphs>
  <TotalTime>0</TotalTime>
  <ScaleCrop>false</ScaleCrop>
  <LinksUpToDate>false</LinksUpToDate>
  <CharactersWithSpaces>12612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2025-09-04T05:07:00Z</dcterms:created>
  <dc:creator>Учетная запись Майкрософт</dc:creator>
  <cp:lastModifiedBy>Вадим П</cp:lastModifiedBy>
  <dcterms:modified xsi:type="dcterms:W3CDTF">2026-09-30T22:12:02Z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1049-12.1.0.28485</vt:lpwstr>
  </property>
  <property fmtid="{D5CDD505-2E9C-101B-9397-08002B2CF9AE}" pid="4" name="ICV">
    <vt:lpwstr>74573D712839442E93B4ABB89227DC99_12</vt:lpwstr>
  </property>
</Properties>
</file>