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  <w:r>
        <w:drawing>
          <wp:inline distT="0" distB="0" distL="114300" distR="114300">
            <wp:extent cx="5267325" cy="1986280"/>
            <wp:effectExtent l="0" t="0" r="9525" b="139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986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</w:pPr>
      <w:r>
        <w:t>原始数据量统计</w:t>
      </w:r>
    </w:p>
    <w:p>
      <w:pPr/>
      <w:r>
        <w:drawing>
          <wp:inline distT="0" distB="0" distL="114300" distR="114300">
            <wp:extent cx="5270500" cy="1971040"/>
            <wp:effectExtent l="0" t="0" r="6350" b="101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971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t>去除不完整数据后的数据量统计，有效数据约占9.04%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876C7D1A"/>
    <w:rsid w:val="876C7D1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55555"/>
      </a:dk1>
      <a:lt1>
        <a:sysClr val="window" lastClr="F9F9F9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2018-01-22T21:28:00Z</dcterms:created>
  <dc:creator>taqini</dc:creator>
  <cp:lastModifiedBy>taqini</cp:lastModifiedBy>
  <dcterms:modified xsi:type="dcterms:W3CDTF">2018-01-22T21:34:30Z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   9-10.1.0.5672</vt:lpwstr>
  </property>
</Properties>
</file>