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296" w:rsidRPr="00B56296" w:rsidRDefault="00B56296" w:rsidP="00B56296">
      <w:pPr>
        <w:widowControl/>
        <w:shd w:val="clear" w:color="auto" w:fill="F5FAFF"/>
        <w:spacing w:before="100" w:beforeAutospacing="1" w:after="100" w:afterAutospacing="1" w:line="525" w:lineRule="atLeast"/>
        <w:jc w:val="center"/>
        <w:outlineLvl w:val="1"/>
        <w:rPr>
          <w:rFonts w:ascii="微软雅黑" w:eastAsia="微软雅黑" w:hAnsi="微软雅黑" w:cs="宋体"/>
          <w:color w:val="000000"/>
          <w:kern w:val="36"/>
          <w:sz w:val="33"/>
          <w:szCs w:val="33"/>
        </w:rPr>
      </w:pPr>
      <w:r w:rsidRPr="00B56296">
        <w:rPr>
          <w:rFonts w:ascii="微软雅黑" w:eastAsia="微软雅黑" w:hAnsi="微软雅黑" w:cs="宋体" w:hint="eastAsia"/>
          <w:color w:val="000000"/>
          <w:kern w:val="36"/>
          <w:sz w:val="33"/>
          <w:szCs w:val="33"/>
        </w:rPr>
        <w:t>APP热潮，九种商业模式图解（3）</w:t>
      </w:r>
    </w:p>
    <w:p w:rsidR="00B56296" w:rsidRPr="00B56296" w:rsidRDefault="00B56296" w:rsidP="00B56296">
      <w:pPr>
        <w:widowControl/>
        <w:shd w:val="clear" w:color="auto" w:fill="F5FAFF"/>
        <w:spacing w:line="330" w:lineRule="atLeast"/>
        <w:jc w:val="left"/>
        <w:rPr>
          <w:rFonts w:ascii="Arial" w:eastAsia="宋体" w:hAnsi="Arial" w:cs="Arial" w:hint="eastAsia"/>
          <w:color w:val="9EA1A5"/>
          <w:kern w:val="0"/>
          <w:sz w:val="20"/>
          <w:szCs w:val="20"/>
        </w:rPr>
      </w:pPr>
      <w:r w:rsidRPr="00B56296">
        <w:rPr>
          <w:rFonts w:ascii="Arial" w:eastAsia="微软雅黑" w:hAnsi="Arial" w:cs="Arial"/>
          <w:color w:val="9EA1A5"/>
          <w:kern w:val="0"/>
          <w:sz w:val="20"/>
          <w:szCs w:val="20"/>
        </w:rPr>
        <w:t xml:space="preserve">2011-09-21 10:59 </w:t>
      </w:r>
      <w:r w:rsidRPr="00B56296">
        <w:rPr>
          <w:rFonts w:ascii="Arial" w:eastAsia="微软雅黑" w:hAnsi="Arial" w:cs="Arial"/>
          <w:color w:val="9EA1A5"/>
          <w:kern w:val="0"/>
          <w:sz w:val="20"/>
        </w:rPr>
        <w:t>来源：</w:t>
      </w:r>
      <w:r w:rsidRPr="00B56296">
        <w:rPr>
          <w:rFonts w:ascii="Arial" w:eastAsia="微软雅黑" w:hAnsi="Arial" w:cs="Arial"/>
          <w:color w:val="9EA1A5"/>
          <w:kern w:val="0"/>
          <w:sz w:val="20"/>
        </w:rPr>
        <w:t>tech2ipo.com</w:t>
      </w:r>
      <w:r w:rsidRPr="00B56296">
        <w:rPr>
          <w:rFonts w:ascii="Arial" w:eastAsia="微软雅黑" w:hAnsi="Arial" w:cs="Arial"/>
          <w:color w:val="9EA1A5"/>
          <w:kern w:val="0"/>
          <w:sz w:val="20"/>
          <w:szCs w:val="20"/>
        </w:rPr>
        <w:t xml:space="preserve"> </w:t>
      </w:r>
      <w:hyperlink r:id="rId6" w:history="1">
        <w:r w:rsidRPr="00B56296">
          <w:rPr>
            <w:rFonts w:ascii="Arial" w:eastAsia="微软雅黑" w:hAnsi="Arial" w:cs="Arial"/>
            <w:color w:val="252525"/>
            <w:kern w:val="0"/>
            <w:sz w:val="20"/>
          </w:rPr>
          <w:t>0</w:t>
        </w:r>
      </w:hyperlink>
      <w:r w:rsidRPr="00B56296">
        <w:rPr>
          <w:rFonts w:ascii="Arial" w:eastAsia="微软雅黑" w:hAnsi="Arial" w:cs="Arial"/>
          <w:color w:val="9EA1A5"/>
          <w:kern w:val="0"/>
          <w:sz w:val="20"/>
          <w:szCs w:val="20"/>
        </w:rPr>
        <w:t>个评论</w:t>
      </w:r>
      <w:r w:rsidRPr="00B56296">
        <w:rPr>
          <w:rFonts w:ascii="Arial" w:eastAsia="微软雅黑" w:hAnsi="Arial" w:cs="Arial"/>
          <w:color w:val="9EA1A5"/>
          <w:kern w:val="0"/>
          <w:sz w:val="20"/>
          <w:szCs w:val="20"/>
        </w:rPr>
        <w:t xml:space="preserve"> </w:t>
      </w:r>
      <w:hyperlink r:id="rId7" w:tgtFrame="_blank" w:history="1">
        <w:r w:rsidRPr="00B56296">
          <w:rPr>
            <w:rFonts w:ascii="Arial" w:eastAsia="微软雅黑" w:hAnsi="Arial" w:cs="Arial"/>
            <w:color w:val="252525"/>
            <w:kern w:val="0"/>
            <w:sz w:val="20"/>
          </w:rPr>
          <w:t>分享文章</w:t>
        </w:r>
      </w:hyperlink>
      <w:r w:rsidRPr="00B56296">
        <w:rPr>
          <w:rFonts w:ascii="Arial" w:eastAsia="微软雅黑" w:hAnsi="Arial" w:cs="Arial"/>
          <w:color w:val="9EA1A5"/>
          <w:kern w:val="0"/>
          <w:sz w:val="20"/>
        </w:rPr>
        <w:t xml:space="preserve"> </w:t>
      </w:r>
    </w:p>
    <w:p w:rsidR="00B56296" w:rsidRPr="00B56296" w:rsidRDefault="00B56296" w:rsidP="00B56296">
      <w:pPr>
        <w:widowControl/>
        <w:shd w:val="clear" w:color="auto" w:fill="F5FAFF"/>
        <w:spacing w:line="330" w:lineRule="atLeast"/>
        <w:jc w:val="left"/>
        <w:rPr>
          <w:rFonts w:ascii="宋体" w:eastAsia="宋体" w:hAnsi="宋体" w:cs="宋体"/>
          <w:kern w:val="0"/>
          <w:sz w:val="24"/>
          <w:szCs w:val="24"/>
        </w:rPr>
      </w:pPr>
      <w:r w:rsidRPr="00B56296">
        <w:rPr>
          <w:rFonts w:ascii="Arial" w:eastAsia="微软雅黑" w:hAnsi="Arial" w:cs="Arial"/>
          <w:color w:val="9EA1A5"/>
          <w:kern w:val="0"/>
          <w:sz w:val="20"/>
          <w:szCs w:val="20"/>
        </w:rPr>
        <w:t>A</w:t>
      </w:r>
      <w:r w:rsidRPr="00B56296">
        <w:rPr>
          <w:rFonts w:ascii="Arial" w:eastAsia="微软雅黑" w:hAnsi="Arial" w:cs="Arial"/>
          <w:color w:val="9EA1A5"/>
          <w:kern w:val="0"/>
          <w:sz w:val="15"/>
          <w:szCs w:val="15"/>
          <w:vertAlign w:val="superscript"/>
        </w:rPr>
        <w:t>-</w:t>
      </w:r>
      <w:r w:rsidRPr="00B56296">
        <w:rPr>
          <w:rFonts w:ascii="Arial" w:eastAsia="微软雅黑" w:hAnsi="Arial" w:cs="Arial"/>
          <w:color w:val="9EA1A5"/>
          <w:kern w:val="0"/>
          <w:sz w:val="20"/>
          <w:szCs w:val="20"/>
        </w:rPr>
        <w:t xml:space="preserve"> </w:t>
      </w:r>
      <w:r w:rsidRPr="00B56296">
        <w:rPr>
          <w:rFonts w:ascii="Arial" w:eastAsia="微软雅黑" w:hAnsi="Arial" w:cs="Arial"/>
          <w:color w:val="9EA1A5"/>
          <w:kern w:val="0"/>
          <w:sz w:val="20"/>
        </w:rPr>
        <w:t>A</w:t>
      </w:r>
      <w:r w:rsidRPr="00B56296">
        <w:rPr>
          <w:rFonts w:ascii="Arial" w:eastAsia="微软雅黑" w:hAnsi="Arial" w:cs="Arial"/>
          <w:color w:val="9EA1A5"/>
          <w:kern w:val="0"/>
          <w:sz w:val="15"/>
          <w:vertAlign w:val="superscript"/>
        </w:rPr>
        <w:t>+</w:t>
      </w:r>
      <w:r w:rsidRPr="00B56296">
        <w:rPr>
          <w:rFonts w:ascii="Arial" w:eastAsia="微软雅黑" w:hAnsi="Arial" w:cs="Arial"/>
          <w:color w:val="9EA1A5"/>
          <w:kern w:val="0"/>
          <w:sz w:val="20"/>
          <w:szCs w:val="20"/>
        </w:rPr>
        <w:t xml:space="preserve"> </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color w:val="333333"/>
          <w:kern w:val="0"/>
          <w:szCs w:val="21"/>
        </w:rPr>
      </w:pPr>
      <w:hyperlink r:id="rId8" w:tgtFrame="_blank" w:history="1">
        <w:r w:rsidRPr="00B56296">
          <w:rPr>
            <w:rFonts w:ascii="Segoe UI" w:eastAsia="微软雅黑" w:hAnsi="Segoe UI" w:cs="Segoe UI"/>
            <w:color w:val="1E3E74"/>
            <w:kern w:val="0"/>
            <w:szCs w:val="21"/>
          </w:rPr>
          <w:t>百度权重查询</w:t>
        </w:r>
      </w:hyperlink>
      <w:r w:rsidRPr="00B56296">
        <w:rPr>
          <w:rFonts w:ascii="微软雅黑" w:eastAsia="微软雅黑" w:hAnsi="微软雅黑" w:cs="宋体" w:hint="eastAsia"/>
          <w:color w:val="333333"/>
          <w:kern w:val="0"/>
          <w:szCs w:val="21"/>
        </w:rPr>
        <w:t xml:space="preserve"> </w:t>
      </w:r>
      <w:hyperlink r:id="rId9" w:tgtFrame="_blank" w:history="1">
        <w:r w:rsidRPr="00B56296">
          <w:rPr>
            <w:rFonts w:ascii="Segoe UI" w:eastAsia="微软雅黑" w:hAnsi="Segoe UI" w:cs="Segoe UI"/>
            <w:color w:val="1E3E74"/>
            <w:kern w:val="0"/>
            <w:szCs w:val="21"/>
          </w:rPr>
          <w:t>词库网</w:t>
        </w:r>
      </w:hyperlink>
      <w:r w:rsidRPr="00B56296">
        <w:rPr>
          <w:rFonts w:ascii="微软雅黑" w:eastAsia="微软雅黑" w:hAnsi="微软雅黑" w:cs="宋体" w:hint="eastAsia"/>
          <w:color w:val="333333"/>
          <w:kern w:val="0"/>
          <w:szCs w:val="21"/>
        </w:rPr>
        <w:t xml:space="preserve"> </w:t>
      </w:r>
      <w:hyperlink r:id="rId10" w:tgtFrame="_blank" w:history="1">
        <w:r w:rsidRPr="00B56296">
          <w:rPr>
            <w:rFonts w:ascii="Segoe UI" w:eastAsia="微软雅黑" w:hAnsi="Segoe UI" w:cs="Segoe UI"/>
            <w:color w:val="1E3E74"/>
            <w:kern w:val="0"/>
            <w:szCs w:val="21"/>
          </w:rPr>
          <w:t>网站监控</w:t>
        </w:r>
      </w:hyperlink>
      <w:r w:rsidRPr="00B56296">
        <w:rPr>
          <w:rFonts w:ascii="微软雅黑" w:eastAsia="微软雅黑" w:hAnsi="微软雅黑" w:cs="宋体" w:hint="eastAsia"/>
          <w:color w:val="333333"/>
          <w:kern w:val="0"/>
          <w:szCs w:val="21"/>
        </w:rPr>
        <w:t xml:space="preserve"> </w:t>
      </w:r>
      <w:hyperlink r:id="rId11" w:tgtFrame="_blank" w:history="1">
        <w:r w:rsidRPr="00B56296">
          <w:rPr>
            <w:rFonts w:ascii="Segoe UI" w:eastAsia="微软雅黑" w:hAnsi="Segoe UI" w:cs="Segoe UI"/>
            <w:color w:val="1E3E74"/>
            <w:kern w:val="0"/>
            <w:szCs w:val="21"/>
          </w:rPr>
          <w:t>服务器监控</w:t>
        </w:r>
      </w:hyperlink>
      <w:r w:rsidRPr="00B56296">
        <w:rPr>
          <w:rFonts w:ascii="微软雅黑" w:eastAsia="微软雅黑" w:hAnsi="微软雅黑" w:cs="宋体" w:hint="eastAsia"/>
          <w:color w:val="333333"/>
          <w:kern w:val="0"/>
          <w:szCs w:val="21"/>
        </w:rPr>
        <w:t xml:space="preserve"> </w:t>
      </w:r>
      <w:hyperlink r:id="rId12" w:tgtFrame="_blank" w:history="1">
        <w:r w:rsidRPr="00B56296">
          <w:rPr>
            <w:rFonts w:ascii="Segoe UI" w:eastAsia="微软雅黑" w:hAnsi="Segoe UI" w:cs="Segoe UI"/>
            <w:color w:val="1E3E74"/>
            <w:kern w:val="0"/>
            <w:szCs w:val="21"/>
          </w:rPr>
          <w:t>SEO</w:t>
        </w:r>
        <w:r w:rsidRPr="00B56296">
          <w:rPr>
            <w:rFonts w:ascii="Segoe UI" w:eastAsia="微软雅黑" w:hAnsi="Segoe UI" w:cs="Segoe UI"/>
            <w:color w:val="1E3E74"/>
            <w:kern w:val="0"/>
            <w:szCs w:val="21"/>
          </w:rPr>
          <w:t>监控</w:t>
        </w:r>
      </w:hyperlink>
      <w:r w:rsidRPr="00B56296">
        <w:rPr>
          <w:rFonts w:ascii="微软雅黑" w:eastAsia="微软雅黑" w:hAnsi="微软雅黑" w:cs="宋体" w:hint="eastAsia"/>
          <w:color w:val="333333"/>
          <w:kern w:val="0"/>
          <w:szCs w:val="21"/>
        </w:rPr>
        <w:t xml:space="preserve"> </w:t>
      </w:r>
      <w:hyperlink r:id="rId13" w:tgtFrame="_blank" w:history="1">
        <w:r w:rsidRPr="00B56296">
          <w:rPr>
            <w:rFonts w:ascii="Segoe UI" w:eastAsia="微软雅黑" w:hAnsi="Segoe UI" w:cs="Segoe UI"/>
            <w:color w:val="1E3E74"/>
            <w:kern w:val="0"/>
            <w:szCs w:val="21"/>
          </w:rPr>
          <w:t>Swift</w:t>
        </w:r>
        <w:r w:rsidRPr="00B56296">
          <w:rPr>
            <w:rFonts w:ascii="Segoe UI" w:eastAsia="微软雅黑" w:hAnsi="Segoe UI" w:cs="Segoe UI"/>
            <w:color w:val="1E3E74"/>
            <w:kern w:val="0"/>
            <w:szCs w:val="21"/>
          </w:rPr>
          <w:t>编程语言教程</w:t>
        </w:r>
      </w:hyperlink>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 </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4962525" cy="3724275"/>
            <wp:effectExtent l="19050" t="0" r="9525" b="0"/>
            <wp:docPr id="1" name="图片 1" descr="http://upload.chinaz.com/2011/0921/1316573992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chinaz.com/2011/0921/1316573992723.jpg"/>
                    <pic:cNvPicPr>
                      <a:picLocks noChangeAspect="1" noChangeArrowheads="1"/>
                    </pic:cNvPicPr>
                  </pic:nvPicPr>
                  <pic:blipFill>
                    <a:blip r:embed="rId14"/>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APP时代来了！据估计在今年市场规模可以到达150亿美元，所有人都在看这么庞大的新兴商机如何分一杯羹。</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不过，如果你以为APP经济的重点只在技术方面，那你就错了。和其他的事业一样，还是要先思考什么是正确的商业模式，才会让创意与技术发挥最大的商业价值。</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也许有人会问App的商业模式不就是〝收费〞或〝免费但附广告〞这两种？，当然不只这么简单。借用老祖宗的说法太极生两仪，两仪生四象，四象生八卦，八卦又可以化为八八六十四卦」。所以光是收费或免费，其实都还有种种衍生的组合。而这些不同的组合与变化，正是创业家与开发者得以由其中获利的方式。</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因为常见许多讨论App经济的文章大多在讨论的是Apple iOS vs Google Android生态圈的比较，或者是根据部分成功案例做垂直式的深入分析，但是比较少广泛的针对APP各种商业模式做探讨，让创业者或开发者据以思考自身资源与优势拟定策略。</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lastRenderedPageBreak/>
        <w:t>但也要先说明的是，APP经济的商业模式绝对不仅限于以下整理的这些，因为不同的商业模式还可以组合、分割、反转…，所以就像练功夫一样，固然基本的招式很重要，但是如何巧妙运用才是致胜关键。</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以下有关商业模式图解的表现方式，是参考自日本Edutainment Lab的板桥悟先生之著作《热门商品是这么创造出来的》（官网 http://3w1h.jp  ）</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5238750" cy="3924300"/>
            <wp:effectExtent l="19050" t="0" r="0" b="0"/>
            <wp:docPr id="2" name="图片 2" descr="http://upload.chinaz.com/2011/0921/1316574043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chinaz.com/2011/0921/1316574043537.jpg"/>
                    <pic:cNvPicPr>
                      <a:picLocks noChangeAspect="1" noChangeArrowheads="1"/>
                    </pic:cNvPicPr>
                  </pic:nvPicPr>
                  <pic:blipFill>
                    <a:blip r:embed="rId15"/>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 基本元素</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要了解商业模式，用图解的方式就可以清楚一目了然。而在绘制图解时，我们需要先把商业模式中包含的各种元素先定义出来。其中包含企业、个人、支付金钱、提供产品或服务、时间等。而运用这些基本元素，就可以组合变化出各式各样的商业模式。</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接下来，就要向各位介绍各种在App经济中可以发展的商业模式。在以下的图解中，标成绿色的企业指的就是App的开发者</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模式一：单纯出售模式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33825"/>
            <wp:effectExtent l="19050" t="0" r="0" b="0"/>
            <wp:docPr id="3" name="图片 3" descr="http://upload.chinaz.com/2011/0921/1316574043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chinaz.com/2011/0921/1316574043203.jpg"/>
                    <pic:cNvPicPr>
                      <a:picLocks noChangeAspect="1" noChangeArrowheads="1"/>
                    </pic:cNvPicPr>
                  </pic:nvPicPr>
                  <pic:blipFill>
                    <a:blip r:embed="rId16"/>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图解：使用者支付金钱购买App, 开发者因而获利</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这种应该就是最单纯的模式—开发者制作App，透过App Store或Market销售给使用者。在这种模式中，重点是让单价×销售量所得的销售额极大化，看起来似乎象是废话，但是值得思考的是假如某个App对特定族群来说是很有用的，但对于大众来说也许不具吸引力，那么与其定$0.99但是也不会因此多卖几个，是否反而应该把价格定高一些，然后透过正确的宣传方式去让有需要的人得知此信息，虽然销售量有限，但是因为单价够高，整体销售额也许更有利。且因为单价高，之后还有打折促销的空间，进一步吸引价格敏感的消费者抢便宜。</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 </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模式二：广告模式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14775"/>
            <wp:effectExtent l="19050" t="0" r="0" b="0"/>
            <wp:docPr id="4" name="图片 4" descr="http://upload.chinaz.com/2011/0921/131657404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chinaz.com/2011/0921/1316574043613.jpg"/>
                    <pic:cNvPicPr>
                      <a:picLocks noChangeAspect="1" noChangeArrowheads="1"/>
                    </pic:cNvPicPr>
                  </pic:nvPicPr>
                  <pic:blipFill>
                    <a:blip r:embed="rId17"/>
                    <a:srcRect/>
                    <a:stretch>
                      <a:fillRect/>
                    </a:stretch>
                  </pic:blipFill>
                  <pic:spPr bwMode="auto">
                    <a:xfrm>
                      <a:off x="0" y="0"/>
                      <a:ext cx="5238750" cy="3914775"/>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图解：使用者无需付费，广告主支付广告费给开发者，开发者因而获利。</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这也是相对单纯的模式，这张图在模式上有所简化，实际运作在广告主与开发者之间应该还有Apple或Google这两大广告代理投放平台才对。而此一模式的获利主要就是靠广告，因此要尽可能冲高App下载量，所以如果可以结合使用者有需要的服务例如信息或情报，一来需求已经存在，二来广告媒合效果也会更明显。</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模式三：收入组合模式（「带路鸡」模式）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24300"/>
            <wp:effectExtent l="19050" t="0" r="0" b="0"/>
            <wp:docPr id="5" name="图片 5" descr="http://upload.chinaz.com/2011/0921/1316574043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chinaz.com/2011/0921/1316574043788.jpg"/>
                    <pic:cNvPicPr>
                      <a:picLocks noChangeAspect="1" noChangeArrowheads="1"/>
                    </pic:cNvPicPr>
                  </pic:nvPicPr>
                  <pic:blipFill>
                    <a:blip r:embed="rId18"/>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图解：使用者付费购买开发者所开发之多款App</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这是单纯出售模式的延伸，意思是借由其中一两项特别便宜的产品吸引消费者上门，再顺势同时卖其他的产品给他，就象是现实生活大卖场通常会有所谓的特价商品吸引消费者到卖场消费，同时有机会购买其他的东西提高营业额是相同的道理。而在App的领域，「带路鸡」甚至价格可以是$0（搭配「广告模式」一起运用）</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模式四：持续推出更新附属功能模式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24300"/>
            <wp:effectExtent l="19050" t="0" r="0" b="0"/>
            <wp:docPr id="6" name="图片 6" descr="http://upload.chinaz.com/2011/0921/1316574108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chinaz.com/2011/0921/1316574108866.jpg"/>
                    <pic:cNvPicPr>
                      <a:picLocks noChangeAspect="1" noChangeArrowheads="1"/>
                    </pic:cNvPicPr>
                  </pic:nvPicPr>
                  <pic:blipFill>
                    <a:blip r:embed="rId19"/>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图解：使用者除了下载App主程序外，之后仍付费下载陆续推出的附属功能</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这里指的是除了主程序之外，持续推出可以额外付费下载的附属功能象是游戏的新场景或是拍照软件的新滤镜效果等，让收入可以持续增长。同样的也可以让主程序的费用是$0（搭配广告模式），或是运用收入组合模式的心理效果。</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模式五：月租费模式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33825"/>
            <wp:effectExtent l="19050" t="0" r="0" b="0"/>
            <wp:docPr id="7" name="图片 7" descr="http://upload.chinaz.com/2011/0921/1316574108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chinaz.com/2011/0921/1316574108924.jpg"/>
                    <pic:cNvPicPr>
                      <a:picLocks noChangeAspect="1" noChangeArrowheads="1"/>
                    </pic:cNvPicPr>
                  </pic:nvPicPr>
                  <pic:blipFill>
                    <a:blip r:embed="rId20"/>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图解：使用者在持续使用App时定期支付金额给开发者</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顾名思义，只要使用者持续使用，随着时间流逝就要定期付出费用。这种模式的变形也许绑的不一定是时间，而是使用量。而订阅内容也会是可以运用此一模式的方式。</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模式六：二次运用模式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3457575" cy="3143250"/>
            <wp:effectExtent l="19050" t="0" r="9525" b="0"/>
            <wp:docPr id="8" name="图片 8" descr="http://upload.chinaz.com/2011/0921/1316574108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chinaz.com/2011/0921/1316574108796.jpg"/>
                    <pic:cNvPicPr>
                      <a:picLocks noChangeAspect="1" noChangeArrowheads="1"/>
                    </pic:cNvPicPr>
                  </pic:nvPicPr>
                  <pic:blipFill>
                    <a:blip r:embed="rId21"/>
                    <a:srcRect/>
                    <a:stretch>
                      <a:fillRect/>
                    </a:stretch>
                  </pic:blipFill>
                  <pic:spPr bwMode="auto">
                    <a:xfrm>
                      <a:off x="0" y="0"/>
                      <a:ext cx="3457575" cy="3143250"/>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lastRenderedPageBreak/>
        <w:t>图解：开发者开发的App产品A销售给某些使用者之后，重新组合或修改为产品B之后又可以卖给另一批使用者</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同样的产品或服务，有没有可能经过重新组合或筛选之后，变成另一款产品？真实生活中最典型的例子就是漫画杂志定期会把其中的连载集中再推出单行本，因此卖杂志时赚一次，卖单行本时又赚一次。而这种模式在App领域除了内容之外，也可以成为持续推出更新附属功能模式的变形。例如游戏在持续推出新场景（持续推出更新附属功能模式）后，隔一段时间再把其中比较受欢迎的场景组合之后推一个特价包，借以吸引尚未下载的另一批顾客。</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 </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 </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 </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模式七：平台媒合模式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5238750" cy="3933825"/>
            <wp:effectExtent l="19050" t="0" r="0" b="0"/>
            <wp:docPr id="9" name="图片 9" descr="http://upload.chinaz.com/2011/0921/1316574108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chinaz.com/2011/0921/1316574108295.jpg"/>
                    <pic:cNvPicPr>
                      <a:picLocks noChangeAspect="1" noChangeArrowheads="1"/>
                    </pic:cNvPicPr>
                  </pic:nvPicPr>
                  <pic:blipFill>
                    <a:blip r:embed="rId22"/>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图解：开发者的App提供的是媒合使用者与企业，而除了App的功能之外，也可以借用其他网站的API甚至user graph</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举例，像是LBS服务就可以发展出这类模式—媒合在地商家与正好人身处当地的消费者。对于商家来说，平台媒合模式比起单纯的投放广告也许更加精准，因此甚至愿意投资更多的预算。</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模式八：代为开发模式 </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24300"/>
            <wp:effectExtent l="19050" t="0" r="0" b="0"/>
            <wp:docPr id="10" name="图片 10" descr="http://upload.chinaz.com/2011/0921/1316574183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chinaz.com/2011/0921/1316574183883.jpg"/>
                    <pic:cNvPicPr>
                      <a:picLocks noChangeAspect="1" noChangeArrowheads="1"/>
                    </pic:cNvPicPr>
                  </pic:nvPicPr>
                  <pic:blipFill>
                    <a:blip r:embed="rId23"/>
                    <a:srcRect/>
                    <a:stretch>
                      <a:fillRect/>
                    </a:stretch>
                  </pic:blipFill>
                  <pic:spPr bwMode="auto">
                    <a:xfrm>
                      <a:off x="0" y="0"/>
                      <a:ext cx="5238750" cy="3924300"/>
                    </a:xfrm>
                    <a:prstGeom prst="rect">
                      <a:avLst/>
                    </a:prstGeom>
                    <a:noFill/>
                    <a:ln w="9525">
                      <a:noFill/>
                      <a:miter lim="800000"/>
                      <a:headEnd/>
                      <a:tailEnd/>
                    </a:ln>
                  </pic:spPr>
                </pic:pic>
              </a:graphicData>
            </a:graphic>
          </wp:inline>
        </w:drawing>
      </w:r>
      <w:r w:rsidRPr="00B56296">
        <w:rPr>
          <w:rFonts w:ascii="微软雅黑" w:eastAsia="微软雅黑" w:hAnsi="微软雅黑" w:cs="宋体" w:hint="eastAsia"/>
          <w:color w:val="000000"/>
          <w:kern w:val="0"/>
          <w:sz w:val="18"/>
          <w:szCs w:val="18"/>
        </w:rPr>
        <w:t>图解：开发者纯粹做代工开发，帮有需要的企业制作</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这也是相当单纯的模式，就是帮有需要的企业代为开发App，固然也许营收有限，但是不失为练功或是维持组织固定营收的方式。甚至有机会与上述的模式四、模式五、模式六混搭运用。</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b/>
          <w:bCs/>
          <w:color w:val="000000"/>
          <w:kern w:val="0"/>
          <w:sz w:val="18"/>
        </w:rPr>
        <w:t>模式九：授权模式</w:t>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lastRenderedPageBreak/>
        <w:drawing>
          <wp:inline distT="0" distB="0" distL="0" distR="0">
            <wp:extent cx="5238750" cy="3924300"/>
            <wp:effectExtent l="19050" t="0" r="0" b="0"/>
            <wp:docPr id="11" name="图片 11" descr="http://upload.chinaz.com/2011/0921/1316574183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chinaz.com/2011/0921/1316574183198.jpg"/>
                    <pic:cNvPicPr>
                      <a:picLocks noChangeAspect="1" noChangeArrowheads="1"/>
                    </pic:cNvPicPr>
                  </pic:nvPicPr>
                  <pic:blipFill>
                    <a:blip r:embed="rId24"/>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B56296" w:rsidRPr="00B56296" w:rsidRDefault="00B56296" w:rsidP="00B56296">
      <w:pPr>
        <w:widowControl/>
        <w:shd w:val="clear" w:color="auto" w:fill="F5FAFF"/>
        <w:spacing w:before="100" w:beforeAutospacing="1" w:after="100" w:afterAutospacing="1"/>
        <w:jc w:val="center"/>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图解：开发者使用由其他内容供应者授权，使用其内容作为APP的内容</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内容与信息不一定要由开发者自己产生或者只能使用open的内容，也可以以取得授权的方式与其他企业合作，同样的，此一模式也可以与上述的模式四、模式五、模式六混搭运用。</w:t>
      </w:r>
    </w:p>
    <w:p w:rsidR="00B56296" w:rsidRPr="00B56296" w:rsidRDefault="00B56296" w:rsidP="00B56296">
      <w:pPr>
        <w:widowControl/>
        <w:shd w:val="clear" w:color="auto" w:fill="F5FAFF"/>
        <w:spacing w:before="100" w:beforeAutospacing="1" w:after="100" w:afterAutospacing="1"/>
        <w:jc w:val="left"/>
        <w:rPr>
          <w:rFonts w:ascii="微软雅黑" w:eastAsia="微软雅黑" w:hAnsi="微软雅黑" w:cs="宋体" w:hint="eastAsia"/>
          <w:color w:val="000000"/>
          <w:kern w:val="0"/>
          <w:sz w:val="18"/>
          <w:szCs w:val="18"/>
        </w:rPr>
      </w:pPr>
      <w:r w:rsidRPr="00B56296">
        <w:rPr>
          <w:rFonts w:ascii="微软雅黑" w:eastAsia="微软雅黑" w:hAnsi="微软雅黑" w:cs="宋体" w:hint="eastAsia"/>
          <w:color w:val="000000"/>
          <w:kern w:val="0"/>
          <w:sz w:val="18"/>
          <w:szCs w:val="18"/>
        </w:rPr>
        <w:t>在经过上述的整理之后，是否让您也开始思考有哪些商业模式可以运用在您的开发当中呢？而本身不是开发者的各领域人士，是否也因此发现你  在App 经济中可以运用的资源或机会了呢？正如Lawrence在文中提到的，这不只是技术开发者所拥有的机会而已，不同领域、不同资源的个人或企业，都有机会在 App经济生态中，找到自己的位置与营收方式。</w:t>
      </w:r>
    </w:p>
    <w:p w:rsidR="0085666B" w:rsidRPr="00B56296" w:rsidRDefault="0085666B"/>
    <w:sectPr w:rsidR="0085666B" w:rsidRPr="00B562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66B" w:rsidRDefault="0085666B" w:rsidP="00B56296">
      <w:r>
        <w:separator/>
      </w:r>
    </w:p>
  </w:endnote>
  <w:endnote w:type="continuationSeparator" w:id="1">
    <w:p w:rsidR="0085666B" w:rsidRDefault="0085666B" w:rsidP="00B562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66B" w:rsidRDefault="0085666B" w:rsidP="00B56296">
      <w:r>
        <w:separator/>
      </w:r>
    </w:p>
  </w:footnote>
  <w:footnote w:type="continuationSeparator" w:id="1">
    <w:p w:rsidR="0085666B" w:rsidRDefault="0085666B" w:rsidP="00B562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6296"/>
    <w:rsid w:val="0085666B"/>
    <w:rsid w:val="00B56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6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6296"/>
    <w:rPr>
      <w:sz w:val="18"/>
      <w:szCs w:val="18"/>
    </w:rPr>
  </w:style>
  <w:style w:type="paragraph" w:styleId="a4">
    <w:name w:val="footer"/>
    <w:basedOn w:val="a"/>
    <w:link w:val="Char0"/>
    <w:uiPriority w:val="99"/>
    <w:semiHidden/>
    <w:unhideWhenUsed/>
    <w:rsid w:val="00B562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6296"/>
    <w:rPr>
      <w:sz w:val="18"/>
      <w:szCs w:val="18"/>
    </w:rPr>
  </w:style>
  <w:style w:type="character" w:styleId="a5">
    <w:name w:val="Hyperlink"/>
    <w:basedOn w:val="a0"/>
    <w:uiPriority w:val="99"/>
    <w:semiHidden/>
    <w:unhideWhenUsed/>
    <w:rsid w:val="00B56296"/>
    <w:rPr>
      <w:strike w:val="0"/>
      <w:dstrike w:val="0"/>
      <w:color w:val="252525"/>
      <w:u w:val="none"/>
      <w:effect w:val="none"/>
    </w:rPr>
  </w:style>
  <w:style w:type="character" w:styleId="a6">
    <w:name w:val="Strong"/>
    <w:basedOn w:val="a0"/>
    <w:uiPriority w:val="22"/>
    <w:qFormat/>
    <w:rsid w:val="00B56296"/>
    <w:rPr>
      <w:b/>
      <w:bCs/>
    </w:rPr>
  </w:style>
  <w:style w:type="paragraph" w:styleId="a7">
    <w:name w:val="Normal (Web)"/>
    <w:basedOn w:val="a"/>
    <w:uiPriority w:val="99"/>
    <w:semiHidden/>
    <w:unhideWhenUsed/>
    <w:rsid w:val="00B56296"/>
    <w:pPr>
      <w:widowControl/>
      <w:spacing w:before="100" w:beforeAutospacing="1" w:after="100" w:afterAutospacing="1"/>
      <w:jc w:val="left"/>
    </w:pPr>
    <w:rPr>
      <w:rFonts w:ascii="宋体" w:eastAsia="宋体" w:hAnsi="宋体" w:cs="宋体"/>
      <w:kern w:val="0"/>
      <w:sz w:val="24"/>
      <w:szCs w:val="24"/>
    </w:rPr>
  </w:style>
  <w:style w:type="character" w:customStyle="1" w:styleId="noclose">
    <w:name w:val="noclose"/>
    <w:basedOn w:val="a0"/>
    <w:rsid w:val="00B56296"/>
  </w:style>
  <w:style w:type="character" w:customStyle="1" w:styleId="via">
    <w:name w:val="via"/>
    <w:basedOn w:val="a0"/>
    <w:rsid w:val="00B56296"/>
  </w:style>
  <w:style w:type="character" w:customStyle="1" w:styleId="postshare">
    <w:name w:val="post_share"/>
    <w:basedOn w:val="a0"/>
    <w:rsid w:val="00B56296"/>
  </w:style>
  <w:style w:type="paragraph" w:customStyle="1" w:styleId="mcepagebreak">
    <w:name w:val="mcepagebreak"/>
    <w:basedOn w:val="a"/>
    <w:rsid w:val="00B5629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56296"/>
    <w:rPr>
      <w:sz w:val="18"/>
      <w:szCs w:val="18"/>
    </w:rPr>
  </w:style>
  <w:style w:type="character" w:customStyle="1" w:styleId="Char1">
    <w:name w:val="批注框文本 Char"/>
    <w:basedOn w:val="a0"/>
    <w:link w:val="a8"/>
    <w:uiPriority w:val="99"/>
    <w:semiHidden/>
    <w:rsid w:val="00B56296"/>
    <w:rPr>
      <w:sz w:val="18"/>
      <w:szCs w:val="18"/>
    </w:rPr>
  </w:style>
</w:styles>
</file>

<file path=word/webSettings.xml><?xml version="1.0" encoding="utf-8"?>
<w:webSettings xmlns:r="http://schemas.openxmlformats.org/officeDocument/2006/relationships" xmlns:w="http://schemas.openxmlformats.org/wordprocessingml/2006/main">
  <w:divs>
    <w:div w:id="1599752661">
      <w:bodyDiv w:val="1"/>
      <w:marLeft w:val="0"/>
      <w:marRight w:val="0"/>
      <w:marTop w:val="0"/>
      <w:marBottom w:val="0"/>
      <w:divBdr>
        <w:top w:val="none" w:sz="0" w:space="0" w:color="auto"/>
        <w:left w:val="none" w:sz="0" w:space="0" w:color="auto"/>
        <w:bottom w:val="none" w:sz="0" w:space="0" w:color="auto"/>
        <w:right w:val="none" w:sz="0" w:space="0" w:color="auto"/>
      </w:divBdr>
      <w:divsChild>
        <w:div w:id="81069516">
          <w:marLeft w:val="0"/>
          <w:marRight w:val="0"/>
          <w:marTop w:val="0"/>
          <w:marBottom w:val="0"/>
          <w:divBdr>
            <w:top w:val="none" w:sz="0" w:space="0" w:color="auto"/>
            <w:left w:val="none" w:sz="0" w:space="0" w:color="auto"/>
            <w:bottom w:val="none" w:sz="0" w:space="0" w:color="auto"/>
            <w:right w:val="none" w:sz="0" w:space="0" w:color="auto"/>
          </w:divBdr>
          <w:divsChild>
            <w:div w:id="2097482349">
              <w:marLeft w:val="0"/>
              <w:marRight w:val="0"/>
              <w:marTop w:val="0"/>
              <w:marBottom w:val="0"/>
              <w:divBdr>
                <w:top w:val="none" w:sz="0" w:space="0" w:color="auto"/>
                <w:left w:val="none" w:sz="0" w:space="0" w:color="auto"/>
                <w:bottom w:val="none" w:sz="0" w:space="0" w:color="auto"/>
                <w:right w:val="none" w:sz="0" w:space="0" w:color="auto"/>
              </w:divBdr>
              <w:divsChild>
                <w:div w:id="1796866565">
                  <w:marLeft w:val="0"/>
                  <w:marRight w:val="0"/>
                  <w:marTop w:val="225"/>
                  <w:marBottom w:val="0"/>
                  <w:divBdr>
                    <w:top w:val="none" w:sz="0" w:space="0" w:color="auto"/>
                    <w:left w:val="none" w:sz="0" w:space="0" w:color="auto"/>
                    <w:bottom w:val="none" w:sz="0" w:space="0" w:color="auto"/>
                    <w:right w:val="none" w:sz="0" w:space="0" w:color="auto"/>
                  </w:divBdr>
                  <w:divsChild>
                    <w:div w:id="237595872">
                      <w:marLeft w:val="0"/>
                      <w:marRight w:val="0"/>
                      <w:marTop w:val="0"/>
                      <w:marBottom w:val="0"/>
                      <w:divBdr>
                        <w:top w:val="none" w:sz="0" w:space="0" w:color="auto"/>
                        <w:left w:val="none" w:sz="0" w:space="0" w:color="auto"/>
                        <w:bottom w:val="none" w:sz="0" w:space="0" w:color="auto"/>
                        <w:right w:val="none" w:sz="0" w:space="0" w:color="auto"/>
                      </w:divBdr>
                      <w:divsChild>
                        <w:div w:id="890775278">
                          <w:marLeft w:val="0"/>
                          <w:marRight w:val="0"/>
                          <w:marTop w:val="0"/>
                          <w:marBottom w:val="0"/>
                          <w:divBdr>
                            <w:top w:val="single" w:sz="18" w:space="11" w:color="235D8D"/>
                            <w:left w:val="single" w:sz="6" w:space="11" w:color="DDDDDD"/>
                            <w:bottom w:val="single" w:sz="6" w:space="11" w:color="DDDDDD"/>
                            <w:right w:val="single" w:sz="6" w:space="11" w:color="DDDDDD"/>
                          </w:divBdr>
                          <w:divsChild>
                            <w:div w:id="1582449068">
                              <w:marLeft w:val="0"/>
                              <w:marRight w:val="0"/>
                              <w:marTop w:val="0"/>
                              <w:marBottom w:val="375"/>
                              <w:divBdr>
                                <w:top w:val="none" w:sz="0" w:space="0" w:color="auto"/>
                                <w:left w:val="none" w:sz="0" w:space="0" w:color="auto"/>
                                <w:bottom w:val="single" w:sz="6" w:space="0" w:color="DDDDDD"/>
                                <w:right w:val="none" w:sz="0" w:space="0" w:color="auto"/>
                              </w:divBdr>
                              <w:divsChild>
                                <w:div w:id="1375229453">
                                  <w:marLeft w:val="150"/>
                                  <w:marRight w:val="0"/>
                                  <w:marTop w:val="0"/>
                                  <w:marBottom w:val="0"/>
                                  <w:divBdr>
                                    <w:top w:val="none" w:sz="0" w:space="0" w:color="auto"/>
                                    <w:left w:val="none" w:sz="0" w:space="0" w:color="auto"/>
                                    <w:bottom w:val="none" w:sz="0" w:space="0" w:color="auto"/>
                                    <w:right w:val="none" w:sz="0" w:space="0" w:color="auto"/>
                                  </w:divBdr>
                                  <w:divsChild>
                                    <w:div w:id="787355792">
                                      <w:marLeft w:val="0"/>
                                      <w:marRight w:val="0"/>
                                      <w:marTop w:val="0"/>
                                      <w:marBottom w:val="0"/>
                                      <w:divBdr>
                                        <w:top w:val="none" w:sz="0" w:space="0" w:color="auto"/>
                                        <w:left w:val="none" w:sz="0" w:space="0" w:color="auto"/>
                                        <w:bottom w:val="none" w:sz="0" w:space="0" w:color="auto"/>
                                        <w:right w:val="none" w:sz="0" w:space="0" w:color="auto"/>
                                      </w:divBdr>
                                    </w:div>
                                    <w:div w:id="1677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1794">
                              <w:marLeft w:val="0"/>
                              <w:marRight w:val="0"/>
                              <w:marTop w:val="0"/>
                              <w:marBottom w:val="270"/>
                              <w:divBdr>
                                <w:top w:val="none" w:sz="0" w:space="0" w:color="auto"/>
                                <w:left w:val="none" w:sz="0" w:space="0" w:color="auto"/>
                                <w:bottom w:val="none" w:sz="0" w:space="0" w:color="auto"/>
                                <w:right w:val="none" w:sz="0" w:space="0" w:color="auto"/>
                              </w:divBdr>
                            </w:div>
                            <w:div w:id="15334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tool.chinaz.com/baidusort.aspx" TargetMode="External"/><Relationship Id="rId13" Type="http://schemas.openxmlformats.org/officeDocument/2006/relationships/hyperlink" Target="http://www.chinaz.com/swift"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javascript:;" TargetMode="External"/><Relationship Id="rId12" Type="http://schemas.openxmlformats.org/officeDocument/2006/relationships/hyperlink" Target="http://www.chaoji.com/"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www.chaoji.com/" TargetMode="External"/><Relationship Id="rId24" Type="http://schemas.openxmlformats.org/officeDocument/2006/relationships/image" Target="media/image11.jpeg"/><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yperlink" Target="http://www.chaoji.com/"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yperlink" Target="http://www.ciku5.com/" TargetMode="External"/><Relationship Id="rId14" Type="http://schemas.openxmlformats.org/officeDocument/2006/relationships/image" Target="media/image1.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454</Words>
  <Characters>2593</Characters>
  <Application>Microsoft Office Word</Application>
  <DocSecurity>0</DocSecurity>
  <Lines>21</Lines>
  <Paragraphs>6</Paragraphs>
  <ScaleCrop>false</ScaleCrop>
  <Company>Microsoft</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2015-05-10T14:49:00Z</dcterms:created>
  <dcterms:modified xsi:type="dcterms:W3CDTF">2015-05-10T14:49:00Z</dcterms:modified>
</cp:coreProperties>
</file>