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jc w:val="center"/>
        <w:rPr>
          <w:rFonts w:ascii="Calibri" w:cs="Calibri" w:eastAsia="Calibri" w:hAnsi="Calibri"/>
          <w:b w:val="1"/>
          <w:bCs w:val="1"/>
        </w:rPr>
      </w:pPr>
      <w:bookmarkStart w:colFirst="0" w:colLast="0" w:name="_txtygod2qpzc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KalliCode</w:t>
      </w:r>
    </w:p>
    <w:p w:rsidR="00000000" w:rsidDel="00000000" w:rsidP="00000000" w:rsidRDefault="00000000" w:rsidRPr="00000000" w14:paraId="00000002">
      <w:pPr>
        <w:pStyle w:val="Title"/>
        <w:spacing w:line="240" w:lineRule="auto"/>
        <w:jc w:val="center"/>
        <w:rPr>
          <w:rFonts w:ascii="Calibri" w:cs="Calibri" w:eastAsia="Calibri" w:hAnsi="Calibri"/>
          <w:b w:val="1"/>
          <w:bCs w:val="1"/>
        </w:rPr>
      </w:pPr>
      <w:bookmarkStart w:colFirst="0" w:colLast="0" w:name="_x7f4b6m5agyp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Vision</w:t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line="24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lj862qxldawy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1. Visión del producto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empresas con sistemas legacy y pocos desarrolladores disponibles, que necesitan modernizar y mantener su software sin descuidar el control ni la seguridad, KalliCode es una plataforma SaaS multi-tenant que automatiza la producción de software mediante un pipeline orquestado por IA. A diferencia de contratar más desarrolladores o de un consultor externo de outsourcing, KalliCode convierte cada ticket del cliente en cambios de código ejecutados por modelos de lenguaje, con controles de calidad y seguridad automáticos y aprobación humana obligatoria antes de cada despliegue, dejando además una auditoría inmutable de todo lo ocurrido.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una frase: KalliCode reemplaza la cola interminable de tickets de mantenimiento por una línea de producción de software supervisada, donde la IA propone y ejecuta, y la empresa decide y audita.</w:t>
      </w:r>
    </w:p>
    <w:p w:rsidR="00000000" w:rsidDel="00000000" w:rsidP="00000000" w:rsidRDefault="00000000" w:rsidRPr="00000000" w14:paraId="00000008">
      <w:pPr>
        <w:pStyle w:val="Heading1"/>
        <w:spacing w:line="24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yjfo988xx0fm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2. El problema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empresas con sistemas legacy acumulan tickets de mantenimiento y modernización que su propio equipo de desarrollo no alcanza a resolver. Contratar más personal es lento y caro; delegar todo a un proveedor externo implica ceder visibilidad y control sobre el código y los datos. Además, muchas de estas empresas operan en sectores regulados, donde cualquier cambio de software debe quedar documentado, autorizado y ser trazable.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problema no es solo de velocidad: es de confianza. Un cliente no perdona que se mezclen los datos de otra organización con los suyos, que sus credenciales de repositorio queden expuestas, o que el gasto en herramientas de IA se dispare sin control. Cualquier automatización de desarrollo tiene que resolver primero eso, antes de resolver la velocidad.</w:t>
      </w:r>
    </w:p>
    <w:p w:rsidR="00000000" w:rsidDel="00000000" w:rsidP="00000000" w:rsidRDefault="00000000" w:rsidRPr="00000000" w14:paraId="0000000C">
      <w:pPr>
        <w:pStyle w:val="Heading1"/>
        <w:spacing w:line="24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yr6h25h9qp2r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3. Grupo objetivo</w:t>
      </w:r>
    </w:p>
    <w:tbl>
      <w:tblPr>
        <w:tblStyle w:val="Table1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6615"/>
        <w:tblGridChange w:id="0">
          <w:tblGrid>
            <w:gridCol w:w="1290"/>
            <w:gridCol w:w="66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Segmento de mercado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Empresas con sistemas de software legacy y equipos de desarrollo internos limitados, incluidas organizaciones de sectores regulados que requieren despliegue soberano on-premise (además de las opciones cloud e híbrida).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Comprador (buyer)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Responsables de TI o de negocio, con perfil no necesariamente técnico: el producto se vende a clientes que no son ingenieros, por lo que conceptos como "gates", "líneas de producción" o "tiers de modelo" deben explicarse en la propia interfaz.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Personas de la organización cliente que crean tickets, revisan y aprueban cambios (gates), consultan el expediente de auditoría y administran su cuenta, su equipo y su plan.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Interno (fuera del portal cliente)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Equipo de KalliCode que opera la plataforma, monitorea el consumo y el coste de LLM por tenant y da soporte (consola interna, fuera del alcance de este plan).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spacing w:line="24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w3bl7cgaecxy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4. Necesidades que resuelve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Avanzar tickets de mantenimiento sin más dotación de desarrolladores, dejando que el pipeline diseñe, construya, pruebe y proponga el cambio.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Mantener el control humano sobre cada despliegue, mediante gates de aprobación explícitos antes de que cualquier cambio llegue a producción.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Confiar en el aislamiento entre organizaciones: los datos, el código y las credenciales de un cliente nunca deben ser visibles ni afectados por otro tenant.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Auditar cada decisión, humana o del modelo, con una cadena de evidencia inmutable que un sector regulado pueda presentar ante un tercero.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Controlar el gasto en modelos de lenguaje, con visibilidad de consumo y cuotas por tenant en vez de una factura de IA impredecible.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Entender el producto sin ser ingeniero, con un portal que explica sus propios conceptos en el momento en que surge la duda.</w:t>
      </w:r>
    </w:p>
    <w:p w:rsidR="00000000" w:rsidDel="00000000" w:rsidP="00000000" w:rsidRDefault="00000000" w:rsidRPr="00000000" w14:paraId="0000001F">
      <w:pPr>
        <w:pStyle w:val="Heading1"/>
        <w:spacing w:line="24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kftpc7w6vrr8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5. El producto</w:t>
      </w:r>
    </w:p>
    <w:p w:rsidR="00000000" w:rsidDel="00000000" w:rsidP="00000000" w:rsidRDefault="00000000" w:rsidRPr="00000000" w14:paraId="00000020">
      <w:pPr>
        <w:pStyle w:val="Heading2"/>
        <w:spacing w:line="24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o03nem97wc2r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5.1 Cómo funciona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cliente reporta un ticket (directamente o vía integración con su Jira o repositorio). KalliCode lo clasifica, diseña alternativas y ejecuta el cambio de código a través de un pipeline con seis etapas Triage → Design → Build → QA → Security → Deploy, usando tres tiers de modelos de lenguaje con escalado automático (flash → pro → fable) según la complejidad. Antes de avanzar a producción, el cambio se detiene en un gate que exige una firma humana. Cada paso, cada decisión del modelo y cada aprobación quedan sellados en una auditoría con hash encadenado.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cliente ve y controla todo esto desde el Portal: su tablero de tickets, el detalle y expediente de cada uno, las aprobaciones pendientes, el consumo de modelos y su plan, y el asistente de onboarding que lo lleva desde cero hasta encender su primera "línea de producción".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kyx4cctb438n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5.2 Diferenciadores clave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Aprobación humana obligatoria (gates) antes de cualquier despliegue, no una automatización de caja negra.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Aislamiento multi-tenant real, con RLS a nivel de base de datos, pensado para clientes que no perdonan una fuga entre organizaciones.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Auditoría inmutable de extremo a extremo, con expediente verificable por ticket, orientada a sectores regulados.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Despliegue soberano on-premise además de cloud e híbrido, para clientes que no pueden sacar su código de su propia infraestructura.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 de costo de IA por diseño: contabilidad de tokens por tenant, presupuestos y circuit breaker, no un gasto abierto.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 portal pensado para compradores no técnicos, que traduce los conceptos del pipeline a un lenguaje que su negocio entiende.</w:t>
      </w:r>
    </w:p>
    <w:p w:rsidR="00000000" w:rsidDel="00000000" w:rsidP="00000000" w:rsidRDefault="00000000" w:rsidRPr="00000000" w14:paraId="0000002D">
      <w:pPr>
        <w:pStyle w:val="Heading2"/>
        <w:spacing w:line="24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vusgwr5v2x65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5.3 Alcance de este plan (Backend y Portal)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equipo construye dos de los cinco subproyectos del programa: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Backend (Equipo 3): decide qué ocurre recibe el ticket, lo clasifica, elige el modelo, ejecuta la etapa, exige la firma humana, descuenta la cuota y sella la evidencia. Es el único subproyecto que toca el aislamiento entre organizaciones, las credenciales de repositorio del cliente y el gasto en modelos de lenguaje.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Portal (Equipo 4): es la única superficie por la que el cliente ve KalliCode. Un defecto de backend se traduce en un dato equivocado; un defecto de portal, en un producto que parece roto.</w:t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otros tres subproyectos del programa simulado CodeMapping (grafo de conocimiento del código), Database (esquema, RLS e índices) y Testing (QA del pipeline y CI/CD de la plataforma) se tratan como equipos externos: este plan consume sus contratos y, mientras no estén disponibles, trabaja contra datos simulados que luego se reemplazan sin tocar la lógica propia.</w:t>
      </w:r>
    </w:p>
    <w:p w:rsidR="00000000" w:rsidDel="00000000" w:rsidP="00000000" w:rsidRDefault="00000000" w:rsidRPr="00000000" w14:paraId="00000036">
      <w:pPr>
        <w:pStyle w:val="Heading2"/>
        <w:spacing w:line="24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tpnl891v2c8m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5.4 Fuera de esta visión (fase 2)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consola interna de negocio y operaciones de KalliCode (gestión de tenants, panel de coste por cliente, escalaciones internas).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visor gráfico interactivo del grafo de conocimiento del código.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 lo que sea propiedad de CodeMapping, Database o Testing como subproyectos.</w:t>
      </w:r>
    </w:p>
    <w:p w:rsidR="00000000" w:rsidDel="00000000" w:rsidP="00000000" w:rsidRDefault="00000000" w:rsidRPr="00000000" w14:paraId="0000003C">
      <w:pPr>
        <w:pStyle w:val="Heading1"/>
        <w:spacing w:line="240" w:lineRule="auto"/>
        <w:jc w:val="both"/>
        <w:rPr>
          <w:b w:val="1"/>
          <w:bCs w:val="1"/>
          <w:sz w:val="32"/>
          <w:szCs w:val="32"/>
        </w:rPr>
      </w:pPr>
      <w:bookmarkStart w:colFirst="0" w:colLast="0" w:name="_jx5wtgwklu4t" w:id="11"/>
      <w:bookmarkEnd w:id="1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Objetivos de negocio y métricas de éxito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0"/>
        <w:gridCol w:w="4155"/>
        <w:tblGridChange w:id="0">
          <w:tblGrid>
            <w:gridCol w:w="3750"/>
            <w:gridCol w:w="41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Objetivo de negocio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Cómo se mide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 cliente nuevo puede pasar de onboarding a su primera línea de producción encendida sin intervención manual de KalliCode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Asistente de onboarding completo en el portal; endpoint de encendido idempotente con precondiciones explícitas de cobertura del grafo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pipeline entrega valor de extremo a extremo, no solo un tramo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 ticket recorre triage → diseño → build → QA → seguridad → deploy, con al menos un gate firmado por un humano (hito M3, sprint 6)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cliente confía en el aislamiento y en la auditoría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 fugas cross-tenant demostradas con pruebas automatizadas; expediente de auditoría verificable por ticket (hito M4, sprint 8)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costo de IA es predecible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Coste de LLM por ticket cerrado, publicado por tenant y por etapa, con desviación inferior al 10 % respecto al costo real del proveedor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producto es usable por compradores no técnicos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Documentación de usuario contextual en español, inglés y portugués; accesibilidad WCAG 2.1 AA y diseño responsive desde 375 px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producto está listo para operar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Release GA con endurecimiento de seguridad superado, pruebas de carga en objetivo y UAT aceptado (hito M6, sprint 12)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spacing w:line="240" w:lineRule="auto"/>
        <w:jc w:val="both"/>
        <w:rPr>
          <w:b w:val="1"/>
          <w:bCs w:val="1"/>
          <w:sz w:val="32"/>
          <w:szCs w:val="32"/>
        </w:rPr>
      </w:pPr>
      <w:bookmarkStart w:colFirst="0" w:colLast="0" w:name="_eqezb8r81h7o" w:id="12"/>
      <w:bookmarkEnd w:id="1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Hitos de la visión (programa completo)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810"/>
        <w:gridCol w:w="4515"/>
        <w:tblGridChange w:id="0">
          <w:tblGrid>
            <w:gridCol w:w="2565"/>
            <w:gridCol w:w="810"/>
            <w:gridCol w:w="45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Qué demuestra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M1 Base ejecutable y verificable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Entorno reproducible, CI en verde, aislamiento multi-tenant demostrado, contratos de API congelados en v1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M2 Grafo de código en PostgreSQL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Ingesta de un repositorio de referencia funcionando de extremo a extremo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M3 Pipeline de producción de extremo a extremo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 ticket recorre triage → diseño → build, se detiene en un gate y un aprobador lo firma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M4 QA auditable y expediente completo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etapa de QA sube evidencia inmutable y el portal muestra el expediente verificable del ticket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M5 Producto completo y observable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Onboarding, consumo, facturación y notificaciones funcionando; portal responsive y accesible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M6 Release 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Endurecimiento de seguridad, pruebas de carga, UAT aceptado y documentación de release</w:t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spacing w:line="240" w:lineRule="auto"/>
        <w:jc w:val="both"/>
        <w:rPr>
          <w:b w:val="1"/>
          <w:bCs w:val="1"/>
          <w:sz w:val="32"/>
          <w:szCs w:val="32"/>
        </w:rPr>
      </w:pPr>
      <w:bookmarkStart w:colFirst="0" w:colLast="0" w:name="_boib7ymoa1w3" w:id="13"/>
      <w:bookmarkEnd w:id="1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Supuestos y riesgos de producto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Supuesto: los otros tres subproyectos (CodeMapping, Database, Testing) entregan sus contratos en las fechas acordadas; mientras no ocurra, este equipo trabaja contra datos simulados sin bloquear su propio avance.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Riesgo de negocio: el orquestador del pipeline es la pieza que faltaba por completo en el scaffold inicial y de ella depende que la visión ("un ticket entra y sale un cambio aprobado") sea demostrable antes del sprint 6.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Riesgo de negocio: sin presupuesto de tokens por tenant, el costo de IA deja de ser predecible, lo que rompe la promesa de control de gasto hecha al cliente.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Riesgo de negocio: si el asistente de onboarding no queda completo, un cliente nuevo no puede activar su primera línea de producción por sí mismo, lo que contradice la propuesta de autoservicio del producto.</w:t>
      </w:r>
    </w:p>
    <w:p w:rsidR="00000000" w:rsidDel="00000000" w:rsidP="00000000" w:rsidRDefault="00000000" w:rsidRPr="00000000" w14:paraId="00000069">
      <w:pPr>
        <w:pStyle w:val="Heading1"/>
        <w:spacing w:line="240" w:lineRule="auto"/>
        <w:jc w:val="both"/>
        <w:rPr>
          <w:b w:val="1"/>
          <w:bCs w:val="1"/>
          <w:sz w:val="32"/>
          <w:szCs w:val="32"/>
        </w:rPr>
      </w:pPr>
      <w:bookmarkStart w:colFirst="0" w:colLast="0" w:name="_35wzcgv2c85x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9. Pendientes por confirmar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 y validación de esta visión con el docente y, si corresponde, con un "cliente" simulado del ramo.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Métricas de negocio de más largo plazo (adopción, retención, expansión de líneas de producción por cliente) no están definidas en los planes de sprint disponibles y deben acordarse aparte.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Alcance y momento de la fase 2 (consola interna y visor del grafo).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