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evtvhghe0i7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 Gerson Retamal Garate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56"/>
        <w:gridCol w:w="994"/>
        <w:gridCol w:w="1088"/>
        <w:gridCol w:w="1041"/>
        <w:gridCol w:w="1090"/>
        <w:gridCol w:w="1080"/>
        <w:gridCol w:w="1374"/>
        <w:tblGridChange w:id="0">
          <w:tblGrid>
            <w:gridCol w:w="3256"/>
            <w:gridCol w:w="994"/>
            <w:gridCol w:w="1088"/>
            <w:gridCol w:w="1041"/>
            <w:gridCol w:w="1090"/>
            <w:gridCol w:w="1080"/>
            <w:gridCol w:w="1374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experiencia laboral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experiencia laboral real aunque logre proyectos personales.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organización de acuerdo</w:t>
            </w: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 a un diseño definido y escalable en el tiempo.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hacerlo pero me gustaría ver como lo hace la industria en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Falta experiencia laboral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pero siempre debes estar mejorando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hacerlo adecuadamente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Implementar soluciones sistémicas integrales para automatizar u optimizar procesos de negocio de acuerdo a las necesidades de la organización.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Quiero aprender de la industria de como lo implementan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cKokagOgStsJNddLQJIxYt+i8w==">CgMxLjAyDmguZXZ0dmhnaGUwaTdlOAByITF0OTZDNFptOUNmeFVhbVZBWkt1bEkyUjFqa0x3d3pJTg==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