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Calibri" w:cs="Calibri" w:eastAsia="Calibri" w:hAnsi="Calibri"/>
          <w:b w:val="1"/>
          <w:bCs w:val="1"/>
        </w:rPr>
      </w:pPr>
      <w:bookmarkStart w:colFirst="0" w:colLast="0" w:name="_mi1a7vk2tjee" w:id="0"/>
      <w:bookmarkEnd w:id="0"/>
      <w:r w:rsidDel="00000000" w:rsidR="00000000" w:rsidRPr="00000000">
        <w:rPr>
          <w:rFonts w:ascii="Calibri" w:cs="Calibri" w:eastAsia="Calibri" w:hAnsi="Calibri"/>
          <w:b w:val="1"/>
          <w:bCs w:val="1"/>
          <w:rtl w:val="0"/>
        </w:rPr>
        <w:t xml:space="preserve">KalliCode</w:t>
      </w:r>
    </w:p>
    <w:p w:rsidR="00000000" w:rsidDel="00000000" w:rsidP="00000000" w:rsidRDefault="00000000" w:rsidRPr="00000000" w14:paraId="00000002">
      <w:pPr>
        <w:pStyle w:val="Title"/>
        <w:jc w:val="center"/>
        <w:rPr>
          <w:rFonts w:ascii="Calibri" w:cs="Calibri" w:eastAsia="Calibri" w:hAnsi="Calibri"/>
          <w:b w:val="1"/>
          <w:bCs w:val="1"/>
        </w:rPr>
      </w:pPr>
      <w:bookmarkStart w:colFirst="0" w:colLast="0" w:name="_2hz3a9utm6k3" w:id="1"/>
      <w:bookmarkEnd w:id="1"/>
      <w:r w:rsidDel="00000000" w:rsidR="00000000" w:rsidRPr="00000000">
        <w:rPr>
          <w:rFonts w:ascii="Calibri" w:cs="Calibri" w:eastAsia="Calibri" w:hAnsi="Calibri"/>
          <w:b w:val="1"/>
          <w:bCs w:val="1"/>
          <w:rtl w:val="0"/>
        </w:rPr>
        <w:t xml:space="preserve">Product Backlog</w:t>
      </w:r>
    </w:p>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jc w:val="both"/>
        <w:rPr>
          <w:rFonts w:ascii="Calibri" w:cs="Calibri" w:eastAsia="Calibri" w:hAnsi="Calibri"/>
          <w:b w:val="1"/>
          <w:bCs w:val="1"/>
          <w:sz w:val="32"/>
          <w:szCs w:val="32"/>
        </w:rPr>
      </w:pPr>
      <w:bookmarkStart w:colFirst="0" w:colLast="0" w:name="_qxkeehpo8qbu" w:id="2"/>
      <w:bookmarkEnd w:id="2"/>
      <w:r w:rsidDel="00000000" w:rsidR="00000000" w:rsidRPr="00000000">
        <w:rPr>
          <w:rFonts w:ascii="Calibri" w:cs="Calibri" w:eastAsia="Calibri" w:hAnsi="Calibri"/>
          <w:b w:val="1"/>
          <w:bCs w:val="1"/>
          <w:sz w:val="32"/>
          <w:szCs w:val="32"/>
          <w:rtl w:val="0"/>
        </w:rPr>
        <w:t xml:space="preserve">1. Cómo leer este backlog</w:t>
      </w:r>
    </w:p>
    <w:p w:rsidR="00000000" w:rsidDel="00000000" w:rsidP="00000000" w:rsidRDefault="00000000" w:rsidRPr="00000000" w14:paraId="00000005">
      <w:pPr>
        <w:jc w:val="both"/>
        <w:rPr>
          <w:rFonts w:ascii="Calibri" w:cs="Calibri" w:eastAsia="Calibri" w:hAnsi="Calibri"/>
        </w:rPr>
      </w:pPr>
      <w:r w:rsidDel="00000000" w:rsidR="00000000" w:rsidRPr="00000000">
        <w:rPr>
          <w:rFonts w:ascii="Calibri" w:cs="Calibri" w:eastAsia="Calibri" w:hAnsi="Calibri"/>
          <w:rtl w:val="0"/>
        </w:rPr>
        <w:t xml:space="preserve">Cada fila es una historia o ticket del backlog, con su identificador, la épica a la que pertenece, su estimación en Story Points (serie de Fibonacci: 1, 2, 3, 5, 8, 13) y su prioridad. El backlog completo, con la descripción extendida, los criterios de aceptación y los archivos que toca cada ticket, está en los planes Scrum de cada subproyecto (capítulo 8); este documento es la vista de priorización y planificación.</w:t>
      </w:r>
    </w:p>
    <w:p w:rsidR="00000000" w:rsidDel="00000000" w:rsidP="00000000" w:rsidRDefault="00000000" w:rsidRPr="00000000" w14:paraId="0000000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rPr>
      </w:pPr>
      <w:r w:rsidDel="00000000" w:rsidR="00000000" w:rsidRPr="00000000">
        <w:rPr>
          <w:rFonts w:ascii="Calibri" w:cs="Calibri" w:eastAsia="Calibri" w:hAnsi="Calibri"/>
          <w:rtl w:val="0"/>
        </w:rPr>
        <w:t xml:space="preserve">Criterio de prioridad:</w:t>
      </w:r>
    </w:p>
    <w:tbl>
      <w:tblPr>
        <w:tblStyle w:val="Table1"/>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6150"/>
        <w:tblGridChange w:id="0">
          <w:tblGrid>
            <w:gridCol w:w="1755"/>
            <w:gridCol w:w="615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Significa</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Cierra un hallazgo de la auditoría de código marcado como bloqueante: sin él, otra funcionalidad no puede considerarse segura o correcta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Cierra un hallazgo de la auditoría marcado como alto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Cierra un hallazgo medio o bajo, o es deuda técnica declarada</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 remedia un defecto: construye algo que hoy no existe (por ejemplo, el orquestador o las pantallas pendientes del portal)</w:t>
            </w:r>
          </w:p>
        </w:tc>
      </w:tr>
    </w:tbl>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rPr>
      </w:pPr>
      <w:r w:rsidDel="00000000" w:rsidR="00000000" w:rsidRPr="00000000">
        <w:rPr>
          <w:rFonts w:ascii="Calibri" w:cs="Calibri" w:eastAsia="Calibri" w:hAnsi="Calibri"/>
          <w:rtl w:val="0"/>
        </w:rPr>
        <w:t xml:space="preserve">Definición de Preparado (entra al sprint): descripción clara, criterios de aceptación verificables, dependencias identificadas con el equipo correspondiente, estimación en Story Points y, si cruza una frontera entre subproyectos, un contrato acordado por escrito (OpenAPI, esquema SQL o tipos compartidos).</w:t>
      </w:r>
    </w:p>
    <w:p w:rsidR="00000000" w:rsidDel="00000000" w:rsidP="00000000" w:rsidRDefault="00000000" w:rsidRPr="00000000" w14:paraId="0000001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rPr>
      </w:pPr>
      <w:r w:rsidDel="00000000" w:rsidR="00000000" w:rsidRPr="00000000">
        <w:rPr>
          <w:rFonts w:ascii="Calibri" w:cs="Calibri" w:eastAsia="Calibri" w:hAnsi="Calibri"/>
          <w:rtl w:val="0"/>
        </w:rPr>
        <w:t xml:space="preserve">Definición de Terminado (común a Backend y Portal): código en la rama principal vía PR aprobado (con revisión del Tech Lead si toca seguridad, RLS, auditoría o pipeline); pruebas unitarias e integración en verde con la cobertura del módulo no por debajo de su línea base; linter, formateo y tipado verificados; toda consulta nueva respeta el aislamiento multi-tenant y lo demuestra con una prueba; la cadena de auditoría permanece íntegra; documentación y .env.example actualizados; y los criterios de aceptación demostrados en la Sprint Review sobre el entorno de demostración.</w:t>
      </w:r>
    </w:p>
    <w:p w:rsidR="00000000" w:rsidDel="00000000" w:rsidP="00000000" w:rsidRDefault="00000000" w:rsidRPr="00000000" w14:paraId="0000001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rPr>
      </w:pPr>
      <w:r w:rsidDel="00000000" w:rsidR="00000000" w:rsidRPr="00000000">
        <w:rPr>
          <w:rFonts w:ascii="Calibri" w:cs="Calibri" w:eastAsia="Calibri" w:hAnsi="Calibri"/>
          <w:rtl w:val="0"/>
        </w:rPr>
        <w:t xml:space="preserve">La capacidad objetivo del equipo es de 24 a 30 Story Points por sprint (cuatro personas, una semana), reservando alrededor de un 20 % para revisión de código, corrección de defectos e imprevistos. Un ticket de 13 SP es señal de que falta descomponerlo.</w:t>
      </w:r>
    </w:p>
    <w:p w:rsidR="00000000" w:rsidDel="00000000" w:rsidP="00000000" w:rsidRDefault="00000000" w:rsidRPr="00000000" w14:paraId="00000018">
      <w:pPr>
        <w:pStyle w:val="Heading1"/>
        <w:jc w:val="both"/>
        <w:rPr>
          <w:b w:val="1"/>
          <w:bCs w:val="1"/>
          <w:sz w:val="32"/>
          <w:szCs w:val="32"/>
        </w:rPr>
      </w:pPr>
      <w:bookmarkStart w:colFirst="0" w:colLast="0" w:name="_uhbhgsnc5ggc" w:id="3"/>
      <w:bookmarkEnd w:id="3"/>
      <w:r w:rsidDel="00000000" w:rsidR="00000000" w:rsidRPr="00000000">
        <w:rPr>
          <w:b w:val="1"/>
          <w:bCs w:val="1"/>
          <w:sz w:val="32"/>
          <w:szCs w:val="32"/>
          <w:rtl w:val="0"/>
        </w:rPr>
        <w:t xml:space="preserve">2. Resumen por prioridad</w:t>
      </w:r>
    </w:p>
    <w:p w:rsidR="00000000" w:rsidDel="00000000" w:rsidP="00000000" w:rsidRDefault="00000000" w:rsidRPr="00000000" w14:paraId="00000019">
      <w:pPr>
        <w:pStyle w:val="Heading3"/>
        <w:jc w:val="both"/>
        <w:rPr>
          <w:b w:val="1"/>
          <w:bCs w:val="1"/>
        </w:rPr>
      </w:pPr>
      <w:bookmarkStart w:colFirst="0" w:colLast="0" w:name="_xbz77hs62w9w" w:id="4"/>
      <w:bookmarkEnd w:id="4"/>
      <w:r w:rsidDel="00000000" w:rsidR="00000000" w:rsidRPr="00000000">
        <w:rPr>
          <w:rFonts w:ascii="Calibri" w:cs="Calibri" w:eastAsia="Calibri" w:hAnsi="Calibri"/>
          <w:b w:val="1"/>
          <w:bCs w:val="1"/>
          <w:rtl w:val="0"/>
        </w:rPr>
        <w:t xml:space="preserve">Backend</w:t>
      </w:r>
      <w:r w:rsidDel="00000000" w:rsidR="00000000" w:rsidRPr="00000000">
        <w:rPr>
          <w:rtl w:val="0"/>
        </w:rPr>
      </w:r>
    </w:p>
    <w:tbl>
      <w:tblPr>
        <w:tblStyle w:val="Table2"/>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1950"/>
        <w:gridCol w:w="1260"/>
        <w:tblGridChange w:id="0">
          <w:tblGrid>
            <w:gridCol w:w="4680"/>
            <w:gridCol w:w="1950"/>
            <w:gridCol w:w="12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Tickets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33</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91</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46</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162</w:t>
            </w:r>
          </w:p>
        </w:tc>
      </w:tr>
    </w:tbl>
    <w:p w:rsidR="00000000" w:rsidDel="00000000" w:rsidP="00000000" w:rsidRDefault="00000000" w:rsidRPr="00000000" w14:paraId="00000029">
      <w:pPr>
        <w:pStyle w:val="Heading3"/>
        <w:jc w:val="both"/>
        <w:rPr>
          <w:b w:val="1"/>
          <w:bCs w:val="1"/>
        </w:rPr>
      </w:pPr>
      <w:bookmarkStart w:colFirst="0" w:colLast="0" w:name="_qht4qq4gi7ab" w:id="5"/>
      <w:bookmarkEnd w:id="5"/>
      <w:r w:rsidDel="00000000" w:rsidR="00000000" w:rsidRPr="00000000">
        <w:rPr>
          <w:rFonts w:ascii="Calibri" w:cs="Calibri" w:eastAsia="Calibri" w:hAnsi="Calibri"/>
          <w:b w:val="1"/>
          <w:bCs w:val="1"/>
          <w:rtl w:val="0"/>
        </w:rPr>
        <w:t xml:space="preserve">Portal</w:t>
      </w:r>
      <w:r w:rsidDel="00000000" w:rsidR="00000000" w:rsidRPr="00000000">
        <w:rPr>
          <w:rtl w:val="0"/>
        </w:rPr>
      </w:r>
    </w:p>
    <w:tbl>
      <w:tblPr>
        <w:tblStyle w:val="Table3"/>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1950"/>
        <w:gridCol w:w="1260"/>
        <w:tblGridChange w:id="0">
          <w:tblGrid>
            <w:gridCol w:w="4680"/>
            <w:gridCol w:w="1950"/>
            <w:gridCol w:w="12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Tickets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24</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101</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63</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148</w:t>
            </w:r>
          </w:p>
        </w:tc>
      </w:tr>
    </w:tbl>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rPr>
      </w:pPr>
      <w:r w:rsidDel="00000000" w:rsidR="00000000" w:rsidRPr="00000000">
        <w:rPr>
          <w:rFonts w:ascii="Calibri" w:cs="Calibri" w:eastAsia="Calibri" w:hAnsi="Calibri"/>
          <w:rtl w:val="0"/>
        </w:rPr>
        <w:t xml:space="preserve">La prioridad "Nueva funcionalidad" concentra la mayor parte de los Story Points en ambos subproyectos porque el punto de partida ya era un scaffold funcional: la corrección de hallazgos (crítica, alta y media) se concentra en los primeros sprints, y una vez cerrada, la mayor parte de la capacidad restante construye lo que falta (el orquestador y el motor LLM en Backend; las siete pantallas pendientes en Portal).</w:t>
      </w:r>
    </w:p>
    <w:p w:rsidR="00000000" w:rsidDel="00000000" w:rsidP="00000000" w:rsidRDefault="00000000" w:rsidRPr="00000000" w14:paraId="0000003B">
      <w:pPr>
        <w:pStyle w:val="Heading1"/>
        <w:jc w:val="both"/>
        <w:rPr>
          <w:b w:val="1"/>
          <w:bCs w:val="1"/>
          <w:sz w:val="32"/>
          <w:szCs w:val="32"/>
        </w:rPr>
      </w:pPr>
      <w:bookmarkStart w:colFirst="0" w:colLast="0" w:name="_48siijkycum9" w:id="6"/>
      <w:bookmarkEnd w:id="6"/>
      <w:r w:rsidDel="00000000" w:rsidR="00000000" w:rsidRPr="00000000">
        <w:rPr>
          <w:b w:val="1"/>
          <w:bCs w:val="1"/>
          <w:sz w:val="32"/>
          <w:szCs w:val="32"/>
          <w:rtl w:val="0"/>
        </w:rPr>
        <w:t xml:space="preserve">3. Resumen por épica</w:t>
      </w:r>
    </w:p>
    <w:p w:rsidR="00000000" w:rsidDel="00000000" w:rsidP="00000000" w:rsidRDefault="00000000" w:rsidRPr="00000000" w14:paraId="0000003C">
      <w:pPr>
        <w:pStyle w:val="Heading3"/>
        <w:jc w:val="both"/>
        <w:rPr>
          <w:rFonts w:ascii="Calibri" w:cs="Calibri" w:eastAsia="Calibri" w:hAnsi="Calibri"/>
          <w:b w:val="1"/>
          <w:bCs w:val="1"/>
        </w:rPr>
      </w:pPr>
      <w:bookmarkStart w:colFirst="0" w:colLast="0" w:name="_sh63zq4653s" w:id="7"/>
      <w:bookmarkEnd w:id="7"/>
      <w:r w:rsidDel="00000000" w:rsidR="00000000" w:rsidRPr="00000000">
        <w:rPr>
          <w:rFonts w:ascii="Calibri" w:cs="Calibri" w:eastAsia="Calibri" w:hAnsi="Calibri"/>
          <w:b w:val="1"/>
          <w:bCs w:val="1"/>
          <w:rtl w:val="0"/>
        </w:rPr>
        <w:t xml:space="preserve">Backend</w:t>
      </w:r>
    </w:p>
    <w:tbl>
      <w:tblPr>
        <w:tblStyle w:val="Table4"/>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815"/>
        <w:gridCol w:w="900"/>
        <w:gridCol w:w="480"/>
        <w:gridCol w:w="900"/>
        <w:tblGridChange w:id="0">
          <w:tblGrid>
            <w:gridCol w:w="735"/>
            <w:gridCol w:w="4815"/>
            <w:gridCol w:w="900"/>
            <w:gridCol w:w="480"/>
            <w:gridCol w:w="90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Tickets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Sprints</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Fundaciones: RLS, empaquetado y despliegue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S1–S12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Identidad, sesiones y RBAC</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Orquestador del pipeline y máquina de estados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S3–S12</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Motor LLM: tiers, escalado, contabilidad y seguridad de prompts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S3–S10</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Gates, QA y seguridad de código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S6–S9</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Workers resilientes y ciclo comercial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S4–S11</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Auditoría, exportación, bóveda e integraciones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S4–S10</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Observabilidad, endurecimiento y release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S1–S12</w:t>
            </w:r>
          </w:p>
        </w:tc>
      </w:tr>
    </w:tbl>
    <w:p w:rsidR="00000000" w:rsidDel="00000000" w:rsidP="00000000" w:rsidRDefault="00000000" w:rsidRPr="00000000" w14:paraId="0000006A">
      <w:pPr>
        <w:pStyle w:val="Heading3"/>
        <w:jc w:val="both"/>
        <w:rPr>
          <w:rFonts w:ascii="Calibri" w:cs="Calibri" w:eastAsia="Calibri" w:hAnsi="Calibri"/>
          <w:b w:val="1"/>
          <w:bCs w:val="1"/>
        </w:rPr>
      </w:pPr>
      <w:bookmarkStart w:colFirst="0" w:colLast="0" w:name="_8d95fvdqxato" w:id="8"/>
      <w:bookmarkEnd w:id="8"/>
      <w:r w:rsidDel="00000000" w:rsidR="00000000" w:rsidRPr="00000000">
        <w:rPr>
          <w:rFonts w:ascii="Calibri" w:cs="Calibri" w:eastAsia="Calibri" w:hAnsi="Calibri"/>
          <w:b w:val="1"/>
          <w:bCs w:val="1"/>
          <w:rtl w:val="0"/>
        </w:rPr>
        <w:t xml:space="preserve">Portal</w:t>
      </w:r>
    </w:p>
    <w:tbl>
      <w:tblPr>
        <w:tblStyle w:val="Table5"/>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4605"/>
        <w:gridCol w:w="900"/>
        <w:gridCol w:w="585"/>
        <w:gridCol w:w="1020"/>
        <w:tblGridChange w:id="0">
          <w:tblGrid>
            <w:gridCol w:w="735"/>
            <w:gridCol w:w="4605"/>
            <w:gridCol w:w="900"/>
            <w:gridCol w:w="585"/>
            <w:gridCol w:w="102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Nombre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Tickets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Sprints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Fundaciones del frontend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S1–S12</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Sesión, seguridad del cliente y RBAC de interfaz</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S2–S10</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Capa de datos, contrato y validación en frontera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S1–S12</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Pantallas y flujos pendientes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S5–S10</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Responsive, accesibilidad e internacionalización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S3–S12</w:t>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Rendimiento, observabilidad y release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S11–S12</w:t>
            </w:r>
          </w:p>
        </w:tc>
      </w:tr>
    </w:tbl>
    <w:p w:rsidR="00000000" w:rsidDel="00000000" w:rsidP="00000000" w:rsidRDefault="00000000" w:rsidRPr="00000000" w14:paraId="0000008E">
      <w:pPr>
        <w:pStyle w:val="Heading1"/>
        <w:jc w:val="both"/>
        <w:rPr>
          <w:b w:val="1"/>
          <w:bCs w:val="1"/>
          <w:sz w:val="32"/>
          <w:szCs w:val="32"/>
        </w:rPr>
      </w:pPr>
      <w:bookmarkStart w:colFirst="0" w:colLast="0" w:name="_ajsj9c3kmzbs" w:id="9"/>
      <w:bookmarkEnd w:id="9"/>
      <w:r w:rsidDel="00000000" w:rsidR="00000000" w:rsidRPr="00000000">
        <w:rPr>
          <w:b w:val="1"/>
          <w:bCs w:val="1"/>
          <w:sz w:val="32"/>
          <w:szCs w:val="32"/>
          <w:rtl w:val="0"/>
        </w:rPr>
        <w:t xml:space="preserve">4. Backlog completo Backend</w:t>
      </w:r>
    </w:p>
    <w:tbl>
      <w:tblPr>
        <w:tblStyle w:val="Table6"/>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00"/>
        <w:gridCol w:w="1815"/>
        <w:gridCol w:w="930"/>
        <w:gridCol w:w="570"/>
        <w:gridCol w:w="1620"/>
        <w:gridCol w:w="1425"/>
        <w:tblGridChange w:id="0">
          <w:tblGrid>
            <w:gridCol w:w="570"/>
            <w:gridCol w:w="1500"/>
            <w:gridCol w:w="1815"/>
            <w:gridCol w:w="930"/>
            <w:gridCol w:w="570"/>
            <w:gridCol w:w="1620"/>
            <w:gridCol w:w="142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Historia / Ticket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Dependencias</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Dos DSN y dos engines: sesión de tenant sujeta a RLS y sesión de sistema con BYPASSRLS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KC-DB-01-5</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Fuga cross-tenant del kanban y auditoría de precedencia de operadores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3">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Espacio de nombres de Redis con tenant obligatorio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A">
            <w:pPr>
              <w:spacing w:line="240" w:lineRule="auto"/>
              <w:jc w:val="both"/>
              <w:rPr>
                <w:rFonts w:ascii="Calibri" w:cs="Calibri" w:eastAsia="Calibri" w:hAnsi="Calibri"/>
              </w:rPr>
            </w:pPr>
            <w:r w:rsidDel="00000000" w:rsidR="00000000" w:rsidRPr="00000000">
              <w:rPr>
                <w:rtl w:val="0"/>
              </w:rPr>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Empaquetado reproducible: dependencias declaradas, lockfile e imágenes sin privilegios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1">
            <w:pPr>
              <w:spacing w:line="240" w:lineRule="auto"/>
              <w:jc w:val="both"/>
              <w:rPr>
                <w:rFonts w:ascii="Calibri" w:cs="Calibri" w:eastAsia="Calibri" w:hAnsi="Calibri"/>
              </w:rPr>
            </w:pPr>
            <w:r w:rsidDel="00000000" w:rsidR="00000000" w:rsidRPr="00000000">
              <w:rPr>
                <w:rtl w:val="0"/>
              </w:rPr>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Andamiaje de pruebas del backend y primeras puertas de integración continua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KC-QA-01-1 · KC-BE-01-1</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Frontera HTTP: cabeceras de seguridad, host de confianza, límite de cuerpo y ciclo de vida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BF">
            <w:pPr>
              <w:spacing w:line="240" w:lineRule="auto"/>
              <w:jc w:val="both"/>
              <w:rPr>
                <w:rFonts w:ascii="Calibri" w:cs="Calibri" w:eastAsia="Calibri" w:hAnsi="Calibri"/>
              </w:rPr>
            </w:pPr>
            <w:r w:rsidDel="00000000" w:rsidR="00000000" w:rsidRPr="00000000">
              <w:rPr>
                <w:rtl w:val="0"/>
              </w:rPr>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Revocación efectiva del access token: denylist de jti y sello de invalidación por usuario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Verificación endurecida del JWT y claims sin acceso directo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Login con tenant explícito y desambiguación del correo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4">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Dirección real del cliente y límites de login por origen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KC-BE-01-4</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Política de contraseñas completa, topes de longitud y rehash</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2">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Contexto completo en el log y trace_id en todo sobre de error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KC-BE-01-6</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Idempotencia real y atómica en los doce endpoints de /internal/v1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Transición única validada contra la máquina de estados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El tier fable se persiste tal como ocurrió</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KC-DB-03-1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0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Cuerpos de la API interna completamente tipados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5">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Congelación y publicación de los dos contratos OpenAPI</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KC-BE-03-1 · KC-BE-03-4 · KC-QA-03-3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Núcleo del orquestador: bucle de etapas, reserva de trabajo y reintentos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KC-BE-03-1 · KC-BE-03-2</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Triage completo: clasificación, deduplicación e impacto persistidos y facturados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Colas at-least-once con cola de mensajes muertos y rescate de la lista pendiente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Normalizador convergente: fin de la carrera de tickets duplicados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8">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Renovación de ciclo idempotente con elección de líder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Kallicode Help: la verificación de plan antes de crear el trabajo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6">
            <w:pPr>
              <w:spacing w:line="240" w:lineRule="auto"/>
              <w:jc w:val="both"/>
              <w:rPr>
                <w:rFonts w:ascii="Calibri" w:cs="Calibri" w:eastAsia="Calibri" w:hAnsi="Calibri"/>
              </w:rPr>
            </w:pPr>
            <w:r w:rsidDel="00000000" w:rsidR="00000000" w:rsidRPr="00000000">
              <w:rPr>
                <w:rtl w:val="0"/>
              </w:rPr>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Cliente LLM robusto: fallos de red, retroceso, interruptor de circuito y contabilidad completa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Mitigación de inyección de prompts y presupuesto de tokens por tenant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KC-BE-05-1</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Bóveda real: Key Vault en los entornos gestionados, cifrado en local y tokens fuera de los streams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KC-BE-01-4</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Exportaciones de auditoría que suben el fichero antes de declararse listas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KC-BE-05-7</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Cuota de almacenamiento verificada tras la subida y análisis de adjuntos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KC-BE-05-7</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Primer aislamiento de /internal/v1: identidades, claves y listener propio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Firmas de blob reales y tests de conexión que no mienten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Etapas de diseño y build orquestadas con contexto de grafo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KC-BE-04-1 · KC-BE-05-2 · KC-CM-06-4</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Etapas de QA, seguridad y deploy: las 21 plantillas con llamador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KC-BE-06-1 · KC-QA-06-2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Gates: la API escribe gate_pendiente y el límite se aplica antes de confirmar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Reglas de reintento y cuarentena del pipeline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Pipeline del detalle de ticket derivado del job y legible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Prueba de extremo a extremo del pipeline hasta el Gate 1 firmado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KC-BE-06-1 · KC-BE-06-3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Tests de conexión reales por proveedor con verificación de permisos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KC-BE-05-7</w:t>
            </w:r>
          </w:p>
        </w:tc>
      </w:tr>
      <w:tr>
        <w:trPr>
          <w:cantSplit w:val="0"/>
          <w:trHeight w:val="23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Webhooks endurecidos: ventana de reproducción, límites por proveedor y rotación de secreto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KC-BE-05-3</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Contrato transversal: orden en los listados y concurrencia optimista en la configuración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KC-BE-03-5 · KC-BE-07-5</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Búsqueda por título y descripción con índice y umbral de deduplicación correcto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KC-DB-06-2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Helper de actualización con allowlist y retirada de la interpolación de SQL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4">
            <w:pPr>
              <w:spacing w:line="240" w:lineRule="auto"/>
              <w:jc w:val="both"/>
              <w:rPr>
                <w:rFonts w:ascii="Calibri" w:cs="Calibri" w:eastAsia="Calibri" w:hAnsi="Calibri"/>
              </w:rPr>
            </w:pP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Límite de peticiones con cubo de fichas y cabeceras informativas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KC-BE-02-4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Exportación asíncrona que honra sus filtros y su rango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B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Verificación de cadena acotada por rango y por ticket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9">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Minimización y límite de los payloads de auditoría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0">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Trazas de origen: entrada y salida de cada paso LLM recuperables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KC-BE-05-7 · KC-BE-08-3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Evidencia de QA inmutable y trazada por criterio para el motor de pruebas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KC-BE-03-1 · KC-QA-08-1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Expediente completo del ticket para el portal: diffs, pasos y exportaciones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KC-BE-08-2 · KC-BE-08-4 · KC-PT-08-1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Ciclo de facturación derivado de la suscripción, no del mes calendario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KC-DB-09-1 · KC-BE-04-5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Paginación y totales coherentes en consumo y tablero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KC-BE-07-3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Avisos de cuota antes del corte y desbloqueo idempotente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Planes, comparador y solicitud de mejora con flujo completo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1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KC-BE-09-1 · KC-PT-09-1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Escalación de reparación de selectores con pull request asociado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KC-QA-09-3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Contrato interno con CodeMapping: estado de ingesta y escritura por lotes del grafo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KC-CM-09-2 · KC-DB-04-1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Estado real del grafo y precondición de encendido de la fábrica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KC-BE-09-6 · KC-CM-10-2</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Modelos IA completo: los dos endpoints que faltan y la asignación por función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KC-BE-03-5</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Telemetría y /metrics: latencia, escalado de tier, coste por ticket y salud de colas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KC-BE-05-1 · KC-BE-04-3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Sondas de salud que dicen la verdad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Identificadores ULID monótonos dentro del milisegundo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2">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Cliente de grafo sobre PostgreSQL en la misma sesión RLS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KC-DB-04-1 · KC-CM-10-3 · KC-BE-06-1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Red privada y mTLS para la API interna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KC-BE-05-6</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Análisis de impacto en dos fases con pool y rol analítico separados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KC-BE-10-6 · KC-DB-11-2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Tipado verificado en estricto y filas de consulta tipadas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KC-BE-01-5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Presupuesto de rendimiento por endpoint como puerta de merge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KC-BE-10-3 · KC-QA-11-1</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Endurecimiento final: dependencias, análisis estático y revisión de secretos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Refresco diario del grafo como trabajo programado con líder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KC-BE-04-5 · KC-BE-10-6</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Congelación del contrato v1 y documentación de referencia de la API</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KC-BE-10-2 · KC-BE-11-4</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Recuperación ante desastre del backend: bóveda, colas y orquestador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KC-BE-11-1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Documentación de operación: runbooks, configuración y despliegue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Estabilización: cierre de la deuda declarada y de los defectos de aceptación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7F">
            <w:pPr>
              <w:spacing w:line="240" w:lineRule="auto"/>
              <w:jc w:val="both"/>
              <w:rPr>
                <w:rFonts w:ascii="Calibri" w:cs="Calibri" w:eastAsia="Calibri" w:hAnsi="Calibri"/>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Verificación final de idempotencia, aislamiento y contabilidad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Smoke de release y firma de disponibilidad general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EBE8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KC-BE-12-3 · KC-BE-12-5</w:t>
            </w:r>
          </w:p>
        </w:tc>
      </w:tr>
    </w:tbl>
    <w:p w:rsidR="00000000" w:rsidDel="00000000" w:rsidP="00000000" w:rsidRDefault="00000000" w:rsidRPr="00000000" w14:paraId="0000028E">
      <w:pPr>
        <w:pStyle w:val="Heading1"/>
        <w:jc w:val="both"/>
        <w:rPr>
          <w:b w:val="1"/>
          <w:bCs w:val="1"/>
          <w:sz w:val="32"/>
          <w:szCs w:val="32"/>
        </w:rPr>
      </w:pPr>
      <w:bookmarkStart w:colFirst="0" w:colLast="0" w:name="_crg82dr97gm9" w:id="10"/>
      <w:bookmarkEnd w:id="10"/>
      <w:r w:rsidDel="00000000" w:rsidR="00000000" w:rsidRPr="00000000">
        <w:rPr>
          <w:b w:val="1"/>
          <w:bCs w:val="1"/>
          <w:sz w:val="32"/>
          <w:szCs w:val="32"/>
          <w:rtl w:val="0"/>
        </w:rPr>
        <w:t xml:space="preserve">5. Backlog completo Portal</w:t>
      </w:r>
    </w:p>
    <w:tbl>
      <w:tblPr>
        <w:tblStyle w:val="Table7"/>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440"/>
        <w:gridCol w:w="2295"/>
        <w:gridCol w:w="735"/>
        <w:gridCol w:w="435"/>
        <w:gridCol w:w="1875"/>
        <w:gridCol w:w="1710"/>
        <w:tblGridChange w:id="0">
          <w:tblGrid>
            <w:gridCol w:w="600"/>
            <w:gridCol w:w="1440"/>
            <w:gridCol w:w="2295"/>
            <w:gridCol w:w="735"/>
            <w:gridCol w:w="435"/>
            <w:gridCol w:w="1875"/>
            <w:gridCol w:w="171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Sprint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Historia / Ticket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Épica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Dependencias</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Herramientas de calidad, empaquetado reproducible e integración continua propia del portal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C">
            <w:pPr>
              <w:spacing w:line="240" w:lineRule="auto"/>
              <w:jc w:val="both"/>
              <w:rPr>
                <w:rFonts w:ascii="Calibri" w:cs="Calibri" w:eastAsia="Calibri" w:hAnsi="Calibri"/>
              </w:rPr>
            </w:pPr>
            <w:r w:rsidDel="00000000" w:rsidR="00000000" w:rsidRPr="00000000">
              <w:rPr>
                <w:rtl w:val="0"/>
              </w:rPr>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Andamiaje de pruebas de componente con Vitest, Testing Library y dobles de la API con msw</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ErrorBoundary raíz y por ruta con pantalla de recuperación y telemetría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Vista Expediente alineada con el contrato §11.2 y renderizado de cambios[]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Fin del fallo silencioso: carga inicial y refresco tratados por separado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KC-PT-01-3</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Inventario de campos consumidos, registro de divergencias y congelación del contrato v1 con Backend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BF">
            <w:pPr>
              <w:spacing w:line="240" w:lineRule="auto"/>
              <w:jc w:val="both"/>
              <w:rPr>
                <w:rFonts w:ascii="Calibri" w:cs="Calibri" w:eastAsia="Calibri" w:hAnsi="Calibri"/>
              </w:rPr>
            </w:pP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Renovación con promesa compartida, cola de peticiones y refresco proactivo por exp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KC-PT-01-2</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Custodia de credenciales: access token en memoria, refresh nunca persistido y almacén preparado para cookie HttpOnly</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Cierre de sesión que revoca en el servidor, con opción de cerrar todas las sesiones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Crítica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Política de errores de transporte: timeouts, 429 con Retry-After, reintentos y estado sin conexión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Sesión verificada contra GET /users/me, ruta /login y deep-link preservado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KC-PT-02-2</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Suite de sesión: escenarios de expiración, revocación y concurrencia con temporizadores simulados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KC-PT-02-1 · KC-PT-02-3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Mapa ruta→roles derivado del contrato y componente RutaProtegida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KC-PT-02-5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Navegación filtrada por rol y capacidades dentro de las vistas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Acceso restringido: confinamiento a Consumo con explicación y vía de regularización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2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Contexto de sesión sin null casteado y saneamiento de URL de origen externo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Matriz de pruebas de RBAC: seis roles por once rutas y sus acciones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KC-PT-03-2 · KC-PT-03-3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Mensajes de rol y de estado de suscripción en los tres idiomas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KC-PT-03-3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TanStack Query como capa única de estado de servidor, con capa de servicios y hooks por recurso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KC-PT-01-2</w:t>
            </w:r>
          </w:p>
        </w:tc>
      </w:tr>
      <w:tr>
        <w:trPr>
          <w:cantSplit w:val="0"/>
          <w:trHeight w:val="21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Esquemas zod en la frontera, tipos generados del OpenAPI y consolidación de los doce tipos duplicados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 · KC-PT-01-6</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Debounce y cancelación: fin de las condiciones de carrera en los buscadores y en las pestañas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Sondeo con los intervalos que publica el contrato y refresco del detalle abierto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Componente único de paginación y corrección de las tres vistas paginadas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Convención data-testid acordada con Testing e inventario de selectores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Adjuntos: subida de capturas y documentos al reportar, con progreso y control de tipo y tamaño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Evidencia descargable: capturas, vídeos y trazas de la corrida de QA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Base responsive: puntos de ruptura, navegación colapsable y rejillas fluidas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2">
            <w:pPr>
              <w:spacing w:line="240" w:lineRule="auto"/>
              <w:jc w:val="both"/>
              <w:rPr>
                <w:rFonts w:ascii="Calibri" w:cs="Calibri" w:eastAsia="Calibri" w:hAnsi="Calibri"/>
              </w:rPr>
            </w:pP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Base de accesibilidad: etiquetas asociadas, teclado, tablist, nombres accesibles y regiones activas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Entrega a Testing de la convención data-testid completa y de la matriz de recorridos por rol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KC-PT-04-6 · KC-PT-03-5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Bandeja de notificaciones con lectura individual y marcado masivo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Gestión de visualizadores del ticket con selector de usuarios de la organización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Metadatos del detalle: estimación, radio de impacto y origen del ticket</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Cadena de firmas en el detalle del ticket con GET /tickets/{id}/gates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Validación de formularios con errores por campo y diálogo accesible de cancelación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KC-PT-05-4</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Panel «Qué pasa después» y previsualización de spec en el alta de trabajo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Suite de componente del detalle de ticket y de la firma de gate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KC-PT-06-4</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Estructura del asistente de cinco pasos con progreso, navegación y reanudación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 edición, borrado y prueba de conexiones por proveedor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9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Mapa de ramas editable con PUT /connections/branch-map</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Bóveda de credenciales: registro y rotación sin exponer el secreto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A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Paso 5: progreso del grafo de conocimiento y precondición del encendido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Textos del asistente en los tres idiomas y accesibilidad del recorrido por pasos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KC-PT-07-7</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Recorrido E2E del onboarding completo de un cliente nuevo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B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KC-PT-07-5 · KC-PT-05-5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Cambios de código con racional y visor de diferencias por archivo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Detalle de paso del modelo: entrada, salida, plantilla y escalados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C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Exportaciones de auditoría en CSV y PDF con espera asíncrona y descarga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Verificación de integridad de la cadena por rango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KC-PT-08-2</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D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Explorador de auditoría: filtros por rango, etapa y modelo, y enlace compartible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Suite del expediente y recorrido E2E de auditoría con exportación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KC-PT-08-3 · KC-PT-08-5</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E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Comparador de planes con GET /plans y solicitud de mejora del plan elegido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KC-PT-04-1</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Consumo completo: tiempo de extremo a extremo, KPI de tiempo de fábrica y ordenación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Formateadores por locale: fechas, números y tiempos relativos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3F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Estados vacíos y esqueletos de carga en las nueve vistas con listas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Avisos de cuota y de ciclo: umbral 80 %, agotado y tickets en cola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0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S9</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Suite de consumo y planes, y recorrido E2E del ciclo comercial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Pulido responsive por vista sobre la base del Sprint 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KC-PT-05-3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1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Accesibilidad AA: contraste, iconografía, foco y auditoría sin violaciones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KC-PT-10-1</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Internacionalización completa: extracción de las cadenas incrustadas, plurales e idioma del documento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KC-PT-09-3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Perfil y preferencias del usuario y ajustes de la organización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2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Equipo e invitaciones: listado, alta por invitación y cambio de rol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S10</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Recuperación de contraseña y aceptación de invitación</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3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KC-PT-10-5</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Carga diferida por ruta, separación de diccionarios y de código de proveedor</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KC-PT-10-6</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Presupuesto de tamaño del paquete y medición de LCP e INP como puerta de merge</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4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Cierre de la deuda de tipado y de la capa de servicios en las diecinueve vistas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KC-PT-04-2</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Retirada de los estilos en línea a clases y utilidades de tokens.css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KC-PT-11-3</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5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Telemetría de errores de cliente y metadatos del documento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KC-PT-01-3</w:t>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Pulido de experiencia: atajos, borradores y confirmaciones de salida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Aceptación de usuario guiada por los seis roles</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6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KC-PT-11-6</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Documentación de usuario por vista en los tres idiomas y ayuda contextual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KC-PT-12-1</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Auditoría final de accesibilidad y responsive con regresión visual</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7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KC-PT-12-1</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KC-PT-12-4</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Endurecimiento del alojamiento: cabeceras de seguridad, CSP y despliegue del artefacto</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5">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6">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KC-PT-11-2</w:t>
            </w:r>
          </w:p>
        </w:tc>
      </w:tr>
      <w:tr>
        <w:trPr>
          <w:cantSplit w:val="0"/>
          <w:trHeight w:val="1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7">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8">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9">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Cierre del contrato: cobertura de endpoints, divergencias resueltas y registro de deuda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A">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B">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C">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D">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KC-PT-12-4</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E">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S12</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8F">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KC-PT-12-6</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90">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Humo de release, verificación de la suite y cierre de cobertura</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91">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EPT1</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92">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93">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Nueva funcionalidad</w:t>
            </w:r>
          </w:p>
        </w:tc>
        <w:tc>
          <w:tcPr>
            <w:tcBorders>
              <w:top w:color="000000" w:space="0" w:sz="4" w:val="single"/>
              <w:left w:color="000000" w:space="0" w:sz="4" w:val="single"/>
              <w:bottom w:color="000000" w:space="0" w:sz="4" w:val="single"/>
              <w:right w:color="000000" w:space="0" w:sz="4" w:val="single"/>
            </w:tcBorders>
            <w:tcMar>
              <w:top w:w="100.0" w:type="dxa"/>
              <w:left w:w="120.0" w:type="dxa"/>
              <w:bottom w:w="100.0" w:type="dxa"/>
              <w:right w:w="120.0" w:type="dxa"/>
            </w:tcMar>
            <w:vAlign w:val="top"/>
          </w:tcPr>
          <w:p w:rsidR="00000000" w:rsidDel="00000000" w:rsidP="00000000" w:rsidRDefault="00000000" w:rsidRPr="00000000" w14:paraId="00000494">
            <w:pPr>
              <w:spacing w:line="240" w:lineRule="auto"/>
              <w:jc w:val="both"/>
              <w:rPr>
                <w:rFonts w:ascii="Calibri" w:cs="Calibri" w:eastAsia="Calibri" w:hAnsi="Calibri"/>
              </w:rPr>
            </w:pPr>
            <w:r w:rsidDel="00000000" w:rsidR="00000000" w:rsidRPr="00000000">
              <w:rPr>
                <w:rFonts w:ascii="Calibri" w:cs="Calibri" w:eastAsia="Calibri" w:hAnsi="Calibri"/>
                <w:rtl w:val="0"/>
              </w:rPr>
              <w:t xml:space="preserve">KC-PT-12-3 · KC-PT-12-5</w:t>
            </w:r>
          </w:p>
        </w:tc>
      </w:tr>
    </w:tbl>
    <w:p w:rsidR="00000000" w:rsidDel="00000000" w:rsidP="00000000" w:rsidRDefault="00000000" w:rsidRPr="00000000" w14:paraId="00000495">
      <w:pPr>
        <w:pStyle w:val="Heading1"/>
        <w:jc w:val="both"/>
        <w:rPr>
          <w:b w:val="1"/>
          <w:bCs w:val="1"/>
          <w:sz w:val="32"/>
          <w:szCs w:val="32"/>
        </w:rPr>
      </w:pPr>
      <w:bookmarkStart w:colFirst="0" w:colLast="0" w:name="_td53l5j5tabx" w:id="11"/>
      <w:bookmarkEnd w:id="11"/>
      <w:r w:rsidDel="00000000" w:rsidR="00000000" w:rsidRPr="00000000">
        <w:rPr>
          <w:b w:val="1"/>
          <w:bCs w:val="1"/>
          <w:sz w:val="32"/>
          <w:szCs w:val="32"/>
          <w:rtl w:val="0"/>
        </w:rPr>
        <w:t xml:space="preserve">6. Notas de priorización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Las historias con prioridad Crítica se ubican, en ambos subproyectos, dentro de los primeros cinco sprints: son la condición para que cualquier otra historia sea confiable (aislamiento entre organizaciones, sesión, control de acceso).</w:t>
      </w:r>
    </w:p>
    <w:p w:rsidR="00000000" w:rsidDel="00000000" w:rsidP="00000000" w:rsidRDefault="00000000" w:rsidRPr="00000000" w14:paraId="00000498">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EBE3 (orquestador del pipeline) concentra el mayor riesgo del backlog de Backend: es la épica con más Story Points (71) y es mayoritariamente trabajo nuevo sobre un hueco, no remediación. Se entrega en dos tramos demostrables: el núcleo con triage completo (sprint 4) y el pipeline completo (sprint 6).</w:t>
      </w:r>
    </w:p>
    <w:p w:rsidR="00000000" w:rsidDel="00000000" w:rsidP="00000000" w:rsidRDefault="00000000" w:rsidRPr="00000000" w14:paraId="00000499">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EPT4 (pantallas y flujos pendientes) concentra el mayor bloque del backlog de Portal (22 historias, más que cualquier otra épica): las siete pantallas que faltan respecto al wireframe, con el asistente de onboarding de cinco pasos como la historia más crítica para el negocio, porque sin ella un cliente nuevo no puede activar su primera línea de producción por sí mismo.</w:t>
      </w:r>
    </w:p>
    <w:p w:rsidR="00000000" w:rsidDel="00000000" w:rsidP="00000000" w:rsidRDefault="00000000" w:rsidRPr="00000000" w14:paraId="0000049A">
      <w:pPr>
        <w:numPr>
          <w:ilvl w:val="0"/>
          <w:numId w:val="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Las dependencias señaladas en la columna "Dependencias" cruzan, en varios casos, hacia los otros tres subproyectos del programa (CodeMapping, Database, Testing) o entre Backend y Portal. El detalle de cómo se mitiga cada dependencia mientras el otro equipo no entrega está en la sección 3.2 de cada plan Scrum.</w:t>
      </w:r>
    </w:p>
    <w:p w:rsidR="00000000" w:rsidDel="00000000" w:rsidP="00000000" w:rsidRDefault="00000000" w:rsidRPr="00000000" w14:paraId="0000049B">
      <w:pPr>
        <w:pStyle w:val="Heading1"/>
        <w:jc w:val="both"/>
        <w:rPr>
          <w:b w:val="1"/>
          <w:bCs w:val="1"/>
          <w:sz w:val="32"/>
          <w:szCs w:val="32"/>
        </w:rPr>
      </w:pPr>
      <w:bookmarkStart w:colFirst="0" w:colLast="0" w:name="_qewptu2shheo" w:id="12"/>
      <w:bookmarkEnd w:id="12"/>
      <w:r w:rsidDel="00000000" w:rsidR="00000000" w:rsidRPr="00000000">
        <w:rPr>
          <w:b w:val="1"/>
          <w:bCs w:val="1"/>
          <w:sz w:val="32"/>
          <w:szCs w:val="32"/>
          <w:rtl w:val="0"/>
        </w:rPr>
        <w:t xml:space="preserve">7. Pendientes por confirmar</w:t>
      </w:r>
    </w:p>
    <w:p w:rsidR="00000000" w:rsidDel="00000000" w:rsidP="00000000" w:rsidRDefault="00000000" w:rsidRPr="00000000" w14:paraId="0000049C">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Este backlog no incluye historias de los subproyectos CodeMapping, Database ni Testing: son insumos de otros equipos y se citan aquí solo como dependencias.</w:t>
      </w:r>
    </w:p>
    <w:p w:rsidR="00000000" w:rsidDel="00000000" w:rsidP="00000000" w:rsidRDefault="00000000" w:rsidRPr="00000000" w14:paraId="0000049D">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El orden exacto dentro de un mismo sprint (qué se toma primero cuando dos historias compiten por el mismo integrante) no está definido y se resuelve en el Daily.</w:t>
      </w:r>
    </w:p>
    <w:p w:rsidR="00000000" w:rsidDel="00000000" w:rsidP="00000000" w:rsidRDefault="00000000" w:rsidRPr="00000000" w14:paraId="0000049E">
      <w:pPr>
        <w:numPr>
          <w:ilvl w:val="0"/>
          <w:numId w:val="2"/>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Si la velocidad real medida en los primeros sprints se desvía más de un 20 % de la capacidad supuesta, el backlog de los sprints siguientes se reprioriza en el Refinamiento, priorizando siempre las historias que cierran hallazgos críticos y altos.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