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fd5q0qb87tou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José Miguel Lagos Álvarez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.16210937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256"/>
        <w:gridCol w:w="994"/>
        <w:gridCol w:w="1088"/>
        <w:gridCol w:w="1041"/>
        <w:gridCol w:w="1090"/>
        <w:gridCol w:w="1080"/>
        <w:gridCol w:w="1374"/>
        <w:tblGridChange w:id="0">
          <w:tblGrid>
            <w:gridCol w:w="3256"/>
            <w:gridCol w:w="994"/>
            <w:gridCol w:w="1088"/>
            <w:gridCol w:w="1041"/>
            <w:gridCol w:w="1090"/>
            <w:gridCol w:w="1080"/>
            <w:gridCol w:w="1374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Ofrecer propuestas de solución informática analizando de forma integral los procesos de acuerdo 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 los requerimientos de la organización.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wsGntTtCrRVO9bWH7x9KzKankg==">CgMxLjAyDmguZmQ1cTBxYjg3dG91OAByITE4ZElSLVozR2RhdWROZ293N0QwdnRfUmc5akstbjFJZQ==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