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before="280" w:after="80" w:line="240" w:lineRule="auto"/>
        <w:rPr>
          <w:lang w:val="ru-RU"/>
        </w:rPr>
      </w:pPr>
      <w:r>
        <w:rPr>
          <w:b/>
          <w:color w:val="2e74b5"/>
          <w:sz w:val="20"/>
        </w:rPr>
        <w:t xml:space="preserve">SMARTDEV</w:t>
      </w:r>
      <w:r>
        <w:rPr>
          <w:lang w:val="ru-RU"/>
        </w:rPr>
      </w:r>
    </w:p>
    <w:p>
      <w:pPr>
        <w:spacing w:after="140" w:line="252" w:lineRule="auto"/>
        <w:rPr>
          <w:lang w:val="ru-RU"/>
        </w:rPr>
      </w:pPr>
      <w:r>
        <w:t xml:space="preserve">Универсальный модуль SmartDev FPO Integration</w:t>
        <w:br/>
        <w:t xml:space="preserve">Профиль поставщика v1: «МойСклад»</w:t>
      </w:r>
      <w:r>
        <w:rPr>
          <w:lang w:val="ru-RU"/>
        </w:rPr>
      </w:r>
    </w:p>
    <w:p>
      <w:pPr>
        <w:spacing w:after="360" w:line="276" w:lineRule="auto"/>
      </w:pPr>
      <w:r>
        <w:t xml:space="preserve">Сценарии использования, архитектура адаптеров и контроль лицензий</w:t>
      </w:r>
      <w:r/>
    </w:p>
    <w:tbl>
      <w:tblPr>
        <w:tblStyle w:val="77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>
        <w:tblPrEx/>
        <w:trPr>
          <w:tblHeader/>
        </w:trPr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20"/>
              </w:rPr>
              <w:t xml:space="preserve">Параметр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20"/>
              </w:rPr>
              <w:t xml:space="preserve">Значение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20"/>
              </w:rPr>
              <w:t xml:space="preserve">Заказчик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20"/>
              </w:rPr>
              <w:t xml:space="preserve">ОсОО «SmartDev»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20"/>
              </w:rPr>
              <w:t xml:space="preserve">Интегрируемая система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  <w:vAlign w:val="center"/>
            <w:textDirection w:val="lrTb"/>
            <w:noWrap w:val="false"/>
          </w:tcPr>
          <w:p>
            <w:r>
              <w:t xml:space="preserve">SmartDev FPO Integration Module; текущий Provider Adapter: «МойСклад» / Касса МойСклад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20"/>
              </w:rPr>
              <w:t xml:space="preserve">Статус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  <w:vAlign w:val="center"/>
            <w:textDirection w:val="lrTb"/>
            <w:noWrap w:val="false"/>
          </w:tcPr>
          <w:p>
            <w:r>
              <w:t xml:space="preserve">Проект для разработки и согласования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20"/>
              </w:rPr>
              <w:t xml:space="preserve">Версия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  <w:vAlign w:val="center"/>
            <w:textDirection w:val="lrTb"/>
            <w:noWrap w:val="false"/>
          </w:tcPr>
          <w:p>
            <w:r>
              <w:t xml:space="preserve">1.1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20"/>
              </w:rPr>
              <w:t xml:space="preserve">Дата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20"/>
              </w:rPr>
              <w:t xml:space="preserve">18 августа 2026 г.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20"/>
              </w:rPr>
              <w:t xml:space="preserve">Регион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6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20"/>
              </w:rPr>
              <w:t xml:space="preserve">Кыргызская Республика</w:t>
            </w:r>
            <w:r/>
          </w:p>
        </w:tc>
      </w:tr>
      <w:tr>
        <w:tblPrEx/>
        <w:trPr/>
        <w:tc>
          <w:tcPr>
            <w:tcW w:w="2700" w:type="dxa"/>
            <w:textDirection w:val="lrTb"/>
            <w:noWrap w:val="false"/>
          </w:tcPr>
          <w:p>
            <w:r>
              <w:rPr>
                <w:b/>
              </w:rPr>
              <w:t xml:space="preserve">Архитектурный принцип</w:t>
            </w:r>
            <w:r/>
          </w:p>
        </w:tc>
        <w:tc>
          <w:tcPr>
            <w:tcW w:w="6660" w:type="dxa"/>
            <w:textDirection w:val="lrTb"/>
            <w:noWrap w:val="false"/>
          </w:tcPr>
          <w:p>
            <w:r>
              <w:t xml:space="preserve">Integration Core + Provider Adapter + FPO Adapter + License Control</w:t>
            </w:r>
            <w:r/>
          </w:p>
        </w:tc>
      </w:tr>
    </w:tbl>
    <w:p>
      <w:pPr>
        <w:spacing w:after="40"/>
      </w:pPr>
      <w:r/>
      <w:r/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r>
              <w:t xml:space="preserve">Назначение: Определить целевую архитектуру, требования и пользовательские сценарии универсального модуля SmartDev для интеграции внешних товароучётных/POS-сист</w:t>
            </w:r>
            <w:r>
              <w:t xml:space="preserve">ем с ФПО КР. Первая реализация выполняется для «МойСклад», при этом весь код и поля, специфичные для МоегоСклада, должны быть изолированы в Provider Adapter и заменяться без изменения Integration Core, Fiscal Agent, FPO Adapter и подсистемы лицензирования.</w:t>
            </w:r>
            <w:r/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spacing w:before="160" w:after="60"/>
      </w:pPr>
      <w:r>
        <w:rPr>
          <w:b/>
          <w:color w:val="0b2545"/>
          <w:sz w:val="21"/>
        </w:rPr>
        <w:t xml:space="preserve">Основание документа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Исходный </w:t>
      </w:r>
      <w:r>
        <w:t xml:space="preserve">UC</w:t>
      </w:r>
      <w:r>
        <w:rPr>
          <w:lang w:val="ru-RU"/>
        </w:rPr>
        <w:t xml:space="preserve"> </w:t>
      </w:r>
      <w:r>
        <w:t xml:space="preserve">SetRetail</w:t>
      </w:r>
      <w:r>
        <w:rPr>
          <w:lang w:val="ru-RU"/>
        </w:rPr>
        <w:t xml:space="preserve">10 / Кыргызстан / Интеграция с ФПО (17 страниц).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Официальная документация МойСклад </w:t>
      </w:r>
      <w:r>
        <w:t xml:space="preserve">Fiscal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1.0.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Официальная документация МойСклад </w:t>
      </w:r>
      <w:r>
        <w:t xml:space="preserve">JSON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1.2 и </w:t>
      </w:r>
      <w:r>
        <w:t xml:space="preserve">Vendor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1.0.</w:t>
      </w:r>
      <w:r>
        <w:rPr>
          <w:lang w:val="ru-RU"/>
        </w:rPr>
      </w:r>
    </w:p>
    <w:p>
      <w:pPr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>
      <w:pPr>
        <w:pStyle w:val="715"/>
      </w:pPr>
      <w:r>
        <w:t xml:space="preserve">1. User Story и цель</w:t>
      </w:r>
      <w:r/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</w:rPr>
              <w:t xml:space="preserve">User</w:t>
            </w:r>
            <w:r>
              <w:rPr>
                <w:b/>
                <w:color w:val="0b2545"/>
                <w:lang w:val="ru-RU"/>
              </w:rPr>
              <w:t xml:space="preserve"> </w:t>
            </w:r>
            <w:r>
              <w:rPr>
                <w:b/>
                <w:color w:val="0b2545"/>
              </w:rPr>
              <w:t xml:space="preserve">Story</w:t>
            </w:r>
            <w:r>
              <w:rPr>
                <w:b/>
                <w:color w:val="0b2545"/>
                <w:lang w:val="ru-RU"/>
              </w:rPr>
              <w:t xml:space="preserve">: </w:t>
            </w:r>
            <w:r>
              <w:rPr>
                <w:lang w:val="ru-RU"/>
              </w:rPr>
              <w:t xml:space="preserve">Я, как владелец торговой точки в Кыргызстане, ис</w:t>
            </w:r>
            <w:r>
              <w:rPr>
                <w:lang w:val="ru-RU"/>
              </w:rPr>
              <w:t xml:space="preserve">пользующий Кассу МойСклад, хочу автоматически фискализировать продажи и кассовые операции через ФПО с </w:t>
            </w:r>
            <w:r>
              <w:t xml:space="preserve">SAM</w:t>
            </w:r>
            <w:r>
              <w:rPr>
                <w:lang w:val="ru-RU"/>
              </w:rPr>
              <w:t xml:space="preserve">-картой, чтобы соблюдать требования ГНС КР и получать корректный фискальный чек в едином кассовом сценарии.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rPr>
          <w:lang w:val="ru-RU"/>
        </w:rPr>
      </w:pPr>
      <w:r>
        <w:rPr>
          <w:lang w:val="ru-RU"/>
        </w:rPr>
        <w:t xml:space="preserve">Решение </w:t>
      </w:r>
      <w:r>
        <w:t xml:space="preserve">SmartDev</w:t>
      </w:r>
      <w:r>
        <w:rPr>
          <w:lang w:val="ru-RU"/>
        </w:rPr>
        <w:t xml:space="preserve"> должно принимать подписа</w:t>
      </w:r>
      <w:r>
        <w:rPr>
          <w:lang w:val="ru-RU"/>
        </w:rPr>
        <w:t xml:space="preserve">нные операции от МоегоСклада, безопасно передавать их на локальный кассовый ПК, выполнять фискальную операцию через </w:t>
      </w:r>
      <w:r>
        <w:t xml:space="preserve">FiscalConnector</w:t>
      </w:r>
      <w:r>
        <w:rPr>
          <w:lang w:val="ru-RU"/>
        </w:rPr>
        <w:t xml:space="preserve"> и возвращать в МойСклад фискальные реквизиты и печатную форму чека.</w:t>
      </w:r>
      <w:r>
        <w:rPr>
          <w:lang w:val="ru-RU"/>
        </w:rPr>
      </w:r>
    </w:p>
    <w:p>
      <w:pPr>
        <w:pStyle w:val="715"/>
      </w:pPr>
      <w:r>
        <w:t xml:space="preserve">2. Границы и роли</w:t>
      </w:r>
      <w:r/>
    </w:p>
    <w:tbl>
      <w:tblPr>
        <w:tblStyle w:val="77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>
        <w:tblPrEx/>
        <w:trPr>
          <w:tblHeader/>
        </w:trPr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7"/>
              </w:rPr>
              <w:t xml:space="preserve">Участник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7"/>
              </w:rPr>
              <w:t xml:space="preserve">Ответственность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7"/>
              </w:rPr>
              <w:t xml:space="preserve">Вне </w:t>
            </w:r>
            <w:r>
              <w:rPr>
                <w:b/>
                <w:color w:val="0b2545"/>
                <w:sz w:val="17"/>
              </w:rPr>
              <w:t xml:space="preserve">ответственности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МойСклад / Касса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Создание операций, передача </w:t>
            </w:r>
            <w:r>
              <w:rPr>
                <w:sz w:val="17"/>
              </w:rPr>
              <w:t xml:space="preserve">Fiscal</w:t>
            </w:r>
            <w:r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 xml:space="preserve">API</w:t>
            </w:r>
            <w:r>
              <w:rPr>
                <w:sz w:val="17"/>
                <w:lang w:val="ru-RU"/>
              </w:rPr>
              <w:t xml:space="preserve"> запросов, печать возвращённого чека, хранение документов МойСклад.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Прямой доступ к локальному </w:t>
            </w:r>
            <w:r>
              <w:rPr>
                <w:sz w:val="17"/>
              </w:rPr>
              <w:t xml:space="preserve">FiscalConnector</w:t>
            </w:r>
            <w:r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 xml:space="preserve">SAM</w:t>
            </w:r>
            <w:r>
              <w:rPr>
                <w:sz w:val="17"/>
                <w:lang w:val="ru-RU"/>
              </w:rPr>
              <w:t xml:space="preserve">-карте.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SmartDev Fiscal Gateway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</w:rPr>
              <w:t xml:space="preserve">Vendor</w:t>
            </w:r>
            <w:r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 xml:space="preserve">API</w:t>
            </w:r>
            <w:r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 xml:space="preserve">Fiscal</w:t>
            </w:r>
            <w:r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 xml:space="preserve">API</w:t>
            </w:r>
            <w:r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 xml:space="preserve">endpoint</w:t>
            </w:r>
            <w:r>
              <w:rPr>
                <w:sz w:val="17"/>
                <w:lang w:val="ru-RU"/>
              </w:rPr>
              <w:t xml:space="preserve">, </w:t>
            </w:r>
            <w:r>
              <w:rPr>
                <w:sz w:val="17"/>
                <w:lang w:val="ru-RU"/>
              </w:rPr>
              <w:t xml:space="preserve">проверка подписи, маршрутизация, идемпотентность, аудит и формирование ответа.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Изменение данных операции без явного правила преобразования.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SmartDev Fiscal Agent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Связь облака с кассой, вызовы локального </w:t>
            </w:r>
            <w:r>
              <w:rPr>
                <w:sz w:val="17"/>
              </w:rPr>
              <w:t xml:space="preserve">FiscalConnector</w:t>
            </w:r>
            <w:r>
              <w:rPr>
                <w:sz w:val="17"/>
                <w:lang w:val="ru-RU"/>
              </w:rPr>
              <w:t xml:space="preserve">, локальные настройки и диагностика.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Открытие </w:t>
            </w:r>
            <w:r>
              <w:rPr>
                <w:sz w:val="17"/>
              </w:rPr>
              <w:t xml:space="preserve">localhost</w:t>
            </w:r>
            <w:r>
              <w:rPr>
                <w:sz w:val="17"/>
                <w:lang w:val="ru-RU"/>
              </w:rPr>
              <w:t xml:space="preserve">:8080 во внешнюю сеть.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FiscalConnector / ФПО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Фискальные операции, работа с </w:t>
            </w:r>
            <w:r>
              <w:rPr>
                <w:sz w:val="17"/>
              </w:rPr>
              <w:t xml:space="preserve">SAM</w:t>
            </w:r>
            <w:r>
              <w:rPr>
                <w:sz w:val="17"/>
                <w:lang w:val="ru-RU"/>
              </w:rPr>
              <w:t xml:space="preserve">-картой, формирование фискальных реквизитов, обмен с ГНС.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3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Бизнес-логика интерфейса Кассы МойСклад.</w:t>
            </w:r>
            <w:r>
              <w:rPr>
                <w:lang w:val="ru-RU"/>
              </w:rPr>
            </w:r>
          </w:p>
        </w:tc>
      </w:tr>
      <w:tr>
        <w:tblPrEx/>
        <w:trPr/>
        <w:tc>
          <w:tcPr>
            <w:tcW w:w="1800" w:type="dxa"/>
            <w:textDirection w:val="lrTb"/>
            <w:noWrap w:val="false"/>
          </w:tcPr>
          <w:p>
            <w:r>
              <w:rPr>
                <w:b/>
              </w:rPr>
              <w:t xml:space="preserve">SmartDev Integration Core</w:t>
            </w:r>
            <w:r/>
          </w:p>
        </w:tc>
        <w:tc>
          <w:tcPr>
            <w:tcW w:w="4200" w:type="dxa"/>
            <w:textDirection w:val="lrTb"/>
            <w:noWrap w:val="false"/>
          </w:tcPr>
          <w:p>
            <w:r>
              <w:t xml:space="preserve">Нормализованная модель операций, идемпотентность, маршрутизация, очередь, статусы PROCESSING/UNKNOWN, аудит, контроль лицензии и передача команд агенту.</w:t>
            </w:r>
            <w:r/>
          </w:p>
        </w:tc>
        <w:tc>
          <w:tcPr>
            <w:tcW w:w="3360" w:type="dxa"/>
            <w:textDirection w:val="lrTb"/>
            <w:noWrap w:val="false"/>
          </w:tcPr>
          <w:p>
            <w:r>
              <w:t xml:space="preserve">Зависимость от Vendor API, X-Lognex-*, meta.id и других полей конкретного провайдера.</w:t>
            </w:r>
            <w:r/>
          </w:p>
        </w:tc>
      </w:tr>
      <w:tr>
        <w:tblPrEx/>
        <w:trPr/>
        <w:tc>
          <w:tcPr>
            <w:tcW w:w="1800" w:type="dxa"/>
            <w:textDirection w:val="lrTb"/>
            <w:noWrap w:val="false"/>
          </w:tcPr>
          <w:p>
            <w:r>
              <w:rPr>
                <w:b/>
              </w:rPr>
              <w:t xml:space="preserve">Provider Adapter: МойСклад</w:t>
            </w:r>
            <w:r/>
          </w:p>
        </w:tc>
        <w:tc>
          <w:tcPr>
            <w:tcW w:w="4200" w:type="dxa"/>
            <w:textDirection w:val="lrTb"/>
            <w:noWrap w:val="false"/>
          </w:tcPr>
          <w:p>
            <w:r>
              <w:t xml:space="preserve">Vendor API, Fiscal API, JSON API 1.2, проверка X-Lognex-Fiscal-Signature, преобразование запросов МоегоСклада в нормализованную модель Core и обратное формирование ответа.</w:t>
            </w:r>
            <w:r/>
          </w:p>
        </w:tc>
        <w:tc>
          <w:tcPr>
            <w:tcW w:w="3360" w:type="dxa"/>
            <w:textDirection w:val="lrTb"/>
            <w:noWrap w:val="false"/>
          </w:tcPr>
          <w:p>
            <w:r>
              <w:t xml:space="preserve">Вызовы FiscalConnector, хранение PIN/SAM, лицензирование устройства.</w:t>
            </w:r>
            <w:r/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Заказчик: </w:t>
      </w:r>
      <w:r>
        <w:rPr>
          <w:lang w:val="ru-RU"/>
        </w:rPr>
        <w:t xml:space="preserve">ОсОО «</w:t>
      </w:r>
      <w:r>
        <w:rPr>
          <w:lang w:val="ru-RU"/>
        </w:rPr>
        <w:t xml:space="preserve">Смартдев</w:t>
      </w:r>
      <w:bookmarkStart w:id="0" w:name="_GoBack"/>
      <w:r/>
      <w:bookmarkEnd w:id="0"/>
      <w:r>
        <w:rPr>
          <w:lang w:val="ru-RU"/>
        </w:rPr>
        <w:t xml:space="preserve">». Исполнители и согласующие со ст</w:t>
      </w:r>
      <w:r>
        <w:rPr>
          <w:lang w:val="ru-RU"/>
        </w:rPr>
        <w:t xml:space="preserve">ороны МоегоСклада и ФПО указываются после назначения.</w:t>
      </w:r>
      <w:r>
        <w:rPr>
          <w:lang w:val="ru-RU"/>
        </w:rPr>
      </w:r>
    </w:p>
    <w:p>
      <w:pPr>
        <w:pStyle w:val="715"/>
      </w:pPr>
      <w:r>
        <w:t xml:space="preserve">3. Термины</w:t>
      </w:r>
      <w:r/>
    </w:p>
    <w:tbl>
      <w:tblPr>
        <w:tblStyle w:val="77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>
        <w:tblPrEx/>
        <w:trPr>
          <w:tblHeader/>
        </w:trPr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8"/>
              </w:rPr>
              <w:t xml:space="preserve">Термин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8"/>
              </w:rPr>
              <w:t xml:space="preserve">Определение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8"/>
              </w:rPr>
              <w:t xml:space="preserve">ФПО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Фискальное программное обеспечение КР, передающее данные в ГНС.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8"/>
              </w:rPr>
              <w:t xml:space="preserve">SAM-карта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Смарт-карта с программным фискальным модулем, привязанная к РНМ.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8"/>
              </w:rPr>
              <w:t xml:space="preserve">РНМ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Регистрационный номер </w:t>
            </w:r>
            <w:r>
              <w:rPr>
                <w:sz w:val="18"/>
                <w:lang w:val="ru-RU"/>
              </w:rPr>
              <w:t xml:space="preserve">ККМ, связанный с </w:t>
            </w:r>
            <w:r>
              <w:rPr>
                <w:sz w:val="18"/>
              </w:rPr>
              <w:t xml:space="preserve">SAM</w:t>
            </w:r>
            <w:r>
              <w:rPr>
                <w:sz w:val="18"/>
                <w:lang w:val="ru-RU"/>
              </w:rPr>
              <w:t xml:space="preserve">-картой.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8"/>
              </w:rPr>
              <w:t xml:space="preserve">ФПД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Фискальный признак документа, подтверждающий его подлинность.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8"/>
              </w:rPr>
              <w:t xml:space="preserve">FiscalConnector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Локальный </w:t>
            </w:r>
            <w:r>
              <w:rPr>
                <w:sz w:val="18"/>
              </w:rPr>
              <w:t xml:space="preserve">REST</w:t>
            </w:r>
            <w:r>
              <w:rPr>
                <w:sz w:val="18"/>
                <w:lang w:val="ru-RU"/>
              </w:rPr>
              <w:t xml:space="preserve">-сервис ФПО на кассовом ПК, исходно </w:t>
            </w:r>
            <w:r>
              <w:rPr>
                <w:sz w:val="18"/>
              </w:rPr>
              <w:t xml:space="preserve">localhost</w:t>
            </w:r>
            <w:r>
              <w:rPr>
                <w:sz w:val="18"/>
                <w:lang w:val="ru-RU"/>
              </w:rPr>
              <w:t xml:space="preserve">:8080.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8"/>
              </w:rPr>
              <w:t xml:space="preserve">Fiscal API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8"/>
              </w:rPr>
              <w:t xml:space="preserve">API</w:t>
            </w:r>
            <w:r>
              <w:rPr>
                <w:sz w:val="18"/>
                <w:lang w:val="ru-RU"/>
              </w:rPr>
              <w:t xml:space="preserve"> МоегоСклада, по которому Касса передаёт внешнему решению </w:t>
            </w:r>
            <w:r>
              <w:rPr>
                <w:sz w:val="18"/>
                <w:lang w:val="ru-RU"/>
              </w:rPr>
              <w:t xml:space="preserve">операции для фискализации.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8"/>
              </w:rPr>
              <w:t xml:space="preserve">Vendor API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8"/>
              </w:rPr>
              <w:t xml:space="preserve">API</w:t>
            </w:r>
            <w:r>
              <w:rPr>
                <w:sz w:val="18"/>
                <w:lang w:val="ru-RU"/>
              </w:rPr>
              <w:t xml:space="preserve"> жизненного цикла серверного решения: установка, настройка, приостановка и удаление.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8"/>
              </w:rPr>
              <w:t xml:space="preserve">JSON API 1.2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8"/>
              </w:rPr>
              <w:t xml:space="preserve">API</w:t>
            </w:r>
            <w:r>
              <w:rPr>
                <w:sz w:val="18"/>
                <w:lang w:val="ru-RU"/>
              </w:rPr>
              <w:t xml:space="preserve"> доступа к сущностям МоегоСклада по </w:t>
            </w:r>
            <w:r>
              <w:rPr>
                <w:sz w:val="18"/>
              </w:rPr>
              <w:t xml:space="preserve">Bearer</w:t>
            </w:r>
            <w:r>
              <w:rPr>
                <w:sz w:val="18"/>
                <w:lang w:val="ru-RU"/>
              </w:rPr>
              <w:t xml:space="preserve">-токену, полученному при установке решения.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8"/>
              </w:rPr>
              <w:t xml:space="preserve">Fiscal Gateway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Публичный </w:t>
            </w:r>
            <w:r>
              <w:rPr>
                <w:sz w:val="18"/>
                <w:lang w:val="ru-RU"/>
              </w:rPr>
              <w:t xml:space="preserve">серверный компонент </w:t>
            </w:r>
            <w:r>
              <w:rPr>
                <w:sz w:val="18"/>
              </w:rPr>
              <w:t xml:space="preserve">SmartDev</w:t>
            </w:r>
            <w:r>
              <w:rPr>
                <w:sz w:val="18"/>
                <w:lang w:val="ru-RU"/>
              </w:rPr>
              <w:t xml:space="preserve">, реализующий </w:t>
            </w:r>
            <w:r>
              <w:rPr>
                <w:sz w:val="18"/>
              </w:rPr>
              <w:t xml:space="preserve">endpointBase</w:t>
            </w:r>
            <w:r>
              <w:rPr>
                <w:sz w:val="18"/>
                <w:lang w:val="ru-RU"/>
              </w:rPr>
              <w:t xml:space="preserve"> решения.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8"/>
              </w:rPr>
              <w:t xml:space="preserve">Fiscal Agent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Локальный компонент </w:t>
            </w:r>
            <w:r>
              <w:rPr>
                <w:sz w:val="18"/>
              </w:rPr>
              <w:t xml:space="preserve">SmartDev</w:t>
            </w:r>
            <w:r>
              <w:rPr>
                <w:sz w:val="18"/>
                <w:lang w:val="ru-RU"/>
              </w:rPr>
              <w:t xml:space="preserve"> на кассе, который обращается к </w:t>
            </w:r>
            <w:r>
              <w:rPr>
                <w:sz w:val="18"/>
              </w:rPr>
              <w:t xml:space="preserve">FiscalConnector</w:t>
            </w:r>
            <w:r>
              <w:rPr>
                <w:sz w:val="18"/>
                <w:lang w:val="ru-RU"/>
              </w:rPr>
              <w:t xml:space="preserve">.</w:t>
            </w:r>
            <w:r>
              <w:rPr>
                <w:lang w:val="ru-RU"/>
              </w:rPr>
            </w:r>
          </w:p>
        </w:tc>
      </w:tr>
      <w:tr>
        <w:tblPrEx/>
        <w:trPr/>
        <w:tc>
          <w:tcPr>
            <w:tcW w:w="2500" w:type="dxa"/>
            <w:textDirection w:val="lrTb"/>
            <w:noWrap w:val="false"/>
          </w:tcPr>
          <w:p>
            <w:r>
              <w:rPr>
                <w:b/>
              </w:rPr>
              <w:t xml:space="preserve">Integration Core</w:t>
            </w:r>
            <w:r/>
          </w:p>
        </w:tc>
        <w:tc>
          <w:tcPr>
            <w:tcW w:w="6860" w:type="dxa"/>
            <w:textDirection w:val="lrTb"/>
            <w:noWrap w:val="false"/>
          </w:tcPr>
          <w:p>
            <w:r>
              <w:t xml:space="preserve">Провайдер-независимое ядро SmartDev: операции, идемпотентность, аудит, лицензирование, маршрутизация и состояние.</w:t>
            </w:r>
            <w:r/>
          </w:p>
        </w:tc>
      </w:tr>
      <w:tr>
        <w:tblPrEx/>
        <w:trPr/>
        <w:tc>
          <w:tcPr>
            <w:tcW w:w="2500" w:type="dxa"/>
            <w:textDirection w:val="lrTb"/>
            <w:noWrap w:val="false"/>
          </w:tcPr>
          <w:p>
            <w:r>
              <w:rPr>
                <w:b/>
              </w:rPr>
              <w:t xml:space="preserve">Provider Adapter</w:t>
            </w:r>
            <w:r/>
          </w:p>
        </w:tc>
        <w:tc>
          <w:tcPr>
            <w:tcW w:w="6860" w:type="dxa"/>
            <w:textDirection w:val="lrTb"/>
            <w:noWrap w:val="false"/>
          </w:tcPr>
          <w:p>
            <w:r>
              <w:t xml:space="preserve">Изолированный модуль конкретной внешней системы. В v1 используется MOYSKLAD; в будущем добавляются другие адаптеры без изменения Core.</w:t>
            </w:r>
            <w:r/>
          </w:p>
        </w:tc>
      </w:tr>
      <w:tr>
        <w:tblPrEx/>
        <w:trPr/>
        <w:tc>
          <w:tcPr>
            <w:tcW w:w="2500" w:type="dxa"/>
            <w:textDirection w:val="lrTb"/>
            <w:noWrap w:val="false"/>
          </w:tcPr>
          <w:p>
            <w:r>
              <w:rPr>
                <w:b/>
              </w:rPr>
              <w:t xml:space="preserve">Provider Binding</w:t>
            </w:r>
            <w:r/>
          </w:p>
        </w:tc>
        <w:tc>
          <w:tcPr>
            <w:tcW w:w="6860" w:type="dxa"/>
            <w:textDirection w:val="lrTb"/>
            <w:noWrap w:val="false"/>
          </w:tcPr>
          <w:p>
            <w:r>
              <w:t xml:space="preserve">Связь лицензированной установки с конкретным внешним аккаунтом/точкой провайдера. Для МойСклад: accountId, retailStore.id и идентификатор установки.</w:t>
            </w:r>
            <w:r/>
          </w:p>
        </w:tc>
      </w:tr>
      <w:tr>
        <w:tblPrEx/>
        <w:trPr/>
        <w:tc>
          <w:tcPr>
            <w:tcW w:w="2500" w:type="dxa"/>
            <w:textDirection w:val="lrTb"/>
            <w:noWrap w:val="false"/>
          </w:tcPr>
          <w:p>
            <w:r>
              <w:rPr>
                <w:b/>
              </w:rPr>
              <w:t xml:space="preserve">License Seat</w:t>
            </w:r>
            <w:r/>
          </w:p>
        </w:tc>
        <w:tc>
          <w:tcPr>
            <w:tcW w:w="6860" w:type="dxa"/>
            <w:textDirection w:val="lrTb"/>
            <w:noWrap w:val="false"/>
          </w:tcPr>
          <w:p>
            <w:r>
              <w:t xml:space="preserve">Одна активная привязка модуля к Fiscal Agent/кассовому ПК: agentId + hardwareId, с контролем разрешённого РНМ.</w:t>
            </w:r>
            <w:r/>
          </w:p>
        </w:tc>
      </w:tr>
      <w:tr>
        <w:tblPrEx/>
        <w:trPr/>
        <w:tc>
          <w:tcPr>
            <w:tcW w:w="2500" w:type="dxa"/>
            <w:textDirection w:val="lrTb"/>
            <w:noWrap w:val="false"/>
          </w:tcPr>
          <w:p>
            <w:r>
              <w:rPr>
                <w:b/>
              </w:rPr>
              <w:t xml:space="preserve">Entitlements</w:t>
            </w:r>
            <w:r/>
          </w:p>
        </w:tc>
        <w:tc>
          <w:tcPr>
            <w:tcW w:w="6860" w:type="dxa"/>
            <w:textDirection w:val="lrTb"/>
            <w:noWrap w:val="false"/>
          </w:tcPr>
          <w:p>
            <w:r>
              <w:t xml:space="preserve">Набор разрешений лицензии: allowedProviders, maxAgents, maxRnms, доступные функции и срок действия.</w:t>
            </w:r>
            <w:r/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5"/>
      </w:pPr>
      <w:r>
        <w:t xml:space="preserve">4. Целевая архитектура</w:t>
      </w:r>
      <w:r/>
    </w:p>
    <w:p>
      <w:pPr>
        <w:jc w:val="center"/>
        <w:spacing w:after="80"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06440" cy="3161284"/>
                <wp:effectExtent l="0" t="0" r="0" b="0"/>
                <wp:docPr id="1" name="Picture 1" descr="МойСклад передает операции в SmartDev Fiscal Gateway; локальный SmartDev Fiscal Agent вызывает FiscalConnector и SAM-карту." title="Целевая архитектура интеграции МойСклад с ФП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rchitecture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806440" cy="3161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7.20pt;height:248.92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МойСклад обращается только к публичному </w:t>
      </w:r>
      <w:r>
        <w:t xml:space="preserve">HTTPS</w:t>
      </w:r>
      <w:r>
        <w:rPr>
          <w:lang w:val="ru-RU"/>
        </w:rPr>
        <w:t xml:space="preserve"> </w:t>
      </w:r>
      <w:r>
        <w:t xml:space="preserve">endpointBase</w:t>
      </w:r>
      <w:r>
        <w:rPr>
          <w:lang w:val="ru-RU"/>
        </w:rPr>
        <w:t xml:space="preserve"> </w:t>
      </w:r>
      <w:r>
        <w:t xml:space="preserve">SmartDev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Fiscal</w:t>
      </w:r>
      <w:r>
        <w:rPr>
          <w:lang w:val="ru-RU"/>
        </w:rPr>
        <w:t xml:space="preserve"> </w:t>
      </w:r>
      <w:r>
        <w:t xml:space="preserve">Agent</w:t>
      </w:r>
      <w:r>
        <w:rPr>
          <w:lang w:val="ru-RU"/>
        </w:rPr>
        <w:t xml:space="preserve"> устанавливает исходящее защищённое соединение с </w:t>
      </w:r>
      <w:r>
        <w:t xml:space="preserve">Gateway</w:t>
      </w:r>
      <w:r>
        <w:rPr>
          <w:lang w:val="ru-RU"/>
        </w:rPr>
        <w:t xml:space="preserve">; входящий проброс портов на кассу не требуется.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FiscalConnector</w:t>
      </w:r>
      <w:r>
        <w:rPr>
          <w:lang w:val="ru-RU"/>
        </w:rPr>
        <w:t xml:space="preserve"> остаётся доступным только локально; публикация </w:t>
      </w:r>
      <w:r>
        <w:t xml:space="preserve">localhost</w:t>
      </w:r>
      <w:r>
        <w:rPr>
          <w:lang w:val="ru-RU"/>
        </w:rPr>
        <w:t xml:space="preserve">:8080 в интернет запрещена.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использует </w:t>
      </w:r>
      <w:r>
        <w:t xml:space="preserve">JSON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1.2 как всп</w:t>
      </w:r>
      <w:r>
        <w:rPr>
          <w:lang w:val="ru-RU"/>
        </w:rPr>
        <w:t xml:space="preserve">омогательный канал для настроек, сверки и получения разрешённых сущностей; основной запуск фискализации выполняется через </w:t>
      </w:r>
      <w:r>
        <w:t xml:space="preserve">Fiscal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1.0.</w:t>
      </w:r>
      <w:r>
        <w:rPr>
          <w:lang w:val="ru-RU"/>
        </w:rPr>
      </w:r>
    </w:p>
    <w:p>
      <w:pPr>
        <w:pStyle w:val="716"/>
      </w:pPr>
      <w:r>
        <w:t xml:space="preserve">4.1. Архитектурный принцип: универсальное ядро + адаптер поставщика</w:t>
      </w:r>
      <w:r/>
    </w:p>
    <w:p>
      <w:r>
        <w:t xml:space="preserve">Модуль разрабатывается как универсальная платформа SmartDev FPO Integration. МойСклад является первым поставщиком входящих операций, но не должен быть зашит в бизнес-логику ядра.</w:t>
      </w:r>
      <w:r/>
    </w:p>
    <w:p>
      <w:r>
        <w:t xml:space="preserve">В Integration Core запрещены прямые ссылки на X-Lognex-Fiscal-*, Vendor API, meta.id, retailStore.id, access_token, endpointBase МоегоСклада и формат receipt PDF/ZIP/Base64. Эти элементы принадлежат только Provider Adapter MOYSKLAD.</w:t>
      </w:r>
      <w:r/>
    </w:p>
    <w:tbl>
      <w:tblPr>
        <w:tblStyle w:val="779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blPrEx/>
        <w:trPr/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t xml:space="preserve">Слой</w:t>
            </w:r>
            <w:r/>
          </w:p>
        </w:tc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t xml:space="preserve">Ответственность</w:t>
            </w:r>
            <w:r/>
          </w:p>
        </w:tc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t xml:space="preserve">Зависит от МойСклад?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Provider Adapter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Приём запроса, аутентификация/подпись провайдера, mapping в Core, mapping ответа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Да; v1 = MOYSKLAD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Integration Core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Нормализованные операции, идемпотентность, статус, лицензия, аудит, маршрутизация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Нет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Fiscal Gateway Transport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Связь Gateway &lt;-&gt; Agent, очередь команд, correlationId, таймауты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Нет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Fiscal Agent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Локальная конфигурация, связь с FiscalConnector, SAM/РНМ, диагностика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Нет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FPO Adapter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REST-клиент FiscalConnector, ошибки 40417/4011, open/close/receipt/X-report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Нет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License Client / License Service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Активация, HWID, device_token, heartbeat, offline grace, entitlements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Нет</w:t>
            </w:r>
            <w:r/>
          </w:p>
        </w:tc>
      </w:tr>
    </w:tbl>
    <w:p>
      <w:pPr>
        <w:pStyle w:val="716"/>
      </w:pPr>
      <w:r>
        <w:t xml:space="preserve">4.2. Контракт Provider Adapter</w:t>
      </w:r>
      <w:r/>
    </w:p>
    <w:p>
      <w:r>
        <w:t xml:space="preserve">Каждый новый поставщик реализует один и тот же логический контракт. При добавлении 1С, Frontol, Paloma или другого источника заменяется только каталог providers/&lt;providerCode&gt;/.</w:t>
      </w:r>
      <w:r/>
    </w:p>
    <w:tbl>
      <w:tblPr>
        <w:tblStyle w:val="779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>
        <w:tblPrEx/>
        <w:trPr/>
        <w:tc>
          <w:tcPr>
            <w:shd w:val="clear" w:color="auto" w:fill="d9eaf7"/>
            <w:tcW w:w="4680" w:type="dxa"/>
            <w:vAlign w:val="center"/>
            <w:textDirection w:val="lrTb"/>
            <w:noWrap w:val="false"/>
          </w:tcPr>
          <w:p>
            <w:r>
              <w:t xml:space="preserve">Метод адаптера</w:t>
            </w:r>
            <w:r/>
          </w:p>
        </w:tc>
        <w:tc>
          <w:tcPr>
            <w:shd w:val="clear" w:color="auto" w:fill="d9eaf7"/>
            <w:tcW w:w="4680" w:type="dxa"/>
            <w:vAlign w:val="center"/>
            <w:textDirection w:val="lrTb"/>
            <w:noWrap w:val="false"/>
          </w:tcPr>
          <w:p>
            <w:r>
              <w:t xml:space="preserve">Назначение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verifyInbound()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Проверить подпись/токен/авторизацию конкретного провайдера и определить providerAccountId.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normalizeOperation()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Преобразовать внешний запрос в NormalizedFiscalOperation.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formatSuccess()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Преобразовать FiscalResult Core в успешный ответ конкретного провайдера.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formatError()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Преобразовать CoreError в формат ошибки конкретного провайдера.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install()/resume()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Создать или возобновить Provider Binding, получить/обновить разрешённые credentials.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suspend()/remove()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Отключить Provider Binding и удалить/деактивировать credentials провайдера.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loadContext()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При необходимости получить сущности/контекст из API провайдера.</w:t>
            </w:r>
            <w:r/>
          </w:p>
        </w:tc>
      </w:tr>
    </w:tbl>
    <w:p>
      <w:pPr>
        <w:pStyle w:val="716"/>
      </w:pPr>
      <w:r>
        <w:t xml:space="preserve">4.3. Нормализованная модель операции Core</w:t>
      </w:r>
      <w:r/>
    </w:p>
    <w:tbl>
      <w:tblPr>
        <w:tblStyle w:val="779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blPrEx/>
        <w:trPr/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t xml:space="preserve">Поле Core</w:t>
            </w:r>
            <w:r/>
          </w:p>
        </w:tc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t xml:space="preserve">Назначение</w:t>
            </w:r>
            <w:r/>
          </w:p>
        </w:tc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t xml:space="preserve">Источник в v1 MOYSKLAD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providerCode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Код адаптера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MOYSKLAD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providerAccountId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Внешний tenant/account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X-Lognex-Fiscal-Account-Id / accountId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externalOperationId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Идентификатор операции у источника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meta.id / retailShift.meta.id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storeExternalId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Точка продаж у источника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retailStore.id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operationType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OPEN_SHIFT / SALE / RETURN / CASH_IN / CASH_OUT / CLOSE_SHIFT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Определяется endpoint Fiscal API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positions[]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Нормализованные позиции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positions / assortment / uom / marks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payments[]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CASH / CARD / QR и суммы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cashSum / cardSum / qrSum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fiscalAttributes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VAT, ST, calcItemAttributeCode, measure, SGTIN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Fiscal API + JSON API/доп. поля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sourceHash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Хэш исходного тела для защиты идемпотентности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Raw body после проверки подписи</w:t>
            </w:r>
            <w:r/>
          </w:p>
        </w:tc>
      </w:tr>
    </w:tbl>
    <w:p>
      <w:r>
        <w:t xml:space="preserve">Идемпотентность Core строится по providerCode + providerAccountId + operationType + externalOperationId. Для МоегоСклада это эквивалентно текущей логике account + operationType + meta.id, но ядро не знает названия meta.id.</w:t>
      </w:r>
      <w:r/>
    </w:p>
    <w:p>
      <w:pPr>
        <w:pStyle w:val="716"/>
      </w:pPr>
      <w:r>
        <w:t xml:space="preserve">4.4. Поля, которые разрешено менять при подключении другого провайдера</w:t>
      </w:r>
      <w:r/>
    </w:p>
    <w:tbl>
      <w:tblPr>
        <w:tblStyle w:val="779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>
        <w:tblPrEx/>
        <w:trPr/>
        <w:tc>
          <w:tcPr>
            <w:shd w:val="clear" w:color="auto" w:fill="d9eaf7"/>
            <w:tcW w:w="4680" w:type="dxa"/>
            <w:vAlign w:val="center"/>
            <w:textDirection w:val="lrTb"/>
            <w:noWrap w:val="false"/>
          </w:tcPr>
          <w:p>
            <w:r>
              <w:t xml:space="preserve">MOYSKLAD-only</w:t>
            </w:r>
            <w:r/>
          </w:p>
        </w:tc>
        <w:tc>
          <w:tcPr>
            <w:shd w:val="clear" w:color="auto" w:fill="d9eaf7"/>
            <w:tcW w:w="4680" w:type="dxa"/>
            <w:vAlign w:val="center"/>
            <w:textDirection w:val="lrTb"/>
            <w:noWrap w:val="false"/>
          </w:tcPr>
          <w:p>
            <w:r>
              <w:t xml:space="preserve">Где должно находиться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X-Lognex-Fiscal-Signature / X-Lognex-Fiscal-Account-Id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providers/moysklad/security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Vendor API JWT, appId/appUid/secret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providers/moysklad/lifecycle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JSON API access_token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providers/moysklad/credentials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Fiscal API endpoint: /1/openshift, /1/retaildemand, /1/retaisalesreturn, ...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providers/moysklad/routes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meta.id, retailShift.meta.id, retailStore.id, demand.meta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providers/moysklad/mapper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cashSum/cardSum/qrSum и структура positions Fiscal API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providers/moysklad/mapper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fnNumber/kktRegNumber/fiscalDocNumber/fiscalDocSign/receipt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providers/moysklad/response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PDF -&gt; ZIP -&gt; Base64 для receipt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providers/moysklad/receipt</w:t>
            </w:r>
            <w:r/>
          </w:p>
        </w:tc>
      </w:tr>
    </w:tbl>
    <w:p>
      <w:r>
        <w:t xml:space="preserve">Все поля ФПО КР (registrationNumber, fmNumber, fdNumber, fiscalMark, VAT/ST, calcItemAttributeCode, measure, SGTIN, state-shift, 40417, 4011) относятся не к МоемуСкладу, а к FPO Adapter и остаются общими для всех провайдеров.</w:t>
      </w:r>
      <w:r/>
    </w:p>
    <w:p>
      <w:pPr>
        <w:pStyle w:val="715"/>
        <w:rPr>
          <w:lang w:val="ru-RU"/>
        </w:rPr>
      </w:pPr>
      <w:r>
        <w:rPr>
          <w:lang w:val="ru-RU"/>
        </w:rPr>
        <w:t xml:space="preserve">5. Контракты интеграции</w:t>
      </w:r>
      <w:r>
        <w:rPr>
          <w:lang w:val="ru-RU"/>
        </w:rPr>
      </w:r>
    </w:p>
    <w:p>
      <w:pPr>
        <w:pStyle w:val="716"/>
        <w:rPr>
          <w:lang w:val="ru-RU"/>
        </w:rPr>
      </w:pPr>
      <w:r>
        <w:rPr>
          <w:lang w:val="ru-RU"/>
        </w:rPr>
        <w:t xml:space="preserve">5.1. Установка серверного решения </w:t>
      </w:r>
      <w:r>
        <w:t xml:space="preserve">SmartDev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SmartDev</w:t>
      </w:r>
      <w:r>
        <w:rPr>
          <w:lang w:val="ru-RU"/>
        </w:rPr>
        <w:t xml:space="preserve"> получает доступ к личному кабинету разрабо</w:t>
      </w:r>
      <w:r>
        <w:rPr>
          <w:lang w:val="ru-RU"/>
        </w:rPr>
        <w:t xml:space="preserve">тчика МоегоСклада и создаёт черновик серверного решения.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дескрипторе указываются блоки </w:t>
      </w:r>
      <w:r>
        <w:t xml:space="preserve">vendorApi</w:t>
      </w:r>
      <w:r>
        <w:rPr>
          <w:lang w:val="ru-RU"/>
        </w:rPr>
        <w:t xml:space="preserve">, </w:t>
      </w:r>
      <w:r>
        <w:t xml:space="preserve">fiscalApi</w:t>
      </w:r>
      <w:r>
        <w:rPr>
          <w:lang w:val="ru-RU"/>
        </w:rPr>
        <w:t xml:space="preserve"> и доступ к </w:t>
      </w:r>
      <w:r>
        <w:t xml:space="preserve">JSON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1.2; в </w:t>
      </w:r>
      <w:r>
        <w:t xml:space="preserve">fiscalApi</w:t>
      </w:r>
      <w:r>
        <w:rPr>
          <w:lang w:val="ru-RU"/>
        </w:rPr>
        <w:t xml:space="preserve"> задаются </w:t>
      </w:r>
      <w:r>
        <w:t xml:space="preserve">endpointBase</w:t>
      </w:r>
      <w:r>
        <w:rPr>
          <w:lang w:val="ru-RU"/>
        </w:rPr>
        <w:t xml:space="preserve">, </w:t>
      </w:r>
      <w:r>
        <w:t xml:space="preserve">operationTypes</w:t>
      </w:r>
      <w:r>
        <w:rPr>
          <w:lang w:val="ru-RU"/>
        </w:rPr>
        <w:t xml:space="preserve"> и </w:t>
      </w:r>
      <w:r>
        <w:t xml:space="preserve">paymentTypes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установке МойСклад вызывает </w:t>
      </w:r>
      <w:r>
        <w:t xml:space="preserve">Vendor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</w:t>
      </w:r>
      <w:r>
        <w:t xml:space="preserve">SmartDev</w:t>
      </w:r>
      <w:r>
        <w:rPr>
          <w:lang w:val="ru-RU"/>
        </w:rPr>
        <w:t xml:space="preserve"> и п</w:t>
      </w:r>
      <w:r>
        <w:rPr>
          <w:lang w:val="ru-RU"/>
        </w:rPr>
        <w:t xml:space="preserve">ередаёт </w:t>
      </w:r>
      <w:r>
        <w:t xml:space="preserve">access</w:t>
      </w:r>
      <w:r>
        <w:rPr>
          <w:lang w:val="ru-RU"/>
        </w:rPr>
        <w:t xml:space="preserve">_</w:t>
      </w:r>
      <w:r>
        <w:t xml:space="preserve">token</w:t>
      </w:r>
      <w:r>
        <w:rPr>
          <w:lang w:val="ru-RU"/>
        </w:rPr>
        <w:t xml:space="preserve"> </w:t>
      </w:r>
      <w:r>
        <w:t xml:space="preserve">JSON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, а также </w:t>
      </w:r>
      <w:r>
        <w:t xml:space="preserve">additional</w:t>
      </w:r>
      <w:r>
        <w:rPr>
          <w:lang w:val="ru-RU"/>
        </w:rPr>
        <w:t xml:space="preserve">.</w:t>
      </w:r>
      <w:r>
        <w:t xml:space="preserve">fiscalApi</w:t>
      </w:r>
      <w:r>
        <w:rPr>
          <w:lang w:val="ru-RU"/>
        </w:rPr>
        <w:t xml:space="preserve">.</w:t>
      </w:r>
      <w:r>
        <w:t xml:space="preserve">id</w:t>
      </w:r>
      <w:r>
        <w:rPr>
          <w:lang w:val="ru-RU"/>
        </w:rPr>
        <w:t xml:space="preserve"> и </w:t>
      </w:r>
      <w:r>
        <w:t xml:space="preserve">additional</w:t>
      </w:r>
      <w:r>
        <w:rPr>
          <w:lang w:val="ru-RU"/>
        </w:rPr>
        <w:t xml:space="preserve">.</w:t>
      </w:r>
      <w:r>
        <w:t xml:space="preserve">fiscalApi</w:t>
      </w:r>
      <w:r>
        <w:rPr>
          <w:lang w:val="ru-RU"/>
        </w:rPr>
        <w:t xml:space="preserve">.</w:t>
      </w:r>
      <w:r>
        <w:t xml:space="preserve">token</w:t>
      </w:r>
      <w:r>
        <w:rPr>
          <w:lang w:val="ru-RU"/>
        </w:rPr>
        <w:t xml:space="preserve"> (публичный </w:t>
      </w:r>
      <w:r>
        <w:t xml:space="preserve">RSA</w:t>
      </w:r>
      <w:r>
        <w:rPr>
          <w:lang w:val="ru-RU"/>
        </w:rPr>
        <w:t xml:space="preserve">-ключ).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SmartDev</w:t>
      </w:r>
      <w:r>
        <w:rPr>
          <w:lang w:val="ru-RU"/>
        </w:rPr>
        <w:t xml:space="preserve"> сохраняет установку по </w:t>
      </w:r>
      <w:r>
        <w:t xml:space="preserve">accountId</w:t>
      </w:r>
      <w:r>
        <w:rPr>
          <w:lang w:val="ru-RU"/>
        </w:rPr>
        <w:t xml:space="preserve">, проверяет её статус и возвращает </w:t>
      </w:r>
      <w:r>
        <w:t xml:space="preserve">Activated</w:t>
      </w:r>
      <w:r>
        <w:rPr>
          <w:lang w:val="ru-RU"/>
        </w:rPr>
        <w:t xml:space="preserve"> либо </w:t>
      </w:r>
      <w:r>
        <w:t xml:space="preserve">SettingsRequired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Настройка решения выполняется в г</w:t>
      </w:r>
      <w:r>
        <w:rPr>
          <w:lang w:val="ru-RU"/>
        </w:rPr>
        <w:t xml:space="preserve">лавном окне внутри МоегоСклада: точка продаж, локальный агент, РНМ, принтер и разрешённые способы оплаты.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точке продаж выбираются облачное формирование чеков и решение </w:t>
      </w:r>
      <w:r>
        <w:t xml:space="preserve">SmartDev</w:t>
      </w:r>
      <w:r>
        <w:rPr>
          <w:lang w:val="ru-RU"/>
        </w:rPr>
        <w:t xml:space="preserve">; затем устанавливается и синхронизируется Касса МойСклад.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</w:rPr>
              <w:t xml:space="preserve">Дескриптор fiscalAp</w:t>
            </w:r>
            <w:r>
              <w:rPr>
                <w:b/>
                <w:color w:val="0b2545"/>
              </w:rPr>
              <w:t xml:space="preserve">i: </w:t>
            </w:r>
            <w:r>
              <w:t xml:space="preserve">operationTypes: retailDemand, openShift, closeShift, retailSalesReturn, retailDrawerCashIn, retailDrawerCashOut; paymentTypes: cash, card, cashCard, qr. </w:t>
            </w:r>
            <w:r>
              <w:rPr>
                <w:lang w:val="ru-RU"/>
              </w:rPr>
              <w:t xml:space="preserve">Фактически включаются только операции и оплаты, поддержанные версией решения </w:t>
            </w:r>
            <w:r>
              <w:t xml:space="preserve">SmartDev</w:t>
            </w:r>
            <w:r>
              <w:rPr>
                <w:lang w:val="ru-RU"/>
              </w:rPr>
              <w:t xml:space="preserve">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</w:pPr>
      <w:r>
        <w:t xml:space="preserve">5.2. Операц</w:t>
      </w:r>
      <w:r>
        <w:t xml:space="preserve">ии Fiscal API 1.0</w:t>
      </w:r>
      <w:r/>
    </w:p>
    <w:tbl>
      <w:tblPr>
        <w:tblStyle w:val="77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80"/>
        <w:gridCol w:w="2000"/>
        <w:gridCol w:w="3140"/>
        <w:gridCol w:w="2540"/>
      </w:tblGrid>
      <w:tr>
        <w:tblPrEx/>
        <w:trPr>
          <w:tblHeader/>
        </w:trPr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6"/>
              </w:rPr>
              <w:t xml:space="preserve">Операция МойСклад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6"/>
              </w:rPr>
              <w:t xml:space="preserve">Endpoint SmartDev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4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6"/>
              </w:rPr>
              <w:t xml:space="preserve">Операция ФПО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4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6"/>
              </w:rPr>
              <w:t xml:space="preserve">Комментарий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Открытие смены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PUT /1/openshift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sam-cards -&gt; verify-pin -&gt; auth -&gt; state-shift -&gt; open-shift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Возвращаются </w:t>
            </w:r>
            <w:r>
              <w:rPr>
                <w:sz w:val="16"/>
              </w:rPr>
              <w:t xml:space="preserve">shiftNumber</w:t>
            </w:r>
            <w:r>
              <w:rPr>
                <w:sz w:val="16"/>
                <w:lang w:val="ru-RU"/>
              </w:rPr>
              <w:t xml:space="preserve">, ФПД и чек открытия.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Розничная продажа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POST </w:t>
            </w:r>
            <w:r>
              <w:rPr>
                <w:sz w:val="16"/>
              </w:rPr>
              <w:t xml:space="preserve">/1/retaildemand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GET state-shift -&gt; POST cash-register/receipt (INCOME)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Ключ идемпотентности строится по </w:t>
            </w:r>
            <w:r>
              <w:rPr>
                <w:sz w:val="16"/>
              </w:rPr>
              <w:t xml:space="preserve">account</w:t>
            </w:r>
            <w:r>
              <w:rPr>
                <w:sz w:val="16"/>
                <w:lang w:val="ru-RU"/>
              </w:rPr>
              <w:t xml:space="preserve"> + </w:t>
            </w:r>
            <w:r>
              <w:rPr>
                <w:sz w:val="16"/>
              </w:rPr>
              <w:t xml:space="preserve">meta</w:t>
            </w:r>
            <w:r>
              <w:rPr>
                <w:sz w:val="16"/>
                <w:lang w:val="ru-RU"/>
              </w:rPr>
              <w:t xml:space="preserve">.</w:t>
            </w:r>
            <w:r>
              <w:rPr>
                <w:sz w:val="16"/>
              </w:rPr>
              <w:t xml:space="preserve">id</w:t>
            </w:r>
            <w:r>
              <w:rPr>
                <w:sz w:val="16"/>
                <w:lang w:val="ru-RU"/>
              </w:rPr>
              <w:t xml:space="preserve">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Возврат продажи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POST /1/retaisalesreturn*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GET state-shift -&gt; POST cash-register/receipt (INCOME_RETURN)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originFdNumber и originFnSer</w:t>
            </w:r>
            <w:r>
              <w:rPr>
                <w:sz w:val="16"/>
              </w:rPr>
              <w:t xml:space="preserve">ialNumber берутся из сохранённой продажи.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Внесение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POST /1/retaildrawercashin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POST cash-transaction/deposit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Включается только если операция указана в </w:t>
            </w:r>
            <w:r>
              <w:rPr>
                <w:sz w:val="16"/>
              </w:rPr>
              <w:t xml:space="preserve">operationTypes</w:t>
            </w:r>
            <w:r>
              <w:rPr>
                <w:sz w:val="16"/>
                <w:lang w:val="ru-RU"/>
              </w:rPr>
              <w:t xml:space="preserve">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Выплата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POST /1/retaildrawercashout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POST cash-transaction/withdraw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Используется также </w:t>
            </w:r>
            <w:r>
              <w:rPr>
                <w:sz w:val="16"/>
                <w:lang w:val="ru-RU"/>
              </w:rPr>
              <w:t xml:space="preserve">перед закрытием смены по решению кассира.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Закрытие смены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PUT /1/closeshift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GET cash-transaction -&gt; POST close-shift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При ненулевом остатке возвращается блокирующая ошибка.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X-отчёт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Нет endpoint в Fiscal API 1.0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GET /driver/x-report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4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Локальная функция </w:t>
            </w:r>
            <w:r>
              <w:rPr>
                <w:sz w:val="16"/>
              </w:rPr>
              <w:t xml:space="preserve">SmartD</w:t>
            </w:r>
            <w:r>
              <w:rPr>
                <w:sz w:val="16"/>
              </w:rPr>
              <w:t xml:space="preserve">ev</w:t>
            </w:r>
            <w:r>
              <w:rPr>
                <w:sz w:val="16"/>
                <w:lang w:val="ru-RU"/>
              </w:rPr>
              <w:t xml:space="preserve">; не инициируется стандартным </w:t>
            </w:r>
            <w:r>
              <w:rPr>
                <w:sz w:val="16"/>
              </w:rPr>
              <w:t xml:space="preserve">Fiscal</w:t>
            </w:r>
            <w:r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 xml:space="preserve">API</w:t>
            </w:r>
            <w:r>
              <w:rPr>
                <w:sz w:val="16"/>
                <w:lang w:val="ru-RU"/>
              </w:rPr>
              <w:t xml:space="preserve">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ff4ce"/>
            <w:tcBorders>
              <w:top w:val="single" w:color="FFF4CE" w:sz="6" w:space="0"/>
              <w:left w:val="single" w:color="FFF4CE" w:sz="6" w:space="0"/>
              <w:bottom w:val="single" w:color="FFF4CE" w:sz="6" w:space="0"/>
              <w:right w:val="single" w:color="FFF4CE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</w:pPr>
            <w:r>
              <w:rPr>
                <w:b/>
                <w:color w:val="0b2545"/>
                <w:lang w:val="ru-RU"/>
              </w:rPr>
              <w:t xml:space="preserve">Важно: </w:t>
            </w:r>
            <w:r>
              <w:rPr>
                <w:lang w:val="ru-RU"/>
              </w:rPr>
              <w:t xml:space="preserve">В опубликованной документации </w:t>
            </w:r>
            <w:r>
              <w:t xml:space="preserve">Fiscal</w:t>
            </w:r>
            <w:r>
              <w:rPr>
                <w:lang w:val="ru-RU"/>
              </w:rPr>
              <w:t xml:space="preserve"> </w:t>
            </w:r>
            <w:r>
              <w:t xml:space="preserve">API</w:t>
            </w:r>
            <w:r>
              <w:rPr>
                <w:lang w:val="ru-RU"/>
              </w:rPr>
              <w:t xml:space="preserve"> путь возврата указан как /1/</w:t>
            </w:r>
            <w:r>
              <w:t xml:space="preserve">retaisalesreturn</w:t>
            </w:r>
            <w:r>
              <w:rPr>
                <w:lang w:val="ru-RU"/>
              </w:rPr>
              <w:t xml:space="preserve">. </w:t>
            </w:r>
            <w:r>
              <w:t xml:space="preserve">Перед разработкой нужно подтвердить у МоегоСклада точное написание endpoint.</w:t>
            </w:r>
            <w:r/>
          </w:p>
        </w:tc>
      </w:tr>
    </w:tbl>
    <w:p>
      <w:pPr>
        <w:spacing w:after="40"/>
      </w:pPr>
      <w:r/>
      <w:r/>
    </w:p>
    <w:p>
      <w:pPr>
        <w:pStyle w:val="716"/>
      </w:pPr>
      <w:r>
        <w:t xml:space="preserve">5.3. JSON API 1.2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Доступ выполняется </w:t>
      </w:r>
      <w:r>
        <w:rPr>
          <w:lang w:val="ru-RU"/>
        </w:rPr>
        <w:t xml:space="preserve">только по токену, полученному через </w:t>
      </w:r>
      <w:r>
        <w:t xml:space="preserve">Vendor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: </w:t>
      </w:r>
      <w:r>
        <w:t xml:space="preserve">Authorization</w:t>
      </w:r>
      <w:r>
        <w:rPr>
          <w:lang w:val="ru-RU"/>
        </w:rPr>
        <w:t xml:space="preserve">: </w:t>
      </w:r>
      <w:r>
        <w:t xml:space="preserve">Bearer</w:t>
      </w:r>
      <w:r>
        <w:rPr>
          <w:lang w:val="ru-RU"/>
        </w:rPr>
        <w:t xml:space="preserve"> &lt;</w:t>
      </w:r>
      <w:r>
        <w:t xml:space="preserve">access</w:t>
      </w:r>
      <w:r>
        <w:rPr>
          <w:lang w:val="ru-RU"/>
        </w:rPr>
        <w:t xml:space="preserve">_</w:t>
      </w:r>
      <w:r>
        <w:t xml:space="preserve">token</w:t>
      </w:r>
      <w:r>
        <w:rPr>
          <w:lang w:val="ru-RU"/>
        </w:rPr>
        <w:t xml:space="preserve">&gt;.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Запрашивать у клиента логин и пароль МоегоСклада для интеграции запрещено.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JSON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используется для получения разрешённых данных точки продаж, смены, сотрудника, продажи</w:t>
      </w:r>
      <w:r>
        <w:rPr>
          <w:lang w:val="ru-RU"/>
        </w:rPr>
        <w:t xml:space="preserve">, возврата, товара, единицы измерения и дополнительных полей.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Ссылки </w:t>
      </w:r>
      <w:r>
        <w:t xml:space="preserve">meta</w:t>
      </w:r>
      <w:r>
        <w:rPr>
          <w:lang w:val="ru-RU"/>
        </w:rPr>
        <w:t xml:space="preserve">.</w:t>
      </w:r>
      <w:r>
        <w:t xml:space="preserve">href</w:t>
      </w:r>
      <w:r>
        <w:rPr>
          <w:lang w:val="ru-RU"/>
        </w:rPr>
        <w:t xml:space="preserve"> из </w:t>
      </w:r>
      <w:r>
        <w:t xml:space="preserve">Fiscal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могут использоваться для адресного чтения; массовое повторное чтение всех сущностей не допускается без необходимости.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удалении или приостановке решения токен с</w:t>
      </w:r>
      <w:r>
        <w:rPr>
          <w:lang w:val="ru-RU"/>
        </w:rPr>
        <w:t xml:space="preserve">читается недействительным и должен быть удалён из активной конфигурации </w:t>
      </w:r>
      <w:r>
        <w:t xml:space="preserve">SmartDev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pStyle w:val="716"/>
      </w:pPr>
      <w:r>
        <w:t xml:space="preserve">5.4. Обязательные заголовки и проверка запросов</w:t>
      </w:r>
      <w:r/>
    </w:p>
    <w:tbl>
      <w:tblPr>
        <w:tblStyle w:val="77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4260"/>
      </w:tblGrid>
      <w:tr>
        <w:tblPrEx/>
        <w:trPr>
          <w:tblHeader/>
        </w:trPr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7"/>
              </w:rPr>
              <w:t xml:space="preserve">Контур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7"/>
              </w:rPr>
              <w:t xml:space="preserve">Заголовок / механизм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6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7"/>
              </w:rPr>
              <w:t xml:space="preserve">Требование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МойСклад -&gt; SmartDev Fiscal API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X-Lognex-Fiscal-Signature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Проверять </w:t>
            </w:r>
            <w:r>
              <w:rPr>
                <w:sz w:val="17"/>
              </w:rPr>
              <w:t xml:space="preserve">RSA</w:t>
            </w:r>
            <w:r>
              <w:rPr>
                <w:sz w:val="17"/>
                <w:lang w:val="ru-RU"/>
              </w:rPr>
              <w:t xml:space="preserve">-подпись тела </w:t>
            </w:r>
            <w:r>
              <w:rPr>
                <w:sz w:val="17"/>
                <w:lang w:val="ru-RU"/>
              </w:rPr>
              <w:t xml:space="preserve">запроса публичным ключом установки.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МойСклад -&gt; SmartDev Fiscal API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X-Lognex-Fiscal-Account-Id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Определять </w:t>
            </w:r>
            <w:r>
              <w:rPr>
                <w:sz w:val="17"/>
              </w:rPr>
              <w:t xml:space="preserve">tenant</w:t>
            </w:r>
            <w:r>
              <w:rPr>
                <w:sz w:val="17"/>
                <w:lang w:val="ru-RU"/>
              </w:rPr>
              <w:t xml:space="preserve"> и сверять с активной установкой.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SmartDev -&gt; JSON API 1.2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Authorization: Bearer &lt;access_token&gt;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Токен хранить зашифрованно, не писать в логи.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МойСклад &lt;-&gt; SmartDev Vendor API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JWT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Проверять подпись и обязательные поля по </w:t>
            </w:r>
            <w:r>
              <w:rPr>
                <w:sz w:val="17"/>
              </w:rPr>
              <w:t xml:space="preserve">Vendor</w:t>
            </w:r>
            <w:r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 xml:space="preserve">API</w:t>
            </w:r>
            <w:r>
              <w:rPr>
                <w:sz w:val="17"/>
                <w:lang w:val="ru-RU"/>
              </w:rPr>
              <w:t xml:space="preserve"> 1.0.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Fiscal Agent -&gt; FiscalConnector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7"/>
              </w:rPr>
              <w:t xml:space="preserve">Authorization, Registration-Number и заголовки ФПО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2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7"/>
                <w:lang w:val="ru-RU"/>
              </w:rPr>
              <w:t xml:space="preserve">Передавать согласно документации ФПО; секреты хранить локально.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</w:rPr>
              <w:t xml:space="preserve">Заголовки Agent -&gt; FiscalConnector: </w:t>
            </w:r>
            <w:r>
              <w:t xml:space="preserve">Authorization: &lt;accessToken&gt;; Content-Type: application/json; Response-Type: JSON; WIDTH-RECEIPT: &lt;56|80&gt;; Registration-Number: </w:t>
            </w:r>
            <w:r>
              <w:t xml:space="preserve">&lt;РНМ&gt;. </w:t>
            </w:r>
            <w:r>
              <w:rPr>
                <w:lang w:val="ru-RU"/>
              </w:rPr>
              <w:t xml:space="preserve">Точное значение </w:t>
            </w:r>
            <w:r>
              <w:t xml:space="preserve">WIDTH</w:t>
            </w:r>
            <w:r>
              <w:rPr>
                <w:lang w:val="ru-RU"/>
              </w:rPr>
              <w:t xml:space="preserve">-</w:t>
            </w:r>
            <w:r>
              <w:t xml:space="preserve">RECEIPT</w:t>
            </w:r>
            <w:r>
              <w:rPr>
                <w:lang w:val="ru-RU"/>
              </w:rPr>
              <w:t xml:space="preserve"> и доступные форматы сверяются с версией драйвера ФПО.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5"/>
        <w:rPr>
          <w:lang w:val="ru-RU"/>
        </w:rPr>
      </w:pPr>
      <w:r>
        <w:rPr>
          <w:lang w:val="ru-RU"/>
        </w:rPr>
        <w:t xml:space="preserve">6. Функциональные требования</w:t>
      </w:r>
      <w:r>
        <w:rPr>
          <w:lang w:val="ru-RU"/>
        </w:rPr>
      </w:r>
    </w:p>
    <w:p>
      <w:pPr>
        <w:pStyle w:val="716"/>
        <w:rPr>
          <w:lang w:val="ru-RU"/>
        </w:rPr>
      </w:pPr>
      <w:r>
        <w:rPr>
          <w:lang w:val="ru-RU"/>
        </w:rPr>
        <w:t xml:space="preserve">6.1. Настройка кассы и агента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Fiscal</w:t>
      </w:r>
      <w:r>
        <w:rPr>
          <w:lang w:val="ru-RU"/>
        </w:rPr>
        <w:t xml:space="preserve"> </w:t>
      </w:r>
      <w:r>
        <w:t xml:space="preserve">Agent</w:t>
      </w:r>
      <w:r>
        <w:rPr>
          <w:lang w:val="ru-RU"/>
        </w:rPr>
        <w:t xml:space="preserve"> устанавливается на каждый кассовый ПК, запускается как служба и автоматически восстанавливает исходящее соединение.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Привязка агента к точке продаж выполняется одноразовым кодом без пе</w:t>
      </w:r>
      <w:r>
        <w:rPr>
          <w:lang w:val="ru-RU"/>
        </w:rPr>
        <w:t xml:space="preserve">редачи </w:t>
      </w:r>
      <w:r>
        <w:t xml:space="preserve">PIN</w:t>
      </w:r>
      <w:r>
        <w:rPr>
          <w:lang w:val="ru-RU"/>
        </w:rPr>
        <w:t xml:space="preserve"> и пароля ФПО в интерфейс МоегоСклада.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Для точки сохраняются </w:t>
      </w:r>
      <w:r>
        <w:t xml:space="preserve">accountId</w:t>
      </w:r>
      <w:r>
        <w:rPr>
          <w:lang w:val="ru-RU"/>
        </w:rPr>
        <w:t xml:space="preserve">, </w:t>
      </w:r>
      <w:r>
        <w:t xml:space="preserve">retailStore</w:t>
      </w:r>
      <w:r>
        <w:rPr>
          <w:lang w:val="ru-RU"/>
        </w:rPr>
        <w:t xml:space="preserve">.</w:t>
      </w:r>
      <w:r>
        <w:t xml:space="preserve">id</w:t>
      </w:r>
      <w:r>
        <w:rPr>
          <w:lang w:val="ru-RU"/>
        </w:rPr>
        <w:t xml:space="preserve">, идентификатор агента, РНМ, выбранный кардридер, формат бумаги и допустимые способы оплаты.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Логин/пароль ФПО и </w:t>
      </w:r>
      <w:r>
        <w:t xml:space="preserve">PIN</w:t>
      </w:r>
      <w:r>
        <w:rPr>
          <w:lang w:val="ru-RU"/>
        </w:rPr>
        <w:t xml:space="preserve"> </w:t>
      </w:r>
      <w:r>
        <w:t xml:space="preserve">SAM</w:t>
      </w:r>
      <w:r>
        <w:rPr>
          <w:lang w:val="ru-RU"/>
        </w:rPr>
        <w:t xml:space="preserve">-карты хранятся локально в защищённом хра</w:t>
      </w:r>
      <w:r>
        <w:rPr>
          <w:lang w:val="ru-RU"/>
        </w:rPr>
        <w:t xml:space="preserve">нилище ОС; в центральных логах значения маскируются.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Перед активацией кассы выполняется диагностика: доступность агента, </w:t>
      </w:r>
      <w:r>
        <w:t xml:space="preserve">FiscalConnector</w:t>
      </w:r>
      <w:r>
        <w:rPr>
          <w:lang w:val="ru-RU"/>
        </w:rPr>
        <w:t xml:space="preserve">, кардридера, </w:t>
      </w:r>
      <w:r>
        <w:t xml:space="preserve">SAM</w:t>
      </w:r>
      <w:r>
        <w:rPr>
          <w:lang w:val="ru-RU"/>
        </w:rPr>
        <w:t xml:space="preserve">-карты и соответствие РНМ.</w:t>
      </w:r>
      <w:r>
        <w:rPr>
          <w:lang w:val="ru-RU"/>
        </w:rPr>
      </w:r>
    </w:p>
    <w:p>
      <w:pPr>
        <w:pStyle w:val="716"/>
      </w:pPr>
      <w:r>
        <w:t xml:space="preserve">6.2. Преобразование данных продажи</w:t>
      </w:r>
      <w:r/>
    </w:p>
    <w:tbl>
      <w:tblPr>
        <w:tblStyle w:val="77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50"/>
        <w:gridCol w:w="2200"/>
        <w:gridCol w:w="4310"/>
      </w:tblGrid>
      <w:tr>
        <w:tblPrEx/>
        <w:trPr>
          <w:tblHeader/>
        </w:trPr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6"/>
              </w:rPr>
              <w:t xml:space="preserve">Источник МойСклад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6"/>
              </w:rPr>
              <w:t xml:space="preserve">Поле ФПО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6"/>
              </w:rPr>
              <w:t xml:space="preserve">Правило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meta.id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Идентификатор операции SmartDev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Используется для идемпотентности и связи с фискальным результатом.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name / moment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Номер / дата операции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Сохраняются в аудите и печатной форме.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payments.cashSum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totalCashSum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Конвертация из денежного формата </w:t>
            </w:r>
            <w:r>
              <w:rPr>
                <w:sz w:val="16"/>
                <w:lang w:val="ru-RU"/>
              </w:rPr>
              <w:t xml:space="preserve">МоегоСклада в </w:t>
            </w:r>
            <w:r>
              <w:rPr>
                <w:sz w:val="16"/>
              </w:rPr>
              <w:t xml:space="preserve">KGS</w:t>
            </w:r>
            <w:r>
              <w:rPr>
                <w:sz w:val="16"/>
                <w:lang w:val="ru-RU"/>
              </w:rPr>
              <w:t xml:space="preserve"> с двумя знаками.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cardSum + qrSum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totalCashlessSum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Карта и </w:t>
            </w:r>
            <w:r>
              <w:rPr>
                <w:sz w:val="16"/>
              </w:rPr>
              <w:t xml:space="preserve">QR</w:t>
            </w:r>
            <w:r>
              <w:rPr>
                <w:sz w:val="16"/>
                <w:lang w:val="ru-RU"/>
              </w:rPr>
              <w:t xml:space="preserve"> передаются в ФПО как безналичная оплата; детализация сохраняется в </w:t>
            </w:r>
            <w:r>
              <w:rPr>
                <w:sz w:val="16"/>
              </w:rPr>
              <w:t xml:space="preserve">SmartDev</w:t>
            </w:r>
            <w:r>
              <w:rPr>
                <w:sz w:val="16"/>
                <w:lang w:val="ru-RU"/>
              </w:rPr>
              <w:t xml:space="preserve">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positions[].quantity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quantity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Передаётся после проверки положительного количества.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price + discou</w:t>
            </w:r>
            <w:r>
              <w:rPr>
                <w:sz w:val="16"/>
              </w:rPr>
              <w:t xml:space="preserve">nt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price / cost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</w:rPr>
              <w:t xml:space="preserve">cost</w:t>
            </w:r>
            <w:r>
              <w:rPr>
                <w:sz w:val="16"/>
                <w:lang w:val="ru-RU"/>
              </w:rPr>
              <w:t xml:space="preserve"> рассчитывается после скидки по согласованному правилу округления.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assortment.name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name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Наименование товара/услуги; пустое значение блокирует операцию.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uom.name / uom.code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measure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Преобразуется по таблице соответствия единиц ФПО.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vat</w:t>
            </w:r>
            <w:r>
              <w:rPr>
                <w:sz w:val="16"/>
              </w:rPr>
              <w:t xml:space="preserve"> / vatEnabled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vat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Сопоставляется с поддерживаемой ставкой ФПО; неподдерживаемая ставка блокирует чек.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marks[].cis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sgtin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Код маркировки передаётся для каждой маркированной единицы.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Доп. поле товара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calcItemAttributeCode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Обязательный признак предмета расчё</w:t>
            </w:r>
            <w:r>
              <w:rPr>
                <w:sz w:val="16"/>
                <w:lang w:val="ru-RU"/>
              </w:rPr>
              <w:t xml:space="preserve">та; без значения операция блокируется.</w:t>
            </w:r>
            <w:r>
              <w:rPr>
                <w:lang w:val="ru-RU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5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Доп. поле товара/точки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st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31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Ставка налога с продаж; источник и значения согласуются до реализации.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Проверка сумм: </w:t>
            </w:r>
            <w:r>
              <w:t xml:space="preserve">totalCashSum</w:t>
            </w:r>
            <w:r>
              <w:rPr>
                <w:lang w:val="ru-RU"/>
              </w:rPr>
              <w:t xml:space="preserve"> + </w:t>
            </w:r>
            <w:r>
              <w:t xml:space="preserve">totalCashlessSum</w:t>
            </w:r>
            <w:r>
              <w:rPr>
                <w:lang w:val="ru-RU"/>
              </w:rPr>
              <w:t xml:space="preserve"> = </w:t>
            </w:r>
            <w:r>
              <w:t xml:space="preserve">paySum</w:t>
            </w:r>
            <w:r>
              <w:rPr>
                <w:lang w:val="ru-RU"/>
              </w:rPr>
              <w:t xml:space="preserve">; сумма </w:t>
            </w:r>
            <w:r>
              <w:t xml:space="preserve">cost</w:t>
            </w:r>
            <w:r>
              <w:rPr>
                <w:lang w:val="ru-RU"/>
              </w:rPr>
              <w:t xml:space="preserve"> по позициям = </w:t>
            </w:r>
            <w:r>
              <w:t xml:space="preserve">totalSum</w:t>
            </w:r>
            <w:r>
              <w:rPr>
                <w:lang w:val="ru-RU"/>
              </w:rPr>
              <w:t xml:space="preserve">. Правило конвертации </w:t>
            </w:r>
            <w:r>
              <w:rPr>
                <w:lang w:val="ru-RU"/>
              </w:rPr>
              <w:t xml:space="preserve">денежных полей </w:t>
            </w:r>
            <w:r>
              <w:t xml:space="preserve">Fiscal</w:t>
            </w:r>
            <w:r>
              <w:rPr>
                <w:lang w:val="ru-RU"/>
              </w:rPr>
              <w:t xml:space="preserve"> </w:t>
            </w:r>
            <w:r>
              <w:t xml:space="preserve">API</w:t>
            </w:r>
            <w:r>
              <w:rPr>
                <w:lang w:val="ru-RU"/>
              </w:rPr>
              <w:t xml:space="preserve"> и округления до 0,01 </w:t>
            </w:r>
            <w:r>
              <w:t xml:space="preserve">KGS</w:t>
            </w:r>
            <w:r>
              <w:rPr>
                <w:lang w:val="ru-RU"/>
              </w:rPr>
              <w:t xml:space="preserve"> должно быть подтверждено интеграционными тестами.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</w:pPr>
      <w:r>
        <w:t xml:space="preserve">6.3. Налоги и дополнительные поля</w:t>
      </w:r>
      <w:r/>
    </w:p>
    <w:p>
      <w:pPr>
        <w:numPr>
          <w:ilvl w:val="0"/>
          <w:numId w:val="1"/>
        </w:numPr>
        <w:rPr>
          <w:lang w:val="ru-RU"/>
        </w:rPr>
      </w:pPr>
      <w:r>
        <w:t xml:space="preserve">Fiscal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передаёт НДС, но исходный контракт ФПО дополнительно требует ставку НСП (</w:t>
      </w:r>
      <w:r>
        <w:t xml:space="preserve">st</w:t>
      </w:r>
      <w:r>
        <w:rPr>
          <w:lang w:val="ru-RU"/>
        </w:rPr>
        <w:t xml:space="preserve">) и </w:t>
      </w:r>
      <w:r>
        <w:t xml:space="preserve">calcItemAttributeCode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ус</w:t>
      </w:r>
      <w:r>
        <w:rPr>
          <w:lang w:val="ru-RU"/>
        </w:rPr>
        <w:t xml:space="preserve">тановке решения допускается создать через </w:t>
      </w:r>
      <w:r>
        <w:t xml:space="preserve">JSON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дополнительные поля товара: «Код предмета расчёта ФПО» и «Ставка НСП ФПО», если такой подход согласован с МоимСкладом.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Не допускается автоматически подставлять налоговую ставку или признак предмета расчёта</w:t>
      </w:r>
      <w:r>
        <w:rPr>
          <w:lang w:val="ru-RU"/>
        </w:rPr>
        <w:t xml:space="preserve"> без подтверждённого правила.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Поддерживаемые значения исходного ФПО: </w:t>
      </w:r>
      <w:r>
        <w:t xml:space="preserve">VAT</w:t>
      </w:r>
      <w:r>
        <w:rPr>
          <w:lang w:val="ru-RU"/>
        </w:rPr>
        <w:t xml:space="preserve">_0, </w:t>
      </w:r>
      <w:r>
        <w:t xml:space="preserve">VAT</w:t>
      </w:r>
      <w:r>
        <w:rPr>
          <w:lang w:val="ru-RU"/>
        </w:rPr>
        <w:t xml:space="preserve">_12 и </w:t>
      </w:r>
      <w:r>
        <w:t xml:space="preserve">ST</w:t>
      </w:r>
      <w:r>
        <w:rPr>
          <w:lang w:val="ru-RU"/>
        </w:rPr>
        <w:t xml:space="preserve">_0, </w:t>
      </w:r>
      <w:r>
        <w:t xml:space="preserve">ST</w:t>
      </w:r>
      <w:r>
        <w:rPr>
          <w:lang w:val="ru-RU"/>
        </w:rPr>
        <w:t xml:space="preserve">_1, </w:t>
      </w:r>
      <w:r>
        <w:t xml:space="preserve">ST</w:t>
      </w:r>
      <w:r>
        <w:rPr>
          <w:lang w:val="ru-RU"/>
        </w:rPr>
        <w:t xml:space="preserve">_2, </w:t>
      </w:r>
      <w:r>
        <w:t xml:space="preserve">ST</w:t>
      </w:r>
      <w:r>
        <w:rPr>
          <w:lang w:val="ru-RU"/>
        </w:rPr>
        <w:t xml:space="preserve">_3, </w:t>
      </w:r>
      <w:r>
        <w:t xml:space="preserve">ST</w:t>
      </w:r>
      <w:r>
        <w:rPr>
          <w:lang w:val="ru-RU"/>
        </w:rPr>
        <w:t xml:space="preserve">_5; фактический справочник нужно получать из /</w:t>
      </w:r>
      <w:r>
        <w:t xml:space="preserve">driver</w:t>
      </w:r>
      <w:r>
        <w:rPr>
          <w:lang w:val="ru-RU"/>
        </w:rPr>
        <w:t xml:space="preserve">/</w:t>
      </w:r>
      <w:r>
        <w:t xml:space="preserve">cash</w:t>
      </w:r>
      <w:r>
        <w:rPr>
          <w:lang w:val="ru-RU"/>
        </w:rPr>
        <w:t xml:space="preserve">-</w:t>
      </w:r>
      <w:r>
        <w:t xml:space="preserve">register</w:t>
      </w:r>
      <w:r>
        <w:rPr>
          <w:lang w:val="ru-RU"/>
        </w:rPr>
        <w:t xml:space="preserve">/</w:t>
      </w:r>
      <w:r>
        <w:t xml:space="preserve">available</w:t>
      </w:r>
      <w:r>
        <w:rPr>
          <w:lang w:val="ru-RU"/>
        </w:rPr>
        <w:t xml:space="preserve">-</w:t>
      </w:r>
      <w:r>
        <w:t xml:space="preserve">tax</w:t>
      </w:r>
      <w:r>
        <w:rPr>
          <w:lang w:val="ru-RU"/>
        </w:rPr>
        <w:t xml:space="preserve">-</w:t>
      </w:r>
      <w:r>
        <w:t xml:space="preserve">rates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pStyle w:val="716"/>
        <w:rPr>
          <w:lang w:val="ru-RU"/>
        </w:rPr>
      </w:pPr>
      <w:r>
        <w:rPr>
          <w:lang w:val="ru-RU"/>
        </w:rPr>
        <w:t xml:space="preserve">6.4. Ответ </w:t>
      </w:r>
      <w:r>
        <w:t xml:space="preserve">Fiscal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и печатная форма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Успешный ответ сод</w:t>
      </w:r>
      <w:r>
        <w:rPr>
          <w:lang w:val="ru-RU"/>
        </w:rPr>
        <w:t xml:space="preserve">ержит </w:t>
      </w:r>
      <w:r>
        <w:t xml:space="preserve">fnNumber</w:t>
      </w:r>
      <w:r>
        <w:rPr>
          <w:lang w:val="ru-RU"/>
        </w:rPr>
        <w:t xml:space="preserve">, </w:t>
      </w:r>
      <w:r>
        <w:t xml:space="preserve">kktRegNumber</w:t>
      </w:r>
      <w:r>
        <w:rPr>
          <w:lang w:val="ru-RU"/>
        </w:rPr>
        <w:t xml:space="preserve">, </w:t>
      </w:r>
      <w:r>
        <w:t xml:space="preserve">fiscalDocNumber</w:t>
      </w:r>
      <w:r>
        <w:rPr>
          <w:lang w:val="ru-RU"/>
        </w:rPr>
        <w:t xml:space="preserve">, </w:t>
      </w:r>
      <w:r>
        <w:t xml:space="preserve">fiscalDocSign</w:t>
      </w:r>
      <w:r>
        <w:rPr>
          <w:lang w:val="ru-RU"/>
        </w:rPr>
        <w:t xml:space="preserve">, </w:t>
      </w:r>
      <w:r>
        <w:t xml:space="preserve">time</w:t>
      </w:r>
      <w:r>
        <w:rPr>
          <w:lang w:val="ru-RU"/>
        </w:rPr>
        <w:t xml:space="preserve"> и, для смены, </w:t>
      </w:r>
      <w:r>
        <w:t xml:space="preserve">shiftNumber</w:t>
      </w:r>
      <w:r>
        <w:rPr>
          <w:lang w:val="ru-RU"/>
        </w:rPr>
        <w:t xml:space="preserve">; закрытие смены также содержит </w:t>
      </w:r>
      <w:r>
        <w:t xml:space="preserve">chequesTotal</w:t>
      </w:r>
      <w:r>
        <w:rPr>
          <w:lang w:val="ru-RU"/>
        </w:rPr>
        <w:t xml:space="preserve"> и </w:t>
      </w:r>
      <w:r>
        <w:t xml:space="preserve">fiscalDocsTotal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rPr>
          <w:lang w:val="ru-RU"/>
        </w:rPr>
        <w:t xml:space="preserve">Поле </w:t>
      </w:r>
      <w:r>
        <w:t xml:space="preserve">receipt</w:t>
      </w:r>
      <w:r>
        <w:rPr>
          <w:lang w:val="ru-RU"/>
        </w:rPr>
        <w:t xml:space="preserve"> формируется как </w:t>
      </w:r>
      <w:r>
        <w:t xml:space="preserve">PDF</w:t>
      </w:r>
      <w:r>
        <w:rPr>
          <w:lang w:val="ru-RU"/>
        </w:rPr>
        <w:t xml:space="preserve">, упакованный в </w:t>
      </w:r>
      <w:r>
        <w:t xml:space="preserve">ZIP</w:t>
      </w:r>
      <w:r>
        <w:rPr>
          <w:lang w:val="ru-RU"/>
        </w:rPr>
        <w:t xml:space="preserve"> и переданный </w:t>
      </w:r>
      <w:r>
        <w:t xml:space="preserve">Base</w:t>
      </w:r>
      <w:r>
        <w:rPr>
          <w:lang w:val="ru-RU"/>
        </w:rPr>
        <w:t xml:space="preserve">64-строкой согласно сценарию </w:t>
      </w:r>
      <w:r>
        <w:t xml:space="preserve">Fi</w:t>
      </w:r>
      <w:r>
        <w:t xml:space="preserve">scal API.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Поддерживаемые форматы печати: 56 мм, 80 мм и А4; формат выбирается в настройках точки продаж.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Печатная форма включает обязательные реквизиты ФПО, </w:t>
      </w:r>
      <w:r>
        <w:t xml:space="preserve">QR</w:t>
      </w:r>
      <w:r>
        <w:rPr>
          <w:lang w:val="ru-RU"/>
        </w:rPr>
        <w:t xml:space="preserve">-код не менее 20 </w:t>
      </w:r>
      <w:r>
        <w:t xml:space="preserve">x</w:t>
      </w:r>
      <w:r>
        <w:rPr>
          <w:lang w:val="ru-RU"/>
        </w:rPr>
        <w:t xml:space="preserve"> 20 мм, данные организации, адрес, налоги, оплаты и позиции.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Повторная печать и</w:t>
      </w:r>
      <w:r>
        <w:rPr>
          <w:lang w:val="ru-RU"/>
        </w:rPr>
        <w:t xml:space="preserve">спользует ранее сохранённый </w:t>
      </w:r>
      <w:r>
        <w:t xml:space="preserve">receipt</w:t>
      </w:r>
      <w:r>
        <w:rPr>
          <w:lang w:val="ru-RU"/>
        </w:rPr>
        <w:t xml:space="preserve"> и не создаёт новый фискальный документ.</w:t>
      </w:r>
      <w:r>
        <w:rPr>
          <w:lang w:val="ru-RU"/>
        </w:rPr>
      </w:r>
    </w:p>
    <w:p>
      <w:pPr>
        <w:pStyle w:val="716"/>
      </w:pPr>
      <w:r>
        <w:t xml:space="preserve">6.5. Идемпотентность и повторные запросы</w:t>
      </w:r>
      <w:r/>
    </w:p>
    <w:p>
      <w:pPr>
        <w:numPr>
          <w:ilvl w:val="0"/>
          <w:numId w:val="1"/>
        </w:numPr>
      </w:pPr>
      <w:r>
        <w:t xml:space="preserve">Ключ операции: X-Lognex-Fiscal-Account-Id + тип операции + meta.id (для смены - retailShift.meta.id и тип события).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Повтор идентичного запр</w:t>
      </w:r>
      <w:r>
        <w:rPr>
          <w:lang w:val="ru-RU"/>
        </w:rPr>
        <w:t xml:space="preserve">оса после успешной фискализации возвращает сохранённый результат без повторного вызова ФПО.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Повтор с тем же ключом и изменённым телом отклоняется как конфликт данных.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До отправки в ФПО безопасный повтор разрешён. После отправки и потери ответа операция пер</w:t>
      </w:r>
      <w:r>
        <w:rPr>
          <w:lang w:val="ru-RU"/>
        </w:rPr>
        <w:t xml:space="preserve">еводится в </w:t>
      </w:r>
      <w:r>
        <w:t xml:space="preserve">UNKNOWN</w:t>
      </w:r>
      <w:r>
        <w:rPr>
          <w:lang w:val="ru-RU"/>
        </w:rPr>
        <w:t xml:space="preserve"> и не повторяется вслепую.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Для выхода из </w:t>
      </w:r>
      <w:r>
        <w:t xml:space="preserve">UNKNOWN</w:t>
      </w:r>
      <w:r>
        <w:rPr>
          <w:lang w:val="ru-RU"/>
        </w:rPr>
        <w:t xml:space="preserve"> требуется штатный поиск/сверка фискального документа либо ручное подтверждение; этот механизм должен быть согласован с поставщиком ФПО.</w:t>
      </w:r>
      <w:r>
        <w:rPr>
          <w:lang w:val="ru-RU"/>
        </w:rPr>
      </w:r>
    </w:p>
    <w:p>
      <w:pPr>
        <w:pStyle w:val="716"/>
      </w:pPr>
      <w:r>
        <w:t xml:space="preserve">6.6. Ошибки и автоматическое восстановление</w:t>
      </w:r>
      <w:r/>
    </w:p>
    <w:tbl>
      <w:tblPr>
        <w:tblStyle w:val="77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900"/>
        <w:gridCol w:w="2960"/>
      </w:tblGrid>
      <w:tr>
        <w:tblPrEx/>
        <w:trPr>
          <w:tblHeader/>
        </w:trPr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6"/>
              </w:rPr>
              <w:t xml:space="preserve">Ситуация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6"/>
              </w:rPr>
              <w:t xml:space="preserve">Действие SmartDev</w:t>
            </w:r>
            <w:r/>
          </w:p>
        </w:tc>
        <w:tc>
          <w:tcPr>
            <w:shd w:val="clear" w:color="auto" w:fill="e8eef5"/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  <w:textDirection w:val="lrTb"/>
            <w:noWrap w:val="false"/>
          </w:tcPr>
          <w:p>
            <w:pPr>
              <w:spacing w:before="20" w:after="20" w:line="264" w:lineRule="auto"/>
            </w:pPr>
            <w:r>
              <w:rPr>
                <w:b/>
                <w:color w:val="0b2545"/>
                <w:sz w:val="16"/>
              </w:rPr>
              <w:t xml:space="preserve">Ответ в МойСклад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Агент или </w:t>
            </w:r>
            <w:r>
              <w:rPr>
                <w:sz w:val="16"/>
              </w:rPr>
              <w:t xml:space="preserve">FiscalConnector</w:t>
            </w:r>
            <w:r>
              <w:rPr>
                <w:sz w:val="16"/>
                <w:lang w:val="ru-RU"/>
              </w:rPr>
              <w:t xml:space="preserve"> недоступен до операции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Не отправлять документ в ФПО; предложить диагностику и повтор.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HTTP 503 и errors[].error_message.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40417 NOT_VERIFY_PIN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Один раз выполнить </w:t>
            </w:r>
            <w:r>
              <w:rPr>
                <w:sz w:val="16"/>
              </w:rPr>
              <w:t xml:space="preserve">verify</w:t>
            </w:r>
            <w:r>
              <w:rPr>
                <w:sz w:val="16"/>
                <w:lang w:val="ru-RU"/>
              </w:rPr>
              <w:t xml:space="preserve">-</w:t>
            </w:r>
            <w:r>
              <w:rPr>
                <w:sz w:val="16"/>
              </w:rPr>
              <w:t xml:space="preserve">pin</w:t>
            </w:r>
            <w:r>
              <w:rPr>
                <w:sz w:val="16"/>
                <w:lang w:val="ru-RU"/>
              </w:rPr>
              <w:t xml:space="preserve"> и повторить исходную </w:t>
            </w:r>
            <w:r>
              <w:rPr>
                <w:sz w:val="16"/>
                <w:lang w:val="ru-RU"/>
              </w:rPr>
              <w:t xml:space="preserve">операцию.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Успех либо блокирующая ошибка.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4011 REAUTHORIZATION_REQUIRED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Один раз выполнить </w:t>
            </w:r>
            <w:r>
              <w:rPr>
                <w:sz w:val="16"/>
              </w:rPr>
              <w:t xml:space="preserve">auth</w:t>
            </w:r>
            <w:r>
              <w:rPr>
                <w:sz w:val="16"/>
                <w:lang w:val="ru-RU"/>
              </w:rPr>
              <w:t xml:space="preserve">, обновить </w:t>
            </w:r>
            <w:r>
              <w:rPr>
                <w:sz w:val="16"/>
              </w:rPr>
              <w:t xml:space="preserve">accessToken</w:t>
            </w:r>
            <w:r>
              <w:rPr>
                <w:sz w:val="16"/>
                <w:lang w:val="ru-RU"/>
              </w:rPr>
              <w:t xml:space="preserve"> и повторить операцию.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Успех либо блокирующая ошибка.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40919 при закрытии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Не закрывать смену; потребовать изъятие наличных.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HTTP 409/412 с </w:t>
            </w:r>
            <w:r>
              <w:rPr>
                <w:sz w:val="16"/>
              </w:rPr>
              <w:t xml:space="preserve">понятным сообщением.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Таймаут до отправки в ФПО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Безопасно разрешить повтор.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HTTP 503/504.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Таймаут после отправки в ФПО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Статус </w:t>
            </w:r>
            <w:r>
              <w:rPr>
                <w:sz w:val="16"/>
              </w:rPr>
              <w:t xml:space="preserve">UNKNOWN</w:t>
            </w:r>
            <w:r>
              <w:rPr>
                <w:sz w:val="16"/>
                <w:lang w:val="ru-RU"/>
              </w:rPr>
              <w:t xml:space="preserve">, запрет слепого дубля, сверка результата.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Ошибка «Результат фискализации уточняется».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Ошибка данных позиции</w:t>
            </w:r>
            <w:r/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Не вызывать </w:t>
            </w:r>
            <w:r>
              <w:rPr>
                <w:sz w:val="16"/>
                <w:lang w:val="ru-RU"/>
              </w:rPr>
              <w:t xml:space="preserve">ФПО; указать конкретное поле/товар.</w:t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C8D0DA" w:sz="6" w:space="0"/>
              <w:left w:val="single" w:color="C8D0DA" w:sz="6" w:space="0"/>
              <w:bottom w:val="single" w:color="C8D0DA" w:sz="6" w:space="0"/>
              <w:right w:val="single" w:color="C8D0DA" w:sz="6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60" w:type="dxa"/>
            <w:vAlign w:val="center"/>
            <w:textDirection w:val="lrTb"/>
            <w:noWrap w:val="false"/>
          </w:tcPr>
          <w:p>
            <w:pPr>
              <w:spacing w:before="20" w:after="20" w:line="269" w:lineRule="auto"/>
            </w:pPr>
            <w:r>
              <w:rPr>
                <w:sz w:val="16"/>
              </w:rPr>
              <w:t xml:space="preserve">HTTP 412 и parameter.</w:t>
            </w:r>
            <w:r/>
          </w:p>
        </w:tc>
      </w:tr>
    </w:tbl>
    <w:p>
      <w:pPr>
        <w:spacing w:after="40"/>
      </w:pPr>
      <w:r/>
      <w:r/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Формат ошибки: </w:t>
            </w:r>
            <w:r>
              <w:t xml:space="preserve">HTTP</w:t>
            </w:r>
            <w:r>
              <w:rPr>
                <w:lang w:val="ru-RU"/>
              </w:rPr>
              <w:t xml:space="preserve">-код должен отличаться от 200, 201 и 204; тело содержит массив </w:t>
            </w:r>
            <w:r>
              <w:t xml:space="preserve">errors</w:t>
            </w:r>
            <w:r>
              <w:rPr>
                <w:lang w:val="ru-RU"/>
              </w:rPr>
              <w:t xml:space="preserve"> с полями </w:t>
            </w:r>
            <w:r>
              <w:t xml:space="preserve">error</w:t>
            </w:r>
            <w:r>
              <w:rPr>
                <w:lang w:val="ru-RU"/>
              </w:rPr>
              <w:t xml:space="preserve">, </w:t>
            </w:r>
            <w:r>
              <w:t xml:space="preserve">code</w:t>
            </w:r>
            <w:r>
              <w:rPr>
                <w:lang w:val="ru-RU"/>
              </w:rPr>
              <w:t xml:space="preserve">, </w:t>
            </w:r>
            <w:r>
              <w:t xml:space="preserve">error</w:t>
            </w:r>
            <w:r>
              <w:rPr>
                <w:lang w:val="ru-RU"/>
              </w:rPr>
              <w:t xml:space="preserve">_</w:t>
            </w:r>
            <w:r>
              <w:t xml:space="preserve">message</w:t>
            </w:r>
            <w:r>
              <w:rPr>
                <w:lang w:val="ru-RU"/>
              </w:rPr>
              <w:t xml:space="preserve"> и при необходимости </w:t>
            </w:r>
            <w:r>
              <w:t xml:space="preserve">parameter</w:t>
            </w:r>
            <w:r>
              <w:rPr>
                <w:lang w:val="ru-RU"/>
              </w:rPr>
              <w:t xml:space="preserve">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</w:pPr>
      <w:r>
        <w:t xml:space="preserve">6.7. Контроль лицензии модуля SmartDev</w:t>
      </w:r>
      <w:r/>
    </w:p>
    <w:p>
      <w:r>
        <w:t xml:space="preserve">Лицензирование является отдельной подсистемой SmartDev и не должно зависеть от МоегоСклада. Установка решения в МойСклад, наличие access_token или статус Vendor API не являются лицензией SmartDev.</w:t>
      </w:r>
      <w:r/>
    </w:p>
    <w:p>
      <w:r>
        <w:t xml:space="preserve">За основу используется схема SmartMag: код активации -&gt; привязка к hardwareId -&gt; выдача license_key/device_token -&gt; проверка при запуске и периодически -&gt; heartbeat -&gt; локальный кэш разрешения -&gt; ограниченное офлайн-окно.</w:t>
      </w:r>
      <w:r/>
    </w:p>
    <w:tbl>
      <w:tblPr>
        <w:tblStyle w:val="779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>
        <w:tblPrEx/>
        <w:trPr/>
        <w:tc>
          <w:tcPr>
            <w:shd w:val="clear" w:color="auto" w:fill="d9eaf7"/>
            <w:tcW w:w="4680" w:type="dxa"/>
            <w:vAlign w:val="center"/>
            <w:textDirection w:val="lrTb"/>
            <w:noWrap w:val="false"/>
          </w:tcPr>
          <w:p>
            <w:r>
              <w:t xml:space="preserve">Поле лицензии</w:t>
            </w:r>
            <w:r/>
          </w:p>
        </w:tc>
        <w:tc>
          <w:tcPr>
            <w:shd w:val="clear" w:color="auto" w:fill="d9eaf7"/>
            <w:tcW w:w="4680" w:type="dxa"/>
            <w:vAlign w:val="center"/>
            <w:textDirection w:val="lrTb"/>
            <w:noWrap w:val="false"/>
          </w:tcPr>
          <w:p>
            <w:r>
              <w:t xml:space="preserve">Требование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moduleCode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FPO_INTEGRATION; не зависит от providerCode.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licenseId / licenseKey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Идентификатор лицензии SmartDev.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activationCode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Управляемый код активации, выдаваемый SmartDev CRM.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customerId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Клиент/организация SmartDev.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active / paid / blocked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Основные флаги допуска к новым операциям.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expiresAt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Дата окончания, если применяется.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offlineLimitHours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Работа по последнему успешному кэшу; по умолчанию 24 ч.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maxAgents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Максимум активных Fiscal Agent по лицензии.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maxRnms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Максимум активных РНМ по лицензии.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allowedProviders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Например [MOYSKLAD]; в будущем [MOYSKLAD, 1C, FRONTOL, PALOMA, ...].</w:t>
            </w:r>
            <w:r/>
          </w:p>
        </w:tc>
      </w:tr>
      <w:tr>
        <w:tblPrEx/>
        <w:trPr/>
        <w:tc>
          <w:tcPr>
            <w:tcW w:w="4680" w:type="dxa"/>
            <w:textDirection w:val="lrTb"/>
            <w:noWrap w:val="false"/>
          </w:tcPr>
          <w:p>
            <w:r>
              <w:t xml:space="preserve">features</w:t>
            </w:r>
            <w:r/>
          </w:p>
        </w:tc>
        <w:tc>
          <w:tcPr>
            <w:tcW w:w="4680" w:type="dxa"/>
            <w:textDirection w:val="lrTb"/>
            <w:noWrap w:val="false"/>
          </w:tcPr>
          <w:p>
            <w:r>
              <w:t xml:space="preserve">Разрешённые функции: sale, return, cashIn, cashOut, shifts, xReport и др.</w:t>
            </w:r>
            <w:r/>
          </w:p>
        </w:tc>
      </w:tr>
    </w:tbl>
    <w:p>
      <w:pPr>
        <w:pStyle w:val="716"/>
      </w:pPr>
      <w:r>
        <w:t xml:space="preserve">6.8. Привязки лицензии</w:t>
      </w:r>
      <w:r/>
    </w:p>
    <w:tbl>
      <w:tblPr>
        <w:tblStyle w:val="779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blPrEx/>
        <w:trPr/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t xml:space="preserve">Уровень</w:t>
            </w:r>
            <w:r/>
          </w:p>
        </w:tc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t xml:space="preserve">Поля</w:t>
            </w:r>
            <w:r/>
          </w:p>
        </w:tc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t xml:space="preserve">Правило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License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licenseId, customerId, moduleCode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Одна коммерческая лицензия SmartDev.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Seat / устройство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agentId, hardwareId, deviceName, deviceToken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Одна активная привязка агента. HWID меняется только через rebind/новую активацию.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FPO Binding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registrationNumber (РНМ), fiscalMemoryNumber, readerName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Контроль разрешённого ФПО. Смена РНМ требует подтверждённого rebind.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Provider Binding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providerCode + providerAccountId + storeExternalId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Для v1: MOYSKLAD + accountId + retailStore.id. Не является HWID.</w:t>
            </w:r>
            <w:r/>
          </w:p>
        </w:tc>
      </w:tr>
    </w:tbl>
    <w:p>
      <w:r>
        <w:t xml:space="preserve">Ключевой принцип: providerAccountId нельзя использовать как единственный идентификатор лицензии. Лицензия принадлежит SmartDev-модулю, Seat принадлежит устройству/агенту, а Provider Binding можно заменить при подключении другой системы.</w:t>
      </w:r>
      <w:r/>
    </w:p>
    <w:p>
      <w:pPr>
        <w:pStyle w:val="716"/>
      </w:pPr>
      <w:r>
        <w:t xml:space="preserve">6.9. API лицензирования SmartDev</w:t>
      </w:r>
      <w:r/>
    </w:p>
    <w:tbl>
      <w:tblPr>
        <w:tblStyle w:val="779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blPrEx/>
        <w:trPr/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t xml:space="preserve">Метод</w:t>
            </w:r>
            <w:r/>
          </w:p>
        </w:tc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t xml:space="preserve">Назначение</w:t>
            </w:r>
            <w:r/>
          </w:p>
        </w:tc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t xml:space="preserve">Основные поля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POST /api/v1/module/register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Активация или восстановление Seat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activation_code, module_code, agent_id, hardware_id, device_name, version, provider_code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GET /api/v1/module/license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Получение актуального допуска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Authorization: Bearer &lt;device_token&gt;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POST /api/v1/module/heartbeat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Состояние агента и контроль привязок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device_token, hardware_id, agent_id, provider_code, provider_account_id, registration_number, version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POST /api/v1/module/rebind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Управляемая перепривязка HWID/РНМ/Provider Binding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Только уполномоченное действие SmartDev CRM.</w:t>
            </w:r>
            <w:r/>
          </w:p>
        </w:tc>
      </w:tr>
    </w:tbl>
    <w:p>
      <w:r>
        <w:t xml:space="preserve">Успешная register-операция должна возвращать license_key, device_token и entitlements. device_token хранится локально в защищённом хранилище и используется для следующих проверок.</w:t>
      </w:r>
      <w:r/>
    </w:p>
    <w:p>
      <w:pPr>
        <w:pStyle w:val="716"/>
      </w:pPr>
      <w:r>
        <w:t xml:space="preserve">6.10. Правила блокировки лицензии</w:t>
      </w:r>
      <w:r/>
    </w:p>
    <w:p>
      <w:pPr>
        <w:pStyle w:val="749"/>
      </w:pPr>
      <w:r>
        <w:t xml:space="preserve">Перед каждой новой фискальной операцией Gateway проверяет активное entitlement в локальном/серверном кэше.</w:t>
      </w:r>
      <w:r/>
    </w:p>
    <w:p>
      <w:pPr>
        <w:pStyle w:val="749"/>
      </w:pPr>
      <w:r>
        <w:t xml:space="preserve">Если active=false, paid=false, blocked=true или срок лицензии истёк — новая операция не отправляется в ФПО.</w:t>
      </w:r>
      <w:r/>
    </w:p>
    <w:p>
      <w:pPr>
        <w:pStyle w:val="749"/>
      </w:pPr>
      <w:r>
        <w:t xml:space="preserve">Если HWID не совпадает — Agent получает HARDWARE_MISMATCH и не принимает новые фискальные команды до rebind.</w:t>
      </w:r>
      <w:r/>
    </w:p>
    <w:p>
      <w:pPr>
        <w:pStyle w:val="749"/>
      </w:pPr>
      <w:r>
        <w:t xml:space="preserve">Если providerCode/providerAccountId не разрешён — Gateway возвращает PROVIDER_BINDING_MISMATCH до обращения к Agent.</w:t>
      </w:r>
      <w:r/>
    </w:p>
    <w:p>
      <w:pPr>
        <w:pStyle w:val="749"/>
      </w:pPr>
      <w:r>
        <w:t xml:space="preserve">Если РНМ не соответствует активному FPO Binding — операция блокируется до подтверждённой перепривязки.</w:t>
      </w:r>
      <w:r/>
    </w:p>
    <w:p>
      <w:pPr>
        <w:pStyle w:val="749"/>
      </w:pPr>
      <w:r>
        <w:t xml:space="preserve">Если SmartDev License Service временно недоступен, разрешается работа по последнему успешному кэшу в пределах offlineLimitHours; по умолчанию 24 часа.</w:t>
      </w:r>
      <w:r/>
    </w:p>
    <w:p>
      <w:pPr>
        <w:pStyle w:val="749"/>
      </w:pPr>
      <w:r>
        <w:t xml:space="preserve">Если фискальная операция уже была отправлена в FiscalConnector, изменение статуса лицензии не должно обрывать обработку. Сначала операция доводится до безопасного результата/UNKNOWN; блокируются только следующие операции.</w:t>
      </w:r>
      <w:r/>
    </w:p>
    <w:p>
      <w:pPr>
        <w:pStyle w:val="749"/>
      </w:pPr>
      <w:r>
        <w:t xml:space="preserve">Лицензионная ошибка никогда не должна приводить к автоматическому повторному вызову FiscalConnector.</w:t>
      </w:r>
      <w:r/>
    </w:p>
    <w:p>
      <w:pPr>
        <w:pStyle w:val="715"/>
      </w:pPr>
      <w:r>
        <w:t xml:space="preserve">7. Ограничения</w:t>
      </w:r>
      <w:r/>
    </w:p>
    <w:p>
      <w:pPr>
        <w:numPr>
          <w:ilvl w:val="0"/>
          <w:numId w:val="1"/>
        </w:numPr>
      </w:pPr>
      <w:r>
        <w:t xml:space="preserve">Валюта фискальных </w:t>
      </w:r>
      <w:r>
        <w:t xml:space="preserve">операций - KGS.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Максимальная длительность смены ФПО - 24 часа.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Для авторизации и открытия смены ФПО требуется интернет; после получения </w:t>
      </w:r>
      <w:r>
        <w:t xml:space="preserve">accessToken</w:t>
      </w:r>
      <w:r>
        <w:rPr>
          <w:lang w:val="ru-RU"/>
        </w:rPr>
        <w:t xml:space="preserve"> смена должна быть открыта в течение 5 минут.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Несмотря на локальные офлайн-возможности ФПО, стандартная связк</w:t>
      </w:r>
      <w:r>
        <w:rPr>
          <w:lang w:val="ru-RU"/>
        </w:rPr>
        <w:t xml:space="preserve">а с облачной Кассой МойСклад требует доступности интернета для вызова </w:t>
      </w:r>
      <w:r>
        <w:t xml:space="preserve">Fiscal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Произвольный возврат без продажи-основания в текущем объёме запрещён.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Покупка (</w:t>
      </w:r>
      <w:r>
        <w:t xml:space="preserve">EXPENDITURE</w:t>
      </w:r>
      <w:r>
        <w:rPr>
          <w:lang w:val="ru-RU"/>
        </w:rPr>
        <w:t xml:space="preserve">) и возврат покупки (</w:t>
      </w:r>
      <w:r>
        <w:t xml:space="preserve">EXPENDITURE</w:t>
      </w:r>
      <w:r>
        <w:rPr>
          <w:lang w:val="ru-RU"/>
        </w:rPr>
        <w:t xml:space="preserve">_</w:t>
      </w:r>
      <w:r>
        <w:t xml:space="preserve">RETURN</w:t>
      </w:r>
      <w:r>
        <w:rPr>
          <w:lang w:val="ru-RU"/>
        </w:rPr>
        <w:t xml:space="preserve">) не входят в стандартный набор операций </w:t>
      </w:r>
      <w:r>
        <w:t xml:space="preserve">Fisc</w:t>
      </w:r>
      <w:r>
        <w:t xml:space="preserve">al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1.0 и находятся вне объёма.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X</w:t>
      </w:r>
      <w:r>
        <w:rPr>
          <w:lang w:val="ru-RU"/>
        </w:rPr>
        <w:t xml:space="preserve">-отчёт не имеет стандартного </w:t>
      </w:r>
      <w:r>
        <w:t xml:space="preserve">endpoint</w:t>
      </w:r>
      <w:r>
        <w:rPr>
          <w:lang w:val="ru-RU"/>
        </w:rPr>
        <w:t xml:space="preserve"> в </w:t>
      </w:r>
      <w:r>
        <w:t xml:space="preserve">Fiscal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1.0 и реализуется только как локальная функция </w:t>
      </w:r>
      <w:r>
        <w:t xml:space="preserve">SmartDev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Отдельное поле округления наличной суммы отсутствует в исходном контракте ФПО; правило округления требует </w:t>
      </w:r>
      <w:r>
        <w:rPr>
          <w:lang w:val="ru-RU"/>
        </w:rPr>
        <w:t xml:space="preserve">согласования.</w:t>
      </w:r>
      <w:r>
        <w:rPr>
          <w:lang w:val="ru-RU"/>
        </w:rPr>
      </w:r>
    </w:p>
    <w:p>
      <w:pPr>
        <w:pStyle w:val="715"/>
      </w:pPr>
      <w:r>
        <w:t xml:space="preserve">8. Use Cases</w:t>
      </w:r>
      <w:r/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Исходное состояние: </w:t>
            </w:r>
            <w:r>
              <w:rPr>
                <w:lang w:val="ru-RU"/>
              </w:rPr>
              <w:t xml:space="preserve">Решение </w:t>
            </w:r>
            <w:r>
              <w:t xml:space="preserve">SmartDev</w:t>
            </w:r>
            <w:r>
              <w:rPr>
                <w:lang w:val="ru-RU"/>
              </w:rPr>
              <w:t xml:space="preserve"> установлено в аккаунте МоегоСклада; точка продаж выбрана; </w:t>
            </w:r>
            <w:r>
              <w:t xml:space="preserve">Fiscal</w:t>
            </w:r>
            <w:r>
              <w:rPr>
                <w:lang w:val="ru-RU"/>
              </w:rPr>
              <w:t xml:space="preserve"> </w:t>
            </w:r>
            <w:r>
              <w:t xml:space="preserve">Agent</w:t>
            </w:r>
            <w:r>
              <w:rPr>
                <w:lang w:val="ru-RU"/>
              </w:rPr>
              <w:t xml:space="preserve"> и </w:t>
            </w:r>
            <w:r>
              <w:t xml:space="preserve">FiscalConnector</w:t>
            </w:r>
            <w:r>
              <w:rPr>
                <w:lang w:val="ru-RU"/>
              </w:rPr>
              <w:t xml:space="preserve"> запущены; кардридер подключён; </w:t>
            </w:r>
            <w:r>
              <w:t xml:space="preserve">SAM</w:t>
            </w:r>
            <w:r>
              <w:rPr>
                <w:lang w:val="ru-RU"/>
              </w:rPr>
              <w:t xml:space="preserve">-карта вставлена; РНМ и локальные секреты настроены.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-01. Установ</w:t>
      </w:r>
      <w:r>
        <w:rPr>
          <w:lang w:val="ru-RU"/>
        </w:rPr>
        <w:t xml:space="preserve">ка и настройка решения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Администратор имеет аккаунт МойСклад и права установки решений.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Администратор устанавливает решение </w:t>
      </w:r>
      <w:r>
        <w:t xml:space="preserve">SmartDev</w:t>
      </w:r>
      <w:r>
        <w:rPr>
          <w:lang w:val="ru-RU"/>
        </w:rPr>
        <w:t xml:space="preserve"> из каталога или по прямой ссылке.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МойСклад вызывает </w:t>
      </w:r>
      <w:r>
        <w:t xml:space="preserve">Vendor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</w:t>
      </w:r>
      <w:r>
        <w:t xml:space="preserve">SmartDev</w:t>
      </w:r>
      <w:r>
        <w:rPr>
          <w:lang w:val="ru-RU"/>
        </w:rPr>
        <w:t xml:space="preserve"> и передаёт токен </w:t>
      </w:r>
      <w:r>
        <w:t xml:space="preserve">JSON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и данные </w:t>
      </w:r>
      <w:r>
        <w:t xml:space="preserve">fisc</w:t>
      </w:r>
      <w:r>
        <w:t xml:space="preserve">alApi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SmartDev</w:t>
      </w:r>
      <w:r>
        <w:rPr>
          <w:lang w:val="ru-RU"/>
        </w:rPr>
        <w:t xml:space="preserve"> возвращает </w:t>
      </w:r>
      <w:r>
        <w:t xml:space="preserve">SettingsRequired</w:t>
      </w:r>
      <w:r>
        <w:rPr>
          <w:lang w:val="ru-RU"/>
        </w:rPr>
        <w:t xml:space="preserve"> и открывает встроенное окно настройки.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Администратор выбирает точку продаж и получает одноразовый код привязки агента.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Fiscal</w:t>
      </w:r>
      <w:r>
        <w:rPr>
          <w:lang w:val="ru-RU"/>
        </w:rPr>
        <w:t xml:space="preserve"> </w:t>
      </w:r>
      <w:r>
        <w:t xml:space="preserve">Agent</w:t>
      </w:r>
      <w:r>
        <w:rPr>
          <w:lang w:val="ru-RU"/>
        </w:rPr>
        <w:t xml:space="preserve"> активируется на кассе, проверяет </w:t>
      </w:r>
      <w:r>
        <w:t xml:space="preserve">FiscalConnector</w:t>
      </w:r>
      <w:r>
        <w:rPr>
          <w:lang w:val="ru-RU"/>
        </w:rPr>
        <w:t xml:space="preserve">, кардридер и </w:t>
      </w:r>
      <w:r>
        <w:t xml:space="preserve">SAM</w:t>
      </w:r>
      <w:r>
        <w:rPr>
          <w:lang w:val="ru-RU"/>
        </w:rPr>
        <w:t xml:space="preserve">-карту.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SmartDe</w:t>
      </w:r>
      <w:r>
        <w:t xml:space="preserve">v</w:t>
      </w:r>
      <w:r>
        <w:rPr>
          <w:lang w:val="ru-RU"/>
        </w:rPr>
        <w:t xml:space="preserve"> завершает настройку и переводит решение в </w:t>
      </w:r>
      <w:r>
        <w:t xml:space="preserve">Activated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точке продаж выбирается облачное формирование чеков и решение </w:t>
      </w:r>
      <w:r>
        <w:t xml:space="preserve">SmartDev</w:t>
      </w:r>
      <w:r>
        <w:rPr>
          <w:lang w:val="ru-RU"/>
        </w:rPr>
        <w:t xml:space="preserve">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Точка продаж готова передавать фискальные операции в </w:t>
            </w:r>
            <w:r>
              <w:t xml:space="preserve">SmartDev</w:t>
            </w:r>
            <w:r>
              <w:rPr>
                <w:lang w:val="ru-RU"/>
              </w:rPr>
              <w:t xml:space="preserve">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-02. Успешное открытие смены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Интернет доступен; агент онлайн; </w:t>
      </w:r>
      <w:r>
        <w:t xml:space="preserve">SAM</w:t>
      </w:r>
      <w:r>
        <w:rPr>
          <w:lang w:val="ru-RU"/>
        </w:rPr>
        <w:t xml:space="preserve">-карта вставлена.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Кассир открывает смену в Кассе МойСклад.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МойСклад отправляет </w:t>
      </w:r>
      <w:r>
        <w:t xml:space="preserve">PUT</w:t>
      </w:r>
      <w:r>
        <w:rPr>
          <w:lang w:val="ru-RU"/>
        </w:rPr>
        <w:t xml:space="preserve"> /1/</w:t>
      </w:r>
      <w:r>
        <w:t xml:space="preserve">openshift</w:t>
      </w:r>
      <w:r>
        <w:rPr>
          <w:lang w:val="ru-RU"/>
        </w:rPr>
        <w:t xml:space="preserve"> с подписью и идентификатором установки.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проверяет подпись, </w:t>
      </w:r>
      <w:r>
        <w:t xml:space="preserve">tenant</w:t>
      </w:r>
      <w:r>
        <w:rPr>
          <w:lang w:val="ru-RU"/>
        </w:rPr>
        <w:t xml:space="preserve"> и идемпотентность, затем направляет к</w:t>
      </w:r>
      <w:r>
        <w:rPr>
          <w:lang w:val="ru-RU"/>
        </w:rPr>
        <w:t xml:space="preserve">оманду агенту.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Агент выполняет GET /driver/sam-cards и при необходимости POST /driver/verify-pin.</w:t>
      </w:r>
      <w:r/>
    </w:p>
    <w:p>
      <w:pPr>
        <w:numPr>
          <w:ilvl w:val="0"/>
          <w:numId w:val="1"/>
        </w:numPr>
      </w:pPr>
      <w:r>
        <w:t xml:space="preserve">Агент выполняет POST /driver/auth, затем GET /driver/state-shift.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Если смена закрыта, агент выполняет </w:t>
      </w:r>
      <w:r>
        <w:t xml:space="preserve">POST</w:t>
      </w:r>
      <w:r>
        <w:rPr>
          <w:lang w:val="ru-RU"/>
        </w:rPr>
        <w:t xml:space="preserve"> /</w:t>
      </w:r>
      <w:r>
        <w:t xml:space="preserve">driver</w:t>
      </w:r>
      <w:r>
        <w:rPr>
          <w:lang w:val="ru-RU"/>
        </w:rPr>
        <w:t xml:space="preserve">/</w:t>
      </w:r>
      <w:r>
        <w:t xml:space="preserve">open</w:t>
      </w:r>
      <w:r>
        <w:rPr>
          <w:lang w:val="ru-RU"/>
        </w:rPr>
        <w:t xml:space="preserve">-</w:t>
      </w:r>
      <w:r>
        <w:t xml:space="preserve">shift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формирует </w:t>
      </w:r>
      <w:r>
        <w:t xml:space="preserve">PDF</w:t>
      </w:r>
      <w:r>
        <w:rPr>
          <w:lang w:val="ru-RU"/>
        </w:rPr>
        <w:t xml:space="preserve">-чек </w:t>
      </w:r>
      <w:r>
        <w:rPr>
          <w:lang w:val="ru-RU"/>
        </w:rPr>
        <w:t xml:space="preserve">открытия, </w:t>
      </w:r>
      <w:r>
        <w:t xml:space="preserve">ZIP</w:t>
      </w:r>
      <w:r>
        <w:rPr>
          <w:lang w:val="ru-RU"/>
        </w:rPr>
        <w:t xml:space="preserve">/</w:t>
      </w:r>
      <w:r>
        <w:t xml:space="preserve">Base</w:t>
      </w:r>
      <w:r>
        <w:rPr>
          <w:lang w:val="ru-RU"/>
        </w:rPr>
        <w:t xml:space="preserve">64 и возвращает фискальные реквизиты.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Касса печатает документ открытия смены.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Смена открыта в МойСклад и ФПО; фискальный результат связан с </w:t>
            </w:r>
            <w:r>
              <w:t xml:space="preserve">retailShift</w:t>
            </w:r>
            <w:r>
              <w:rPr>
                <w:lang w:val="ru-RU"/>
              </w:rPr>
              <w:t xml:space="preserve">.</w:t>
            </w:r>
            <w:r>
              <w:t xml:space="preserve">meta</w:t>
            </w:r>
            <w:r>
              <w:rPr>
                <w:lang w:val="ru-RU"/>
              </w:rPr>
              <w:t xml:space="preserve">.</w:t>
            </w:r>
            <w:r>
              <w:t xml:space="preserve">id</w:t>
            </w:r>
            <w:r>
              <w:rPr>
                <w:lang w:val="ru-RU"/>
              </w:rPr>
              <w:t xml:space="preserve">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-03. </w:t>
      </w:r>
      <w:r>
        <w:t xml:space="preserve">SAM</w:t>
      </w:r>
      <w:r>
        <w:rPr>
          <w:lang w:val="ru-RU"/>
        </w:rPr>
        <w:t xml:space="preserve">-карта отсутствует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Кардридер по</w:t>
      </w:r>
      <w:r>
        <w:rPr>
          <w:lang w:val="ru-RU"/>
        </w:rPr>
        <w:t xml:space="preserve">дключён, </w:t>
      </w:r>
      <w:r>
        <w:t xml:space="preserve">SAM</w:t>
      </w:r>
      <w:r>
        <w:rPr>
          <w:lang w:val="ru-RU"/>
        </w:rPr>
        <w:t xml:space="preserve">-карта не вставлена.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Кассир инициирует открытие смены.</w:t>
      </w:r>
      <w:r/>
    </w:p>
    <w:p>
      <w:pPr>
        <w:numPr>
          <w:ilvl w:val="0"/>
          <w:numId w:val="1"/>
        </w:numPr>
      </w:pPr>
      <w:r>
        <w:t xml:space="preserve">Агент выполняет GET /driver/sam-cards и получает cardPresent = false.</w:t>
      </w:r>
      <w:r/>
    </w:p>
    <w:p>
      <w:pPr>
        <w:numPr>
          <w:ilvl w:val="0"/>
          <w:numId w:val="1"/>
        </w:numPr>
      </w:pPr>
      <w:r>
        <w:t xml:space="preserve">Gateway не выполняет auth и open-shift.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МойСклад возвращается блокирующая ошибка с рекомендацией вставить </w:t>
      </w:r>
      <w:r>
        <w:t xml:space="preserve">SAM</w:t>
      </w:r>
      <w:r>
        <w:rPr>
          <w:lang w:val="ru-RU"/>
        </w:rPr>
        <w:t xml:space="preserve">-карту и</w:t>
      </w:r>
      <w:r>
        <w:rPr>
          <w:lang w:val="ru-RU"/>
        </w:rPr>
        <w:t xml:space="preserve"> повторить.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Смена не открывается; фискальный документ не создаётся.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-04. Нет интернета при открытии смены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t xml:space="preserve">SAM</w:t>
      </w:r>
      <w:r>
        <w:rPr>
          <w:lang w:val="ru-RU"/>
        </w:rPr>
        <w:t xml:space="preserve">-карта вставлена; доступ к серверу ГНС или </w:t>
      </w:r>
      <w:r>
        <w:t xml:space="preserve">Gateway</w:t>
      </w:r>
      <w:r>
        <w:rPr>
          <w:lang w:val="ru-RU"/>
        </w:rPr>
        <w:t xml:space="preserve"> отсутствует.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Кассир инициирует открытие смены.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Если </w:t>
      </w:r>
      <w:r>
        <w:t xml:space="preserve">Gateway</w:t>
      </w:r>
      <w:r>
        <w:rPr>
          <w:lang w:val="ru-RU"/>
        </w:rPr>
        <w:t xml:space="preserve"> недоступен, Касса МойСклад показывает ошибку внешнего решения.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Если </w:t>
      </w:r>
      <w:r>
        <w:t xml:space="preserve">Gateway</w:t>
      </w:r>
      <w:r>
        <w:rPr>
          <w:lang w:val="ru-RU"/>
        </w:rPr>
        <w:t xml:space="preserve"> доступен, но </w:t>
      </w:r>
      <w:r>
        <w:t xml:space="preserve">POST</w:t>
      </w:r>
      <w:r>
        <w:rPr>
          <w:lang w:val="ru-RU"/>
        </w:rPr>
        <w:t xml:space="preserve"> /</w:t>
      </w:r>
      <w:r>
        <w:t xml:space="preserve">driver</w:t>
      </w:r>
      <w:r>
        <w:rPr>
          <w:lang w:val="ru-RU"/>
        </w:rPr>
        <w:t xml:space="preserve">/</w:t>
      </w:r>
      <w:r>
        <w:t xml:space="preserve">auth</w:t>
      </w:r>
      <w:r>
        <w:rPr>
          <w:lang w:val="ru-RU"/>
        </w:rPr>
        <w:t xml:space="preserve"> не может связаться с ГНС, агент возвращает ошибку соединения.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Повтор разрешается только после восстановления связи.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Смен</w:t>
            </w:r>
            <w:r>
              <w:rPr>
                <w:lang w:val="ru-RU"/>
              </w:rPr>
              <w:t xml:space="preserve">а остаётся закрытой.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-05. Продажа за наличные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Смена открыта; данные товара и налоги заполнены.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Кассир добавляет товар и принимает наличную оплату.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МойСклад отправляет POST /1/retaildemand.</w:t>
      </w:r>
      <w:r/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валидирует позицию, суммы и ключ идемпотен</w:t>
      </w:r>
      <w:r>
        <w:rPr>
          <w:lang w:val="ru-RU"/>
        </w:rPr>
        <w:t xml:space="preserve">тности.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Агент выполняет GET /driver/state-shift, затем POST /driver/cash-register/receipt с operationType = INCOME.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ФПО передаются </w:t>
      </w:r>
      <w:r>
        <w:t xml:space="preserve">totalCashSum</w:t>
      </w:r>
      <w:r>
        <w:rPr>
          <w:lang w:val="ru-RU"/>
        </w:rPr>
        <w:t xml:space="preserve">, </w:t>
      </w:r>
      <w:r>
        <w:t xml:space="preserve">totalCashlessSum</w:t>
      </w:r>
      <w:r>
        <w:rPr>
          <w:lang w:val="ru-RU"/>
        </w:rPr>
        <w:t xml:space="preserve"> = 0, позиции, налоги и маркировка.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возвращает фискальные реквизиты и </w:t>
      </w:r>
      <w:r>
        <w:t xml:space="preserve">receipt</w:t>
      </w:r>
      <w:r>
        <w:rPr>
          <w:lang w:val="ru-RU"/>
        </w:rPr>
        <w:t xml:space="preserve">; Касса </w:t>
      </w:r>
      <w:r>
        <w:rPr>
          <w:lang w:val="ru-RU"/>
        </w:rPr>
        <w:t xml:space="preserve">печатает чек.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Продажа фискализирована один раз; чек доступен для печати и повторной печати.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-06. Продажа банковской картой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Смена открыта; эквайринговая оплата подтверждена.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Кассир закрывает продажу с оплатой картой.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МойСклад отправляет cardSum в POST /1/retaildemand.</w:t>
      </w:r>
      <w:r/>
    </w:p>
    <w:p>
      <w:pPr>
        <w:numPr>
          <w:ilvl w:val="0"/>
          <w:numId w:val="1"/>
        </w:numPr>
      </w:pPr>
      <w:r>
        <w:t xml:space="preserve">SmartDev</w:t>
      </w:r>
      <w:r>
        <w:rPr>
          <w:lang w:val="ru-RU"/>
        </w:rPr>
        <w:t xml:space="preserve"> преобразует сумму в </w:t>
      </w:r>
      <w:r>
        <w:t xml:space="preserve">totalCashlessSum</w:t>
      </w:r>
      <w:r>
        <w:rPr>
          <w:lang w:val="ru-RU"/>
        </w:rPr>
        <w:t xml:space="preserve"> и выполняет фискализацию </w:t>
      </w:r>
      <w:r>
        <w:t xml:space="preserve">INCOME.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После успешного ответа формируется и печатается чек.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В чеке отражена безналичная оплата; повторная фиска</w:t>
            </w:r>
            <w:r>
              <w:rPr>
                <w:lang w:val="ru-RU"/>
              </w:rPr>
              <w:t xml:space="preserve">лизация отсутствует.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-07. Смешанная оплата наличными, картой или </w:t>
      </w:r>
      <w:r>
        <w:t xml:space="preserve">QR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Смена открыта; выбранный </w:t>
      </w:r>
      <w:r>
        <w:t xml:space="preserve">paymentType</w:t>
      </w:r>
      <w:r>
        <w:rPr>
          <w:lang w:val="ru-RU"/>
        </w:rPr>
        <w:t xml:space="preserve"> разрешён дескриптором решения.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Покупатель оплачивает чек несколькими способами.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МойСклад передаёт </w:t>
      </w:r>
      <w:r>
        <w:t xml:space="preserve">cashSum</w:t>
      </w:r>
      <w:r>
        <w:rPr>
          <w:lang w:val="ru-RU"/>
        </w:rPr>
        <w:t xml:space="preserve">, </w:t>
      </w:r>
      <w:r>
        <w:t xml:space="preserve">cardSum</w:t>
      </w:r>
      <w:r>
        <w:rPr>
          <w:lang w:val="ru-RU"/>
        </w:rPr>
        <w:t xml:space="preserve"> и/или </w:t>
      </w:r>
      <w:r>
        <w:t xml:space="preserve">qrSum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SmartD</w:t>
      </w:r>
      <w:r>
        <w:t xml:space="preserve">ev</w:t>
      </w:r>
      <w:r>
        <w:rPr>
          <w:lang w:val="ru-RU"/>
        </w:rPr>
        <w:t xml:space="preserve"> рассчитывает </w:t>
      </w:r>
      <w:r>
        <w:t xml:space="preserve">totalCashSum</w:t>
      </w:r>
      <w:r>
        <w:rPr>
          <w:lang w:val="ru-RU"/>
        </w:rPr>
        <w:t xml:space="preserve"> и </w:t>
      </w:r>
      <w:r>
        <w:t xml:space="preserve">totalCashlessSum</w:t>
      </w:r>
      <w:r>
        <w:rPr>
          <w:lang w:val="ru-RU"/>
        </w:rPr>
        <w:t xml:space="preserve">, проверяет равенство итоговой сумме.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Агент отправляет один фискальный чек </w:t>
      </w:r>
      <w:r>
        <w:t xml:space="preserve">INCOME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сохраняет детализацию оплаты и возвращает единый </w:t>
      </w:r>
      <w:r>
        <w:t xml:space="preserve">receipt</w:t>
      </w:r>
      <w:r>
        <w:rPr>
          <w:lang w:val="ru-RU"/>
        </w:rPr>
        <w:t xml:space="preserve">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Один чек содержит корректные суммы </w:t>
            </w:r>
            <w:r>
              <w:rPr>
                <w:lang w:val="ru-RU"/>
              </w:rPr>
              <w:t xml:space="preserve">наличной и безналичной оплаты.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ff4ce"/>
            <w:tcBorders>
              <w:top w:val="single" w:color="FFF4CE" w:sz="6" w:space="0"/>
              <w:left w:val="single" w:color="FFF4CE" w:sz="6" w:space="0"/>
              <w:bottom w:val="single" w:color="FFF4CE" w:sz="6" w:space="0"/>
              <w:right w:val="single" w:color="FFF4CE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Примечание: </w:t>
            </w:r>
            <w:r>
              <w:t xml:space="preserve">QR</w:t>
            </w:r>
            <w:r>
              <w:rPr>
                <w:lang w:val="ru-RU"/>
              </w:rPr>
              <w:t xml:space="preserve"> относится к безналичной сумме ФПО; отдельное отображение </w:t>
            </w:r>
            <w:r>
              <w:t xml:space="preserve">QR</w:t>
            </w:r>
            <w:r>
              <w:rPr>
                <w:lang w:val="ru-RU"/>
              </w:rPr>
              <w:t xml:space="preserve"> зависит от согласованного формата чека.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-08. Возврат продажи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Смена открыта; исходная продажа успешно фискализирована и сохранена.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</w:t>
      </w:r>
      <w:r>
        <w:rPr>
          <w:lang w:val="ru-RU"/>
        </w:rPr>
        <w:t xml:space="preserve">ассир выбирает возврат на основании продажи МойСклад.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МойСклад отправляет запрос возврата с </w:t>
      </w:r>
      <w:r>
        <w:t xml:space="preserve">demand</w:t>
      </w:r>
      <w:r>
        <w:rPr>
          <w:lang w:val="ru-RU"/>
        </w:rPr>
        <w:t xml:space="preserve">.</w:t>
      </w:r>
      <w:r>
        <w:t xml:space="preserve">meta</w:t>
      </w:r>
      <w:r>
        <w:rPr>
          <w:lang w:val="ru-RU"/>
        </w:rPr>
        <w:t xml:space="preserve"> исходной продажи.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находит сохранённые </w:t>
      </w:r>
      <w:r>
        <w:t xml:space="preserve">originFdNumber</w:t>
      </w:r>
      <w:r>
        <w:rPr>
          <w:lang w:val="ru-RU"/>
        </w:rPr>
        <w:t xml:space="preserve"> и </w:t>
      </w:r>
      <w:r>
        <w:t xml:space="preserve">originFnSerialNumber</w:t>
      </w:r>
      <w:r>
        <w:rPr>
          <w:lang w:val="ru-RU"/>
        </w:rPr>
        <w:t xml:space="preserve"> исходного чека.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Агент выполняет POST /driver/cash-register/receipt с</w:t>
      </w:r>
      <w:r>
        <w:t xml:space="preserve"> operationType = INCOME_RETURN и возвращаемыми позициями.</w:t>
      </w:r>
      <w:r/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сохраняет результат и возвращает чек возврата.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Возврат фискализирован и связан с исходной продажей.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-09. Внесение наличных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Смена открыта; операция </w:t>
      </w:r>
      <w:r>
        <w:rPr>
          <w:lang w:val="ru-RU"/>
        </w:rPr>
        <w:t xml:space="preserve">включена в </w:t>
      </w:r>
      <w:r>
        <w:t xml:space="preserve">operationTypes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Кассир создаёт внесение в Кассе МойСклад.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МойСклад отправляет POST /1/retaildrawercashin.</w:t>
      </w:r>
      <w:r/>
    </w:p>
    <w:p>
      <w:pPr>
        <w:numPr>
          <w:ilvl w:val="0"/>
          <w:numId w:val="1"/>
        </w:numPr>
      </w:pPr>
      <w:r>
        <w:t xml:space="preserve">SmartDev конвертирует sum в KGS и вызывает POST /driver/cash-transaction/deposit.</w:t>
      </w:r>
      <w:r/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возвращает фискальные реквизиты и чек внесения.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</w:t>
            </w:r>
            <w:r>
              <w:rPr>
                <w:b/>
                <w:color w:val="0b2545"/>
                <w:lang w:val="ru-RU"/>
              </w:rPr>
              <w:t xml:space="preserve">жидаемый результат: </w:t>
            </w:r>
            <w:r>
              <w:rPr>
                <w:lang w:val="ru-RU"/>
              </w:rPr>
              <w:t xml:space="preserve">Остаток наличных в ФПО увеличен, операция зафиксирована один раз.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-10. Выплата (изъятие) наличных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Смена открыта; в кассе есть достаточная сумма.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Кассир создаёт выплату в Кассе МойСклад.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МойСклад отправляет POST /1/retai</w:t>
      </w:r>
      <w:r>
        <w:t xml:space="preserve">ldrawercashout.</w:t>
      </w:r>
      <w:r/>
    </w:p>
    <w:p>
      <w:pPr>
        <w:numPr>
          <w:ilvl w:val="0"/>
          <w:numId w:val="1"/>
        </w:numPr>
      </w:pPr>
      <w:r>
        <w:t xml:space="preserve">SmartDev вызывает POST /driver/cash-transaction/withdraw.</w:t>
      </w:r>
      <w:r/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возвращает фискальные реквизиты и чек выплаты.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Остаток наличных уменьшен, операция зафиксирована один раз.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-11. </w:t>
      </w:r>
      <w:r>
        <w:t xml:space="preserve">X</w:t>
      </w:r>
      <w:r>
        <w:rPr>
          <w:lang w:val="ru-RU"/>
        </w:rPr>
        <w:t xml:space="preserve">-отчёт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Смена открыта; </w:t>
      </w:r>
      <w:r>
        <w:rPr>
          <w:lang w:val="ru-RU"/>
        </w:rPr>
        <w:t xml:space="preserve">локальный агент доступен.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Пользователь открывает локальную диагностику </w:t>
      </w:r>
      <w:r>
        <w:t xml:space="preserve">SmartDev</w:t>
      </w:r>
      <w:r>
        <w:rPr>
          <w:lang w:val="ru-RU"/>
        </w:rPr>
        <w:t xml:space="preserve"> и выбирает </w:t>
      </w:r>
      <w:r>
        <w:t xml:space="preserve">X</w:t>
      </w:r>
      <w:r>
        <w:rPr>
          <w:lang w:val="ru-RU"/>
        </w:rPr>
        <w:t xml:space="preserve">-отчёт.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Agent выполняет GET /driver/x-report.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Отчёт отображается или печатается локально без закрытия смены.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Смена остаётся открытой; данные </w:t>
            </w:r>
            <w:r>
              <w:t xml:space="preserve">Fi</w:t>
            </w:r>
            <w:r>
              <w:t xml:space="preserve">scal</w:t>
            </w:r>
            <w:r>
              <w:rPr>
                <w:lang w:val="ru-RU"/>
              </w:rPr>
              <w:t xml:space="preserve"> </w:t>
            </w:r>
            <w:r>
              <w:t xml:space="preserve">API</w:t>
            </w:r>
            <w:r>
              <w:rPr>
                <w:lang w:val="ru-RU"/>
              </w:rPr>
              <w:t xml:space="preserve"> МойСклад не изменяются.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ff4ce"/>
            <w:tcBorders>
              <w:top w:val="single" w:color="FFF4CE" w:sz="6" w:space="0"/>
              <w:left w:val="single" w:color="FFF4CE" w:sz="6" w:space="0"/>
              <w:bottom w:val="single" w:color="FFF4CE" w:sz="6" w:space="0"/>
              <w:right w:val="single" w:color="FFF4CE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Примечание: </w:t>
            </w:r>
            <w:r>
              <w:rPr>
                <w:lang w:val="ru-RU"/>
              </w:rPr>
              <w:t xml:space="preserve">Стандартный </w:t>
            </w:r>
            <w:r>
              <w:t xml:space="preserve">Fiscal</w:t>
            </w:r>
            <w:r>
              <w:rPr>
                <w:lang w:val="ru-RU"/>
              </w:rPr>
              <w:t xml:space="preserve"> </w:t>
            </w:r>
            <w:r>
              <w:t xml:space="preserve">API</w:t>
            </w:r>
            <w:r>
              <w:rPr>
                <w:lang w:val="ru-RU"/>
              </w:rPr>
              <w:t xml:space="preserve"> 1.0 не содержит </w:t>
            </w:r>
            <w:r>
              <w:t xml:space="preserve">endpoint</w:t>
            </w:r>
            <w:r>
              <w:rPr>
                <w:lang w:val="ru-RU"/>
              </w:rPr>
              <w:t xml:space="preserve"> для </w:t>
            </w:r>
            <w:r>
              <w:t xml:space="preserve">X</w:t>
            </w:r>
            <w:r>
              <w:rPr>
                <w:lang w:val="ru-RU"/>
              </w:rPr>
              <w:t xml:space="preserve">-отчёта.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-12. Успешное закрытие смены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Смена открыта; остаток наличных ФПО равен нулю.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Кассир закрывает смену в Кассе МойСклад.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МойСклад </w:t>
      </w:r>
      <w:r>
        <w:t xml:space="preserve">отправляет PUT /1/closeshift.</w:t>
      </w:r>
      <w:r/>
    </w:p>
    <w:p>
      <w:pPr>
        <w:numPr>
          <w:ilvl w:val="0"/>
          <w:numId w:val="1"/>
        </w:numPr>
      </w:pPr>
      <w:r>
        <w:t xml:space="preserve">Агент проверяет остаток через GET /driver/cash-transaction.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нулевом остатке агент выполняет </w:t>
      </w:r>
      <w:r>
        <w:t xml:space="preserve">POST</w:t>
      </w:r>
      <w:r>
        <w:rPr>
          <w:lang w:val="ru-RU"/>
        </w:rPr>
        <w:t xml:space="preserve"> /</w:t>
      </w:r>
      <w:r>
        <w:t xml:space="preserve">driver</w:t>
      </w:r>
      <w:r>
        <w:rPr>
          <w:lang w:val="ru-RU"/>
        </w:rPr>
        <w:t xml:space="preserve">/</w:t>
      </w:r>
      <w:r>
        <w:t xml:space="preserve">close</w:t>
      </w:r>
      <w:r>
        <w:rPr>
          <w:lang w:val="ru-RU"/>
        </w:rPr>
        <w:t xml:space="preserve">-</w:t>
      </w:r>
      <w:r>
        <w:t xml:space="preserve">shift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возвращает </w:t>
      </w:r>
      <w:r>
        <w:t xml:space="preserve">Z</w:t>
      </w:r>
      <w:r>
        <w:rPr>
          <w:lang w:val="ru-RU"/>
        </w:rPr>
        <w:t xml:space="preserve">-отчёт, </w:t>
      </w:r>
      <w:r>
        <w:t xml:space="preserve">shiftNumber</w:t>
      </w:r>
      <w:r>
        <w:rPr>
          <w:lang w:val="ru-RU"/>
        </w:rPr>
        <w:t xml:space="preserve">, ФПД, </w:t>
      </w:r>
      <w:r>
        <w:t xml:space="preserve">chequesTotal</w:t>
      </w:r>
      <w:r>
        <w:rPr>
          <w:lang w:val="ru-RU"/>
        </w:rPr>
        <w:t xml:space="preserve"> и </w:t>
      </w:r>
      <w:r>
        <w:t xml:space="preserve">fiscalDocsTotal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Касса печатает документ за</w:t>
      </w:r>
      <w:r>
        <w:rPr>
          <w:lang w:val="ru-RU"/>
        </w:rPr>
        <w:t xml:space="preserve">крытия смены.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Смена закрыта; токен авторизации ФПО аннулирован.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-13. Закрытие смены при ненулевом остатке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Смена открыта; в кассе остались наличные.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Кассир инициирует закрытие смены.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Агент определяет ненулевой остаток </w:t>
      </w:r>
      <w:r>
        <w:rPr>
          <w:lang w:val="ru-RU"/>
        </w:rPr>
        <w:t xml:space="preserve">либо получает ошибку ФПО 40919.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возвращает блокирующее сообщение о необходимости изъятия.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Кассир выполняет выплату и повторяет закрытие.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До изъятия смена не закрывается и </w:t>
            </w:r>
            <w:r>
              <w:t xml:space="preserve">Z</w:t>
            </w:r>
            <w:r>
              <w:rPr>
                <w:lang w:val="ru-RU"/>
              </w:rPr>
              <w:t xml:space="preserve">-отчёт не создаётся.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-14. Недоступность ФПО до </w:t>
      </w:r>
      <w:r>
        <w:rPr>
          <w:lang w:val="ru-RU"/>
        </w:rPr>
        <w:t xml:space="preserve">отправки документа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Кассир завершает чек; </w:t>
      </w:r>
      <w:r>
        <w:t xml:space="preserve">Agent</w:t>
      </w:r>
      <w:r>
        <w:rPr>
          <w:lang w:val="ru-RU"/>
        </w:rPr>
        <w:t xml:space="preserve"> или </w:t>
      </w:r>
      <w:r>
        <w:t xml:space="preserve">FiscalConnector</w:t>
      </w:r>
      <w:r>
        <w:rPr>
          <w:lang w:val="ru-RU"/>
        </w:rPr>
        <w:t xml:space="preserve"> не отвечает.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проверяет присутствие онлайн-агента.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Агент выполняет GET /driver/state-shift.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таймауте до вызова </w:t>
      </w:r>
      <w:r>
        <w:t xml:space="preserve">cash</w:t>
      </w:r>
      <w:r>
        <w:rPr>
          <w:lang w:val="ru-RU"/>
        </w:rPr>
        <w:t xml:space="preserve">-</w:t>
      </w:r>
      <w:r>
        <w:t xml:space="preserve">register</w:t>
      </w:r>
      <w:r>
        <w:rPr>
          <w:lang w:val="ru-RU"/>
        </w:rPr>
        <w:t xml:space="preserve">/</w:t>
      </w:r>
      <w:r>
        <w:t xml:space="preserve">receipt</w:t>
      </w:r>
      <w:r>
        <w:rPr>
          <w:lang w:val="ru-RU"/>
        </w:rPr>
        <w:t xml:space="preserve"> документ в ФПО не отправляется.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МойСклад получает ошибку связи; пользователь может повторить после восстановления.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Дубликат фискального документа отсутствует; повтор безопасен.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-15. Таймаут после отправки документа в ФПО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t xml:space="preserve">GET</w:t>
      </w:r>
      <w:r>
        <w:rPr>
          <w:lang w:val="ru-RU"/>
        </w:rPr>
        <w:t xml:space="preserve"> </w:t>
      </w:r>
      <w:r>
        <w:t xml:space="preserve">state</w:t>
      </w:r>
      <w:r>
        <w:rPr>
          <w:lang w:val="ru-RU"/>
        </w:rPr>
        <w:t xml:space="preserve">-</w:t>
      </w:r>
      <w:r>
        <w:t xml:space="preserve">shift</w:t>
      </w:r>
      <w:r>
        <w:rPr>
          <w:lang w:val="ru-RU"/>
        </w:rPr>
        <w:t xml:space="preserve"> успешен; запр</w:t>
      </w:r>
      <w:r>
        <w:rPr>
          <w:lang w:val="ru-RU"/>
        </w:rPr>
        <w:t xml:space="preserve">ос </w:t>
      </w:r>
      <w:r>
        <w:t xml:space="preserve">receipt</w:t>
      </w:r>
      <w:r>
        <w:rPr>
          <w:lang w:val="ru-RU"/>
        </w:rPr>
        <w:t xml:space="preserve"> отправлен, но ответ потерян.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Agent</w:t>
      </w:r>
      <w:r>
        <w:rPr>
          <w:lang w:val="ru-RU"/>
        </w:rPr>
        <w:t xml:space="preserve"> фиксирует момент отправки и переводит операцию в </w:t>
      </w:r>
      <w:r>
        <w:t xml:space="preserve">PROCESSING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таймауте </w:t>
      </w:r>
      <w:r>
        <w:t xml:space="preserve">Gateway</w:t>
      </w:r>
      <w:r>
        <w:rPr>
          <w:lang w:val="ru-RU"/>
        </w:rPr>
        <w:t xml:space="preserve"> устанавливает статус </w:t>
      </w:r>
      <w:r>
        <w:t xml:space="preserve">UNKNOWN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Повторный запрос МоегоСклада с тем же </w:t>
      </w:r>
      <w:r>
        <w:t xml:space="preserve">meta</w:t>
      </w:r>
      <w:r>
        <w:rPr>
          <w:lang w:val="ru-RU"/>
        </w:rPr>
        <w:t xml:space="preserve">.</w:t>
      </w:r>
      <w:r>
        <w:t xml:space="preserve">id</w:t>
      </w:r>
      <w:r>
        <w:rPr>
          <w:lang w:val="ru-RU"/>
        </w:rPr>
        <w:t xml:space="preserve"> не отправляется в ФПО повторно.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SmartDev</w:t>
      </w:r>
      <w:r>
        <w:rPr>
          <w:lang w:val="ru-RU"/>
        </w:rPr>
        <w:t xml:space="preserve"> выполняет ш</w:t>
      </w:r>
      <w:r>
        <w:rPr>
          <w:lang w:val="ru-RU"/>
        </w:rPr>
        <w:t xml:space="preserve">татную сверку результата или требует ручного решения уполномоченного пользователя.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После подтверждения найденный результат возвращается при следующем повторе.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Исключено неконтролируемое создание второго чека.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ff4ce"/>
            <w:tcBorders>
              <w:top w:val="single" w:color="FFF4CE" w:sz="6" w:space="0"/>
              <w:left w:val="single" w:color="FFF4CE" w:sz="6" w:space="0"/>
              <w:bottom w:val="single" w:color="FFF4CE" w:sz="6" w:space="0"/>
              <w:right w:val="single" w:color="FFF4CE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Примечание: </w:t>
            </w:r>
            <w:r>
              <w:rPr>
                <w:lang w:val="ru-RU"/>
              </w:rPr>
              <w:t xml:space="preserve">До запуска </w:t>
            </w:r>
            <w:r>
              <w:rPr>
                <w:lang w:val="ru-RU"/>
              </w:rPr>
              <w:t xml:space="preserve">необходимо согласовать с ФПО метод поиска результата по идентификатору или фискальным данным.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-16. Автоматическая обработка 40417 </w:t>
      </w:r>
      <w:r>
        <w:t xml:space="preserve">NOT</w:t>
      </w:r>
      <w:r>
        <w:rPr>
          <w:lang w:val="ru-RU"/>
        </w:rPr>
        <w:t xml:space="preserve">_</w:t>
      </w:r>
      <w:r>
        <w:t xml:space="preserve">VERIFY</w:t>
      </w:r>
      <w:r>
        <w:rPr>
          <w:lang w:val="ru-RU"/>
        </w:rPr>
        <w:t xml:space="preserve">_</w:t>
      </w:r>
      <w:r>
        <w:t xml:space="preserve">PIN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Смена открыта; </w:t>
      </w:r>
      <w:r>
        <w:t xml:space="preserve">SAM</w:t>
      </w:r>
      <w:r>
        <w:rPr>
          <w:lang w:val="ru-RU"/>
        </w:rPr>
        <w:t xml:space="preserve">-карта была переустановлена или потеряла верификацию.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ФПО возвращает код 404</w:t>
      </w:r>
      <w:r>
        <w:rPr>
          <w:lang w:val="ru-RU"/>
        </w:rPr>
        <w:t xml:space="preserve">17 на фискальной операции.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Agent</w:t>
      </w:r>
      <w:r>
        <w:rPr>
          <w:lang w:val="ru-RU"/>
        </w:rPr>
        <w:t xml:space="preserve"> один раз вызывает </w:t>
      </w:r>
      <w:r>
        <w:t xml:space="preserve">POST</w:t>
      </w:r>
      <w:r>
        <w:rPr>
          <w:lang w:val="ru-RU"/>
        </w:rPr>
        <w:t xml:space="preserve"> /</w:t>
      </w:r>
      <w:r>
        <w:t xml:space="preserve">driver</w:t>
      </w:r>
      <w:r>
        <w:rPr>
          <w:lang w:val="ru-RU"/>
        </w:rPr>
        <w:t xml:space="preserve">/</w:t>
      </w:r>
      <w:r>
        <w:t xml:space="preserve">verify</w:t>
      </w:r>
      <w:r>
        <w:rPr>
          <w:lang w:val="ru-RU"/>
        </w:rPr>
        <w:t xml:space="preserve">-</w:t>
      </w:r>
      <w:r>
        <w:t xml:space="preserve">pin</w:t>
      </w:r>
      <w:r>
        <w:rPr>
          <w:lang w:val="ru-RU"/>
        </w:rPr>
        <w:t xml:space="preserve"> с локально сохранёнными РНМ и </w:t>
      </w:r>
      <w:r>
        <w:t xml:space="preserve">PIN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успехе </w:t>
      </w:r>
      <w:r>
        <w:t xml:space="preserve">Agent</w:t>
      </w:r>
      <w:r>
        <w:rPr>
          <w:lang w:val="ru-RU"/>
        </w:rPr>
        <w:t xml:space="preserve"> автоматически повторяет исходную операцию с тем же ключом.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ошибке </w:t>
      </w:r>
      <w:r>
        <w:t xml:space="preserve">verify</w:t>
      </w:r>
      <w:r>
        <w:rPr>
          <w:lang w:val="ru-RU"/>
        </w:rPr>
        <w:t xml:space="preserve">-</w:t>
      </w:r>
      <w:r>
        <w:t xml:space="preserve">pin</w:t>
      </w:r>
      <w:r>
        <w:rPr>
          <w:lang w:val="ru-RU"/>
        </w:rPr>
        <w:t xml:space="preserve"> </w:t>
      </w:r>
      <w:r>
        <w:t xml:space="preserve">Gateway</w:t>
      </w:r>
      <w:r>
        <w:rPr>
          <w:lang w:val="ru-RU"/>
        </w:rPr>
        <w:t xml:space="preserve"> возвращает блокирующее сообщение.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</w:t>
            </w:r>
            <w:r>
              <w:rPr>
                <w:b/>
                <w:color w:val="0b2545"/>
                <w:lang w:val="ru-RU"/>
              </w:rPr>
              <w:t xml:space="preserve">мый результат: </w:t>
            </w:r>
            <w:r>
              <w:rPr>
                <w:lang w:val="ru-RU"/>
              </w:rPr>
              <w:t xml:space="preserve">Операция либо успешно завершается после одной верификации, либо безопасно блокируется.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-17. Автоматическая повторная авторизация 4011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ФПО требует повторную авторизацию.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ФПО возвращает 4011 REAUTHORIZATION_REQUIRED.</w:t>
      </w:r>
      <w:r/>
    </w:p>
    <w:p>
      <w:pPr>
        <w:numPr>
          <w:ilvl w:val="0"/>
          <w:numId w:val="1"/>
        </w:numPr>
        <w:rPr>
          <w:lang w:val="ru-RU"/>
        </w:rPr>
      </w:pPr>
      <w:r>
        <w:t xml:space="preserve">Agent</w:t>
      </w:r>
      <w:r>
        <w:rPr>
          <w:lang w:val="ru-RU"/>
        </w:rPr>
        <w:t xml:space="preserve"> </w:t>
      </w:r>
      <w:r>
        <w:rPr>
          <w:lang w:val="ru-RU"/>
        </w:rPr>
        <w:t xml:space="preserve">один раз выполняет </w:t>
      </w:r>
      <w:r>
        <w:t xml:space="preserve">POST</w:t>
      </w:r>
      <w:r>
        <w:rPr>
          <w:lang w:val="ru-RU"/>
        </w:rPr>
        <w:t xml:space="preserve"> /</w:t>
      </w:r>
      <w:r>
        <w:t xml:space="preserve">driver</w:t>
      </w:r>
      <w:r>
        <w:rPr>
          <w:lang w:val="ru-RU"/>
        </w:rPr>
        <w:t xml:space="preserve">/</w:t>
      </w:r>
      <w:r>
        <w:t xml:space="preserve">auth</w:t>
      </w:r>
      <w:r>
        <w:rPr>
          <w:lang w:val="ru-RU"/>
        </w:rPr>
        <w:t xml:space="preserve"> и получает новый </w:t>
      </w:r>
      <w:r>
        <w:t xml:space="preserve">accessToken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Agent</w:t>
      </w:r>
      <w:r>
        <w:rPr>
          <w:lang w:val="ru-RU"/>
        </w:rPr>
        <w:t xml:space="preserve"> повторяет исходную операцию с тем же ключом идемпотентности.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повторной ошибке </w:t>
      </w:r>
      <w:r>
        <w:t xml:space="preserve">Gateway</w:t>
      </w:r>
      <w:r>
        <w:rPr>
          <w:lang w:val="ru-RU"/>
        </w:rPr>
        <w:t xml:space="preserve"> прекращает автоматические попытки.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Исключён бесконечный цикл авторизации</w:t>
            </w:r>
            <w:r>
              <w:rPr>
                <w:lang w:val="ru-RU"/>
              </w:rPr>
              <w:t xml:space="preserve"> и повторов.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  <w:rPr>
          <w:lang w:val="ru-RU"/>
        </w:rPr>
      </w:pPr>
      <w:r>
        <w:t xml:space="preserve">UC</w:t>
      </w:r>
      <w:r>
        <w:rPr>
          <w:lang w:val="ru-RU"/>
        </w:rPr>
        <w:t xml:space="preserve">-18. Повтор идентичного запроса МоегоСклада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b/>
          <w:color w:val="0b2545"/>
          <w:lang w:val="ru-RU"/>
        </w:rPr>
        <w:t xml:space="preserve">Предусловие: </w:t>
      </w:r>
      <w:r>
        <w:rPr>
          <w:lang w:val="ru-RU"/>
        </w:rPr>
        <w:t xml:space="preserve">Операция уже успешно фискализирована, но МойСклад повторил </w:t>
      </w:r>
      <w:r>
        <w:t xml:space="preserve">HTTP</w:t>
      </w:r>
      <w:r>
        <w:rPr>
          <w:lang w:val="ru-RU"/>
        </w:rPr>
        <w:t xml:space="preserve">-запрос.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Gateway вычисляет ключ account + operationType + meta.id.</w:t>
      </w:r>
      <w:r/>
    </w:p>
    <w:p>
      <w:pPr>
        <w:numPr>
          <w:ilvl w:val="0"/>
          <w:numId w:val="1"/>
        </w:numPr>
        <w:rPr>
          <w:lang w:val="ru-RU"/>
        </w:rPr>
      </w:pPr>
      <w:r>
        <w:t xml:space="preserve">Gateway</w:t>
      </w:r>
      <w:r>
        <w:rPr>
          <w:lang w:val="ru-RU"/>
        </w:rPr>
        <w:t xml:space="preserve"> находит сохранённый успешный результат и све</w:t>
      </w:r>
      <w:r>
        <w:rPr>
          <w:lang w:val="ru-RU"/>
        </w:rPr>
        <w:t xml:space="preserve">ряет хэш тела.</w:t>
      </w:r>
      <w:r>
        <w:rPr>
          <w:lang w:val="ru-RU"/>
        </w:rPr>
      </w:r>
    </w:p>
    <w:p>
      <w:pPr>
        <w:numPr>
          <w:ilvl w:val="0"/>
          <w:numId w:val="1"/>
        </w:numPr>
      </w:pPr>
      <w:r>
        <w:t xml:space="preserve">FiscalConnector повторно не вызывается.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МойСклад возвращается исходный набор реквизитов и тот же </w:t>
      </w:r>
      <w:r>
        <w:t xml:space="preserve">receipt</w:t>
      </w:r>
      <w:r>
        <w:rPr>
          <w:lang w:val="ru-RU"/>
        </w:rPr>
        <w:t xml:space="preserve">.</w:t>
      </w:r>
      <w:r>
        <w:rPr>
          <w:lang w:val="ru-RU"/>
        </w:rPr>
      </w:r>
    </w:p>
    <w:tbl>
      <w:tblPr>
        <w:tblW w:w="9360" w:type="dxa"/>
        <w:tblInd w:w="1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>
        <w:tblPrEx/>
        <w:trPr/>
        <w:tc>
          <w:tcPr>
            <w:shd w:val="clear" w:color="auto" w:fill="f4f6f9"/>
            <w:tcBorders>
              <w:top w:val="single" w:color="F4F6F9" w:sz="6" w:space="0"/>
              <w:left w:val="single" w:color="F4F6F9" w:sz="6" w:space="0"/>
              <w:bottom w:val="single" w:color="F4F6F9" w:sz="6" w:space="0"/>
              <w:right w:val="single" w:color="F4F6F9" w:sz="6" w:space="0"/>
            </w:tcBorders>
            <w:tcMar>
              <w:left w:w="160" w:type="dxa"/>
              <w:top w:w="120" w:type="dxa"/>
              <w:right w:w="16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spacing w:before="40" w:after="40" w:line="288" w:lineRule="auto"/>
              <w:rPr>
                <w:lang w:val="ru-RU"/>
              </w:rPr>
            </w:pPr>
            <w:r>
              <w:rPr>
                <w:b/>
                <w:color w:val="0b2545"/>
                <w:lang w:val="ru-RU"/>
              </w:rPr>
              <w:t xml:space="preserve">Ожидаемый результат: </w:t>
            </w:r>
            <w:r>
              <w:rPr>
                <w:lang w:val="ru-RU"/>
              </w:rPr>
              <w:t xml:space="preserve">Повтор не создаёт новый фискальный документ.</w:t>
            </w:r>
            <w:r>
              <w:rPr>
                <w:lang w:val="ru-RU"/>
              </w:rPr>
            </w:r>
          </w:p>
        </w:tc>
      </w:tr>
    </w:tbl>
    <w:p>
      <w:pPr>
        <w:spacing w:after="40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pStyle w:val="716"/>
      </w:pPr>
      <w:r>
        <w:t xml:space="preserve">UC-19. Активация лицензии модуля</w:t>
      </w:r>
      <w:r/>
    </w:p>
    <w:p>
      <w:r>
        <w:t xml:space="preserve">Предусловие: В SmartDev CRM создана активная лицензия FPO_INTEGRATION и выдан activationCode.</w:t>
      </w:r>
      <w:r/>
    </w:p>
    <w:p>
      <w:pPr>
        <w:pStyle w:val="752"/>
      </w:pPr>
      <w:r>
        <w:t xml:space="preserve">Администратор устанавливает Fiscal Agent и выполняет привязку к установке Provider Adapter.</w:t>
      </w:r>
      <w:r/>
    </w:p>
    <w:p>
      <w:pPr>
        <w:pStyle w:val="752"/>
      </w:pPr>
      <w:r>
        <w:t xml:space="preserve">Agent формирует устойчивый hardwareId и собственный agentId.</w:t>
      </w:r>
      <w:r/>
    </w:p>
    <w:p>
      <w:pPr>
        <w:pStyle w:val="752"/>
      </w:pPr>
      <w:r>
        <w:t xml:space="preserve">Agent/Gateway вызывает POST /api/v1/module/register с activationCode, moduleCode, agentId, hardwareId и providerCode=MOYSKLAD.</w:t>
      </w:r>
      <w:r/>
    </w:p>
    <w:p>
      <w:pPr>
        <w:pStyle w:val="752"/>
      </w:pPr>
      <w:r>
        <w:t xml:space="preserve">License Service проверяет active/paid/blocked, лимит maxAgents и создаёт Seat.</w:t>
      </w:r>
      <w:r/>
    </w:p>
    <w:p>
      <w:pPr>
        <w:pStyle w:val="752"/>
      </w:pPr>
      <w:r>
        <w:t xml:space="preserve">В ответ возвращаются license_key, device_token и entitlements.</w:t>
      </w:r>
      <w:r/>
    </w:p>
    <w:p>
      <w:pPr>
        <w:pStyle w:val="752"/>
      </w:pPr>
      <w:r>
        <w:t xml:space="preserve">Agent сохраняет device_token локально и выполняет диагностику FiscalConnector/SAM/РНМ.</w:t>
      </w:r>
      <w:r/>
    </w:p>
    <w:p>
      <w:r>
        <w:t xml:space="preserve">Ожидаемый результат: лицензированный Agent готов принимать команды; в CRM видны HWID, agentId, Provider Binding и РНМ.</w:t>
      </w:r>
      <w:r/>
    </w:p>
    <w:p>
      <w:pPr>
        <w:pStyle w:val="716"/>
      </w:pPr>
      <w:r>
        <w:t xml:space="preserve">UC-20. License Service временно недоступен</w:t>
      </w:r>
      <w:r/>
    </w:p>
    <w:p>
      <w:r>
        <w:t xml:space="preserve">Предусловие: Лицензия ранее успешно проверена; lastLicenseOk находится внутри offlineLimitHours.</w:t>
      </w:r>
      <w:r/>
    </w:p>
    <w:p>
      <w:pPr>
        <w:pStyle w:val="752"/>
      </w:pPr>
      <w:r>
        <w:t xml:space="preserve">Agent не получает ответ SmartDev License Service.</w:t>
      </w:r>
      <w:r/>
    </w:p>
    <w:p>
      <w:pPr>
        <w:pStyle w:val="752"/>
      </w:pPr>
      <w:r>
        <w:t xml:space="preserve">Agent проверяет защищённый локальный кэш последней успешной лицензии.</w:t>
      </w:r>
      <w:r/>
    </w:p>
    <w:p>
      <w:pPr>
        <w:pStyle w:val="752"/>
      </w:pPr>
      <w:r>
        <w:t xml:space="preserve">Если grace не истёк, работа продолжается; событие пишется в аудит как LICENSE_GRACE.</w:t>
      </w:r>
      <w:r/>
    </w:p>
    <w:p>
      <w:pPr>
        <w:pStyle w:val="752"/>
      </w:pPr>
      <w:r>
        <w:t xml:space="preserve">После восстановления связи heartbeat обновляет состояние и lastLicenseOk.</w:t>
      </w:r>
      <w:r/>
    </w:p>
    <w:p>
      <w:r>
        <w:t xml:space="preserve">Ожидаемый результат: временная недоступность CRM не останавливает кассу в пределах разрешённого окна.</w:t>
      </w:r>
      <w:r/>
    </w:p>
    <w:p>
      <w:pPr>
        <w:pStyle w:val="716"/>
      </w:pPr>
      <w:r>
        <w:t xml:space="preserve">UC-21. Лицензия заблокирована или не оплачена</w:t>
      </w:r>
      <w:r/>
    </w:p>
    <w:p>
      <w:r>
        <w:t xml:space="preserve">Предусловие: License Service возвращает blocked=true либо paid=false/active=false.</w:t>
      </w:r>
      <w:r/>
    </w:p>
    <w:p>
      <w:pPr>
        <w:pStyle w:val="752"/>
      </w:pPr>
      <w:r>
        <w:t xml:space="preserve">Gateway завершает уже отправленные в ФПО операции до безопасного статуса.</w:t>
      </w:r>
      <w:r/>
    </w:p>
    <w:p>
      <w:pPr>
        <w:pStyle w:val="752"/>
      </w:pPr>
      <w:r>
        <w:t xml:space="preserve">Все новые операции блокируются до обращения к FiscalConnector.</w:t>
      </w:r>
      <w:r/>
    </w:p>
    <w:p>
      <w:pPr>
        <w:pStyle w:val="752"/>
      </w:pPr>
      <w:r>
        <w:t xml:space="preserve">Provider Adapter возвращает понятную ошибку внешней системе и код LICENSE_BLOCKED/NOT_PAID.</w:t>
      </w:r>
      <w:r/>
    </w:p>
    <w:p>
      <w:pPr>
        <w:pStyle w:val="752"/>
      </w:pPr>
      <w:r>
        <w:t xml:space="preserve">После восстановления лицензии новая проверка/heartbeat возвращает работу без переустановки Provider Adapter.</w:t>
      </w:r>
      <w:r/>
    </w:p>
    <w:p>
      <w:r>
        <w:t xml:space="preserve">Ожидаемый результат: нет новой фискализации при неактивной лицензии и нет повреждения уже начатой операции.</w:t>
      </w:r>
      <w:r/>
    </w:p>
    <w:p>
      <w:pPr>
        <w:pStyle w:val="716"/>
      </w:pPr>
      <w:r>
        <w:t xml:space="preserve">UC-22. Изменение оборудования</w:t>
      </w:r>
      <w:r/>
    </w:p>
    <w:p>
      <w:r>
        <w:t xml:space="preserve">Предусловие: Лицензия активна, но текущий hardwareId отличается от Seat.</w:t>
      </w:r>
      <w:r/>
    </w:p>
    <w:p>
      <w:pPr>
        <w:pStyle w:val="752"/>
      </w:pPr>
      <w:r>
        <w:t xml:space="preserve">Agent обнаруживает HWID mismatch до подключения рабочего канала.</w:t>
      </w:r>
      <w:r/>
    </w:p>
    <w:p>
      <w:pPr>
        <w:pStyle w:val="752"/>
      </w:pPr>
      <w:r>
        <w:t xml:space="preserve">License Service возвращает HARDWARE_MISMATCH.</w:t>
      </w:r>
      <w:r/>
    </w:p>
    <w:p>
      <w:pPr>
        <w:pStyle w:val="752"/>
      </w:pPr>
      <w:r>
        <w:t xml:space="preserve">Фискальные команды блокируются.</w:t>
      </w:r>
      <w:r/>
    </w:p>
    <w:p>
      <w:pPr>
        <w:pStyle w:val="752"/>
      </w:pPr>
      <w:r>
        <w:t xml:space="preserve">Уполномоченный сотрудник SmartDev выполняет rebind или выдаёт новый activationCode.</w:t>
      </w:r>
      <w:r/>
    </w:p>
    <w:p>
      <w:pPr>
        <w:pStyle w:val="752"/>
      </w:pPr>
      <w:r>
        <w:t xml:space="preserve">После rebind Agent получает/обновляет device_token и повторно проходит диагностику.</w:t>
      </w:r>
      <w:r/>
    </w:p>
    <w:p>
      <w:r>
        <w:t xml:space="preserve">Ожидаемый результат: копирование установленного Agent на другой ПК не даёт доступ к лицензии.</w:t>
      </w:r>
      <w:r/>
    </w:p>
    <w:p>
      <w:pPr>
        <w:pStyle w:val="716"/>
      </w:pPr>
      <w:r>
        <w:t xml:space="preserve">UC-23. Смена внешней системы без переписывания Core</w:t>
      </w:r>
      <w:r/>
    </w:p>
    <w:p>
      <w:r>
        <w:t xml:space="preserve">Предусловие: Core, Agent, FPO Adapter и License Service работают; требуется подключить нового провайдера.</w:t>
      </w:r>
      <w:r/>
    </w:p>
    <w:p>
      <w:pPr>
        <w:pStyle w:val="752"/>
      </w:pPr>
      <w:r>
        <w:t xml:space="preserve">Разработчик создаёт providers/&lt;newProviderCode&gt;/ и реализует Provider Adapter contract.</w:t>
      </w:r>
      <w:r/>
    </w:p>
    <w:p>
      <w:pPr>
        <w:pStyle w:val="752"/>
      </w:pPr>
      <w:r>
        <w:t xml:space="preserve">Новый адаптер преобразует внешние операции в NormalizedFiscalOperation.</w:t>
      </w:r>
      <w:r/>
    </w:p>
    <w:p>
      <w:pPr>
        <w:pStyle w:val="752"/>
      </w:pPr>
      <w:r>
        <w:t xml:space="preserve">В CRM лицензии добавляется newProviderCode в allowedProviders.</w:t>
      </w:r>
      <w:r/>
    </w:p>
    <w:p>
      <w:pPr>
        <w:pStyle w:val="752"/>
      </w:pPr>
      <w:r>
        <w:t xml:space="preserve">Создаётся новый Provider Binding без изменения Seat/HWID и FPO Adapter, если используется та же касса/РНМ.</w:t>
      </w:r>
      <w:r/>
    </w:p>
    <w:p>
      <w:pPr>
        <w:pStyle w:val="752"/>
      </w:pPr>
      <w:r>
        <w:t xml:space="preserve">Core выполняет те же SALE/RETURN/SHIFT операции без изменений.</w:t>
      </w:r>
      <w:r/>
    </w:p>
    <w:p>
      <w:r>
        <w:t xml:space="preserve">Ожидаемый результат: добавление новой внешней системы не требует изменения фискального ядра и лицензирования.</w:t>
      </w:r>
      <w:r/>
    </w:p>
    <w:p>
      <w:pPr>
        <w:pStyle w:val="715"/>
      </w:pPr>
      <w:r>
        <w:t xml:space="preserve">9. Критерии приёмки</w:t>
      </w:r>
      <w:r/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Решение устанавливается и удаляется через </w:t>
      </w:r>
      <w:r>
        <w:t xml:space="preserve">Vendor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; токены корректно активируются и отзываются.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Все запросы </w:t>
      </w:r>
      <w:r>
        <w:t xml:space="preserve">Fiscal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с неверной подписью или неизвестным </w:t>
      </w:r>
      <w:r>
        <w:t xml:space="preserve">accountId</w:t>
      </w:r>
      <w:r>
        <w:rPr>
          <w:lang w:val="ru-RU"/>
        </w:rPr>
        <w:t xml:space="preserve"> отклоняются.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Открытие, продажа, возврат, внесение, выплата и закрытие смены проходят по согласованным </w:t>
      </w:r>
      <w:r>
        <w:t xml:space="preserve">endpoint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Наличные, карта, </w:t>
      </w:r>
      <w:r>
        <w:t xml:space="preserve">QR</w:t>
      </w:r>
      <w:r>
        <w:rPr>
          <w:lang w:val="ru-RU"/>
        </w:rPr>
        <w:t xml:space="preserve"> и смешанная оплата корректно преобразуются в суммы ФПО.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НДС, НСП, единица измерения, </w:t>
      </w:r>
      <w:r>
        <w:t xml:space="preserve">calcItemAttributeCode</w:t>
      </w:r>
      <w:r>
        <w:rPr>
          <w:lang w:val="ru-RU"/>
        </w:rPr>
        <w:t xml:space="preserve"> и маркировка валидируются до обращения к ФПО.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Повтор одного </w:t>
      </w:r>
      <w:r>
        <w:t xml:space="preserve">meta</w:t>
      </w:r>
      <w:r>
        <w:rPr>
          <w:lang w:val="ru-RU"/>
        </w:rPr>
        <w:t xml:space="preserve">.</w:t>
      </w:r>
      <w:r>
        <w:t xml:space="preserve">id</w:t>
      </w:r>
      <w:r>
        <w:rPr>
          <w:lang w:val="ru-RU"/>
        </w:rPr>
        <w:t xml:space="preserve"> не создаёт второй фискальный документ.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40417 и 4011 автоматически обрабатываются</w:t>
      </w:r>
      <w:r>
        <w:rPr>
          <w:lang w:val="ru-RU"/>
        </w:rPr>
        <w:t xml:space="preserve"> не более одного раза.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Таймаут после отправки не приводит к слепому повтору; доступна процедура сверки </w:t>
      </w:r>
      <w:r>
        <w:t xml:space="preserve">UNKNOWN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t xml:space="preserve">PDF</w:t>
      </w:r>
      <w:r>
        <w:rPr>
          <w:lang w:val="ru-RU"/>
        </w:rPr>
        <w:t xml:space="preserve">-чек в </w:t>
      </w:r>
      <w:r>
        <w:t xml:space="preserve">ZIP</w:t>
      </w:r>
      <w:r>
        <w:rPr>
          <w:lang w:val="ru-RU"/>
        </w:rPr>
        <w:t xml:space="preserve">/</w:t>
      </w:r>
      <w:r>
        <w:t xml:space="preserve">Base</w:t>
      </w:r>
      <w:r>
        <w:rPr>
          <w:lang w:val="ru-RU"/>
        </w:rPr>
        <w:t xml:space="preserve">64 печатается на 56 и 80 мм; </w:t>
      </w:r>
      <w:r>
        <w:t xml:space="preserve">QR</w:t>
      </w:r>
      <w:r>
        <w:rPr>
          <w:lang w:val="ru-RU"/>
        </w:rPr>
        <w:t xml:space="preserve">-код читается сканером.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Секреты и персональные данные отсутствуют в открытых логах; </w:t>
      </w:r>
      <w:r>
        <w:t xml:space="preserve">localhost</w:t>
      </w:r>
      <w:r>
        <w:rPr>
          <w:lang w:val="ru-RU"/>
        </w:rPr>
        <w:t xml:space="preserve">:8</w:t>
      </w:r>
      <w:r>
        <w:rPr>
          <w:lang w:val="ru-RU"/>
        </w:rPr>
        <w:t xml:space="preserve">080 не доступен извне.</w:t>
      </w:r>
      <w:r>
        <w:rPr>
          <w:lang w:val="ru-RU"/>
        </w:rPr>
      </w:r>
    </w:p>
    <w:p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Журнал аудита связывает </w:t>
      </w:r>
      <w:r>
        <w:t xml:space="preserve">accountId</w:t>
      </w:r>
      <w:r>
        <w:rPr>
          <w:lang w:val="ru-RU"/>
        </w:rPr>
        <w:t xml:space="preserve">, </w:t>
      </w:r>
      <w:r>
        <w:t xml:space="preserve">meta</w:t>
      </w:r>
      <w:r>
        <w:rPr>
          <w:lang w:val="ru-RU"/>
        </w:rPr>
        <w:t xml:space="preserve">.</w:t>
      </w:r>
      <w:r>
        <w:t xml:space="preserve">id</w:t>
      </w:r>
      <w:r>
        <w:rPr>
          <w:lang w:val="ru-RU"/>
        </w:rPr>
        <w:t xml:space="preserve">, </w:t>
      </w:r>
      <w:r>
        <w:t xml:space="preserve">retailStore</w:t>
      </w:r>
      <w:r>
        <w:rPr>
          <w:lang w:val="ru-RU"/>
        </w:rPr>
        <w:t xml:space="preserve">.</w:t>
      </w:r>
      <w:r>
        <w:t xml:space="preserve">id</w:t>
      </w:r>
      <w:r>
        <w:rPr>
          <w:lang w:val="ru-RU"/>
        </w:rPr>
        <w:t xml:space="preserve">, агент, запрос, результат и фискальные реквизиты.</w:t>
      </w:r>
      <w:r>
        <w:rPr>
          <w:lang w:val="ru-RU"/>
        </w:rPr>
      </w:r>
    </w:p>
    <w:p>
      <w:pPr>
        <w:pStyle w:val="716"/>
      </w:pPr>
      <w:r>
        <w:t xml:space="preserve">9.1. Дополнительные критерии универсальности и лицензирования</w:t>
      </w:r>
      <w:r/>
    </w:p>
    <w:p>
      <w:pPr>
        <w:pStyle w:val="749"/>
      </w:pPr>
      <w:r>
        <w:t xml:space="preserve">В исходном коде Integration Core отсутствуют строки X-Lognex-*, meta.id, retailStore.id и URL МоегоСклада; они находятся только в providers/moysklad.</w:t>
      </w:r>
      <w:r/>
    </w:p>
    <w:p>
      <w:pPr>
        <w:pStyle w:val="749"/>
      </w:pPr>
      <w:r>
        <w:t xml:space="preserve">Core принимает и обрабатывает NormalizedFiscalOperation одинаково для MOYSKLAD и тестового MockProvider.</w:t>
      </w:r>
      <w:r/>
    </w:p>
    <w:p>
      <w:pPr>
        <w:pStyle w:val="749"/>
      </w:pPr>
      <w:r>
        <w:t xml:space="preserve">Добавление MockProvider проходит без изменения файлов core/, fpo/, licensing/ и agent/.</w:t>
      </w:r>
      <w:r/>
    </w:p>
    <w:p>
      <w:pPr>
        <w:pStyle w:val="749"/>
      </w:pPr>
      <w:r>
        <w:t xml:space="preserve">Лицензия активируется по activationCode и создаёт Seat с agentId + hardwareId.</w:t>
      </w:r>
      <w:r/>
    </w:p>
    <w:p>
      <w:pPr>
        <w:pStyle w:val="749"/>
      </w:pPr>
      <w:r>
        <w:t xml:space="preserve">При повторном запуске на том же HWID код активации повторно не запрашивается, пока лицензия разрешена.</w:t>
      </w:r>
      <w:r/>
    </w:p>
    <w:p>
      <w:pPr>
        <w:pStyle w:val="749"/>
      </w:pPr>
      <w:r>
        <w:t xml:space="preserve">Копирование Agent на другой HWID не даёт выполнить фискальную операцию без rebind.</w:t>
      </w:r>
      <w:r/>
    </w:p>
    <w:p>
      <w:pPr>
        <w:pStyle w:val="749"/>
      </w:pPr>
      <w:r>
        <w:t xml:space="preserve">blocked=true, paid=false или active=false блокируют новые операции до вызова FiscalConnector.</w:t>
      </w:r>
      <w:r/>
    </w:p>
    <w:p>
      <w:pPr>
        <w:pStyle w:val="749"/>
      </w:pPr>
      <w:r>
        <w:t xml:space="preserve">Недоступность License Service допускает работу не более offlineLimitHours с момента последней успешной проверки.</w:t>
      </w:r>
      <w:r/>
    </w:p>
    <w:p>
      <w:pPr>
        <w:pStyle w:val="749"/>
      </w:pPr>
      <w:r>
        <w:t xml:space="preserve">Provider Binding для MOYSKLAD хранится отдельно от Seat и может быть заменён на другой providerCode без изменения лицензирующего клиента.</w:t>
      </w:r>
      <w:r/>
    </w:p>
    <w:p>
      <w:pPr>
        <w:pStyle w:val="749"/>
      </w:pPr>
      <w:r>
        <w:t xml:space="preserve">allowedProviders и maxAgents/maxRnms контролируются на сервере SmartDev, а не только в UI Agent.</w:t>
      </w:r>
      <w:r/>
    </w:p>
    <w:p>
      <w:pPr>
        <w:pStyle w:val="749"/>
      </w:pPr>
      <w:r>
        <w:t xml:space="preserve">Изменение лицензии во время PROCESSING не прерывает уже отправленную в ФПО операцию и не создаёт дубль.</w:t>
      </w:r>
      <w:r/>
    </w:p>
    <w:p>
      <w:pPr>
        <w:pStyle w:val="715"/>
      </w:pPr>
      <w:r>
        <w:t xml:space="preserve">10. Открытые вопросы для согласования</w:t>
      </w:r>
      <w:r/>
    </w:p>
    <w:p>
      <w:pPr>
        <w:numPr>
          <w:ilvl w:val="0"/>
          <w:numId w:val="1"/>
        </w:numPr>
        <w:spacing w:after="40" w:line="264" w:lineRule="auto"/>
        <w:rPr>
          <w:lang w:val="ru-RU"/>
        </w:rPr>
      </w:pPr>
      <w:r>
        <w:rPr>
          <w:lang w:val="ru-RU"/>
        </w:rPr>
        <w:t xml:space="preserve">Подтвердить точный </w:t>
      </w:r>
      <w:r>
        <w:t xml:space="preserve">endpoint</w:t>
      </w:r>
      <w:r>
        <w:rPr>
          <w:lang w:val="ru-RU"/>
        </w:rPr>
        <w:t xml:space="preserve"> возврата: в текущей документации указан /1/</w:t>
      </w:r>
      <w:r>
        <w:t xml:space="preserve">retaisalesretur</w:t>
      </w:r>
      <w:r>
        <w:t xml:space="preserve">n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spacing w:after="40" w:line="264" w:lineRule="auto"/>
        <w:rPr>
          <w:lang w:val="ru-RU"/>
        </w:rPr>
      </w:pPr>
      <w:r>
        <w:rPr>
          <w:lang w:val="ru-RU"/>
        </w:rPr>
        <w:t xml:space="preserve">Подтвердить максимальный таймаут ответа </w:t>
      </w:r>
      <w:r>
        <w:t xml:space="preserve">Fiscal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и поведение повторов МоегоСклада.</w:t>
      </w:r>
      <w:r>
        <w:rPr>
          <w:lang w:val="ru-RU"/>
        </w:rPr>
      </w:r>
    </w:p>
    <w:p>
      <w:pPr>
        <w:numPr>
          <w:ilvl w:val="0"/>
          <w:numId w:val="1"/>
        </w:numPr>
        <w:spacing w:after="40" w:line="264" w:lineRule="auto"/>
        <w:rPr>
          <w:lang w:val="ru-RU"/>
        </w:rPr>
      </w:pPr>
      <w:r>
        <w:rPr>
          <w:lang w:val="ru-RU"/>
        </w:rPr>
        <w:t xml:space="preserve">Подтвердить денежные единицы для </w:t>
      </w:r>
      <w:r>
        <w:t xml:space="preserve">price</w:t>
      </w:r>
      <w:r>
        <w:rPr>
          <w:lang w:val="ru-RU"/>
        </w:rPr>
        <w:t xml:space="preserve">, </w:t>
      </w:r>
      <w:r>
        <w:t xml:space="preserve">payments</w:t>
      </w:r>
      <w:r>
        <w:rPr>
          <w:lang w:val="ru-RU"/>
        </w:rPr>
        <w:t xml:space="preserve"> и </w:t>
      </w:r>
      <w:r>
        <w:t xml:space="preserve">sum</w:t>
      </w:r>
      <w:r>
        <w:rPr>
          <w:lang w:val="ru-RU"/>
        </w:rPr>
        <w:t xml:space="preserve">, а также правила округления до </w:t>
      </w:r>
      <w:r>
        <w:t xml:space="preserve">KGS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spacing w:after="40" w:line="264" w:lineRule="auto"/>
        <w:rPr>
          <w:lang w:val="ru-RU"/>
        </w:rPr>
      </w:pPr>
      <w:r>
        <w:rPr>
          <w:lang w:val="ru-RU"/>
        </w:rPr>
        <w:t xml:space="preserve">Определить источник </w:t>
      </w:r>
      <w:r>
        <w:t xml:space="preserve">calcItemAttributeCode</w:t>
      </w:r>
      <w:r>
        <w:rPr>
          <w:lang w:val="ru-RU"/>
        </w:rPr>
        <w:t xml:space="preserve"> и ставки НСП (</w:t>
      </w:r>
      <w:r>
        <w:t xml:space="preserve">st</w:t>
      </w:r>
      <w:r>
        <w:rPr>
          <w:lang w:val="ru-RU"/>
        </w:rPr>
        <w:t xml:space="preserve">) в МойСклад; согла</w:t>
      </w:r>
      <w:r>
        <w:rPr>
          <w:lang w:val="ru-RU"/>
        </w:rPr>
        <w:t xml:space="preserve">совать дополнительные поля.</w:t>
      </w:r>
      <w:r>
        <w:rPr>
          <w:lang w:val="ru-RU"/>
        </w:rPr>
      </w:r>
    </w:p>
    <w:p>
      <w:pPr>
        <w:numPr>
          <w:ilvl w:val="0"/>
          <w:numId w:val="1"/>
        </w:numPr>
        <w:spacing w:after="40" w:line="264" w:lineRule="auto"/>
        <w:rPr>
          <w:lang w:val="ru-RU"/>
        </w:rPr>
      </w:pPr>
      <w:r>
        <w:rPr>
          <w:lang w:val="ru-RU"/>
        </w:rPr>
        <w:t xml:space="preserve">Согласовать преобразование предоплаты и </w:t>
      </w:r>
      <w:r>
        <w:t xml:space="preserve">advanceSum</w:t>
      </w:r>
      <w:r>
        <w:rPr>
          <w:lang w:val="ru-RU"/>
        </w:rPr>
        <w:t xml:space="preserve"> в ФПО.</w:t>
      </w:r>
      <w:r>
        <w:rPr>
          <w:lang w:val="ru-RU"/>
        </w:rPr>
      </w:r>
    </w:p>
    <w:p>
      <w:pPr>
        <w:numPr>
          <w:ilvl w:val="0"/>
          <w:numId w:val="1"/>
        </w:numPr>
        <w:spacing w:after="40" w:line="264" w:lineRule="auto"/>
        <w:rPr>
          <w:lang w:val="ru-RU"/>
        </w:rPr>
      </w:pPr>
      <w:r>
        <w:rPr>
          <w:lang w:val="ru-RU"/>
        </w:rPr>
        <w:t xml:space="preserve">Определить, как передавать или печатать сдачу, поскольку </w:t>
      </w:r>
      <w:r>
        <w:t xml:space="preserve">Fiscal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 не содержит отдельное поле </w:t>
      </w:r>
      <w:r>
        <w:t xml:space="preserve">deliverySum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spacing w:after="40" w:line="264" w:lineRule="auto"/>
        <w:rPr>
          <w:lang w:val="ru-RU"/>
        </w:rPr>
      </w:pPr>
      <w:r>
        <w:rPr>
          <w:lang w:val="ru-RU"/>
        </w:rPr>
        <w:t xml:space="preserve">Подтвердить способ сверки результата ФПО после таймаута, чтобы</w:t>
      </w:r>
      <w:r>
        <w:rPr>
          <w:lang w:val="ru-RU"/>
        </w:rPr>
        <w:t xml:space="preserve"> исключить двойную фискализацию.</w:t>
      </w:r>
      <w:r>
        <w:rPr>
          <w:lang w:val="ru-RU"/>
        </w:rPr>
      </w:r>
    </w:p>
    <w:p>
      <w:pPr>
        <w:numPr>
          <w:ilvl w:val="0"/>
          <w:numId w:val="1"/>
        </w:numPr>
        <w:spacing w:after="40" w:line="264" w:lineRule="auto"/>
        <w:rPr>
          <w:lang w:val="ru-RU"/>
        </w:rPr>
      </w:pPr>
      <w:r>
        <w:rPr>
          <w:lang w:val="ru-RU"/>
        </w:rPr>
        <w:t xml:space="preserve">Подтвердить допустимый размер </w:t>
      </w:r>
      <w:r>
        <w:t xml:space="preserve">receipt</w:t>
      </w:r>
      <w:r>
        <w:rPr>
          <w:lang w:val="ru-RU"/>
        </w:rPr>
        <w:t xml:space="preserve">, точный формат </w:t>
      </w:r>
      <w:r>
        <w:t xml:space="preserve">PDF</w:t>
      </w:r>
      <w:r>
        <w:rPr>
          <w:lang w:val="ru-RU"/>
        </w:rPr>
        <w:t xml:space="preserve"> -&gt; </w:t>
      </w:r>
      <w:r>
        <w:t xml:space="preserve">ZIP</w:t>
      </w:r>
      <w:r>
        <w:rPr>
          <w:lang w:val="ru-RU"/>
        </w:rPr>
        <w:t xml:space="preserve"> -&gt; </w:t>
      </w:r>
      <w:r>
        <w:t xml:space="preserve">Base</w:t>
      </w:r>
      <w:r>
        <w:rPr>
          <w:lang w:val="ru-RU"/>
        </w:rPr>
        <w:t xml:space="preserve">64 и требования к </w:t>
      </w:r>
      <w:r>
        <w:t xml:space="preserve">PDF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spacing w:after="40" w:line="264" w:lineRule="auto"/>
        <w:rPr>
          <w:lang w:val="ru-RU"/>
        </w:rPr>
      </w:pPr>
      <w:r>
        <w:rPr>
          <w:lang w:val="ru-RU"/>
        </w:rPr>
        <w:t xml:space="preserve">Решить, должен ли </w:t>
      </w:r>
      <w:r>
        <w:t xml:space="preserve">X</w:t>
      </w:r>
      <w:r>
        <w:rPr>
          <w:lang w:val="ru-RU"/>
        </w:rPr>
        <w:t xml:space="preserve">-отчёт быть доступен только локально или требуется отдельный интерфейс </w:t>
      </w:r>
      <w:r>
        <w:t xml:space="preserve">SmartDev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spacing w:after="40" w:line="264" w:lineRule="auto"/>
        <w:rPr>
          <w:lang w:val="ru-RU"/>
        </w:rPr>
      </w:pPr>
      <w:r>
        <w:rPr>
          <w:lang w:val="ru-RU"/>
        </w:rPr>
        <w:t xml:space="preserve">Согласовать публичный или при</w:t>
      </w:r>
      <w:r>
        <w:rPr>
          <w:lang w:val="ru-RU"/>
        </w:rPr>
        <w:t xml:space="preserve">ватный режим публикации решения и необходимые права </w:t>
      </w:r>
      <w:r>
        <w:t xml:space="preserve">JSON</w:t>
      </w:r>
      <w:r>
        <w:rPr>
          <w:lang w:val="ru-RU"/>
        </w:rPr>
        <w:t xml:space="preserve"> </w:t>
      </w:r>
      <w:r>
        <w:t xml:space="preserve">API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pStyle w:val="715"/>
        <w:rPr>
          <w:lang w:val="ru-RU"/>
        </w:rPr>
      </w:pPr>
      <w:r>
        <w:rPr>
          <w:lang w:val="ru-RU"/>
        </w:rPr>
        <w:t xml:space="preserve">11. Источники</w:t>
      </w:r>
      <w:r>
        <w:rPr>
          <w:lang w:val="ru-RU"/>
        </w:rPr>
      </w:r>
    </w:p>
    <w:p>
      <w:pPr>
        <w:spacing w:after="100"/>
        <w:rPr>
          <w:lang w:val="ru-RU"/>
        </w:rPr>
      </w:pPr>
      <w:r/>
      <w:hyperlink r:id="rId12" w:tooltip="https://dev.moysklad.ru/doc/api/remap/1.2/#/" w:anchor="/" w:history="1">
        <w:r>
          <w:rPr>
            <w:color w:val="2e74b5"/>
            <w:u w:val="single"/>
            <w:lang w:val="ru-RU"/>
          </w:rPr>
          <w:t xml:space="preserve">МойСклад </w:t>
        </w:r>
        <w:r>
          <w:rPr>
            <w:color w:val="2e74b5"/>
            <w:u w:val="single"/>
          </w:rPr>
          <w:t xml:space="preserve">JSON</w:t>
        </w:r>
        <w:r>
          <w:rPr>
            <w:color w:val="2e74b5"/>
            <w:u w:val="single"/>
            <w:lang w:val="ru-RU"/>
          </w:rPr>
          <w:t xml:space="preserve"> </w:t>
        </w:r>
        <w:r>
          <w:rPr>
            <w:color w:val="2e74b5"/>
            <w:u w:val="single"/>
          </w:rPr>
          <w:t xml:space="preserve">API</w:t>
        </w:r>
        <w:r>
          <w:rPr>
            <w:color w:val="2e74b5"/>
            <w:u w:val="single"/>
            <w:lang w:val="ru-RU"/>
          </w:rPr>
          <w:t xml:space="preserve"> 1.2</w:t>
        </w:r>
      </w:hyperlink>
      <w:r>
        <w:rPr>
          <w:lang w:val="ru-RU"/>
        </w:rPr>
        <w:t xml:space="preserve"> - базовый </w:t>
      </w:r>
      <w:r>
        <w:t xml:space="preserve">API</w:t>
      </w:r>
      <w:r>
        <w:rPr>
          <w:lang w:val="ru-RU"/>
        </w:rPr>
        <w:t xml:space="preserve"> доступа к сущностям МоегоСклада.</w:t>
      </w:r>
      <w:r>
        <w:rPr>
          <w:lang w:val="ru-RU"/>
        </w:rPr>
      </w:r>
    </w:p>
    <w:p>
      <w:pPr>
        <w:spacing w:after="100"/>
        <w:rPr>
          <w:lang w:val="ru-RU"/>
        </w:rPr>
      </w:pPr>
      <w:r/>
      <w:hyperlink r:id="rId13" w:tooltip="https://dev.moysklad.ru/doc/api/fiscal/1.0/#chto-nuzhno-sdelat-chtoby-podderzhat-integraciu" w:anchor="chto-nuzhno-sdelat-chtoby-podderzhat-integraciu" w:history="1">
        <w:r>
          <w:rPr>
            <w:color w:val="2e74b5"/>
            <w:u w:val="single"/>
            <w:lang w:val="ru-RU"/>
          </w:rPr>
          <w:t xml:space="preserve">МойСклад </w:t>
        </w:r>
        <w:r>
          <w:rPr>
            <w:color w:val="2e74b5"/>
            <w:u w:val="single"/>
          </w:rPr>
          <w:t xml:space="preserve">Fiscal</w:t>
        </w:r>
        <w:r>
          <w:rPr>
            <w:color w:val="2e74b5"/>
            <w:u w:val="single"/>
            <w:lang w:val="ru-RU"/>
          </w:rPr>
          <w:t xml:space="preserve"> </w:t>
        </w:r>
        <w:r>
          <w:rPr>
            <w:color w:val="2e74b5"/>
            <w:u w:val="single"/>
          </w:rPr>
          <w:t xml:space="preserve">API</w:t>
        </w:r>
        <w:r>
          <w:rPr>
            <w:color w:val="2e74b5"/>
            <w:u w:val="single"/>
            <w:lang w:val="ru-RU"/>
          </w:rPr>
          <w:t xml:space="preserve"> 1.0</w:t>
        </w:r>
      </w:hyperlink>
      <w:r>
        <w:rPr>
          <w:lang w:val="ru-RU"/>
        </w:rPr>
        <w:t xml:space="preserve"> - установка фискального решения, операции и форматы запросов/ответов.</w:t>
      </w:r>
      <w:r>
        <w:rPr>
          <w:lang w:val="ru-RU"/>
        </w:rPr>
      </w:r>
    </w:p>
    <w:p>
      <w:pPr>
        <w:spacing w:after="100"/>
        <w:rPr>
          <w:lang w:val="ru-RU"/>
        </w:rPr>
      </w:pPr>
      <w:r/>
      <w:hyperlink r:id="rId14" w:tooltip="https://dev.moysklad.ru/doc/api/vendor/1.0/" w:history="1">
        <w:r>
          <w:rPr>
            <w:color w:val="2e74b5"/>
            <w:u w:val="single"/>
            <w:lang w:val="ru-RU"/>
          </w:rPr>
          <w:t xml:space="preserve">МойСклад </w:t>
        </w:r>
        <w:r>
          <w:rPr>
            <w:color w:val="2e74b5"/>
            <w:u w:val="single"/>
          </w:rPr>
          <w:t xml:space="preserve">Vendor</w:t>
        </w:r>
        <w:r>
          <w:rPr>
            <w:color w:val="2e74b5"/>
            <w:u w:val="single"/>
            <w:lang w:val="ru-RU"/>
          </w:rPr>
          <w:t xml:space="preserve"> </w:t>
        </w:r>
        <w:r>
          <w:rPr>
            <w:color w:val="2e74b5"/>
            <w:u w:val="single"/>
          </w:rPr>
          <w:t xml:space="preserve">API</w:t>
        </w:r>
        <w:r>
          <w:rPr>
            <w:color w:val="2e74b5"/>
            <w:u w:val="single"/>
            <w:lang w:val="ru-RU"/>
          </w:rPr>
          <w:t xml:space="preserve"> 1.0</w:t>
        </w:r>
      </w:hyperlink>
      <w:r>
        <w:rPr>
          <w:lang w:val="ru-RU"/>
        </w:rPr>
        <w:t xml:space="preserve"> -</w:t>
      </w:r>
      <w:r>
        <w:rPr>
          <w:lang w:val="ru-RU"/>
        </w:rPr>
        <w:t xml:space="preserve"> жизненный цикл решения и передача токенов.</w:t>
      </w:r>
      <w:r>
        <w:rPr>
          <w:lang w:val="ru-RU"/>
        </w:rPr>
      </w:r>
    </w:p>
    <w:p>
      <w:pPr>
        <w:spacing w:after="100"/>
        <w:rPr>
          <w:lang w:val="ru-RU"/>
        </w:rPr>
      </w:pPr>
      <w:r>
        <w:rPr>
          <w:lang w:val="ru-RU"/>
        </w:rPr>
        <w:t xml:space="preserve">Исходный </w:t>
      </w:r>
      <w:r>
        <w:t xml:space="preserve">UC</w:t>
      </w:r>
      <w:r>
        <w:rPr>
          <w:lang w:val="ru-RU"/>
        </w:rPr>
        <w:t xml:space="preserve">: </w:t>
      </w:r>
      <w:r>
        <w:t xml:space="preserve">SetRetail</w:t>
      </w:r>
      <w:r>
        <w:rPr>
          <w:lang w:val="ru-RU"/>
        </w:rPr>
        <w:t xml:space="preserve">10 / Касса </w:t>
      </w:r>
      <w:r>
        <w:t xml:space="preserve">POS</w:t>
      </w:r>
      <w:r>
        <w:rPr>
          <w:lang w:val="ru-RU"/>
        </w:rPr>
        <w:t xml:space="preserve">/</w:t>
      </w:r>
      <w:r>
        <w:t xml:space="preserve">SetTouch</w:t>
      </w:r>
      <w:r>
        <w:rPr>
          <w:lang w:val="ru-RU"/>
        </w:rPr>
        <w:t xml:space="preserve">/</w:t>
      </w:r>
      <w:r>
        <w:t xml:space="preserve">SCO</w:t>
      </w:r>
      <w:r>
        <w:rPr>
          <w:lang w:val="ru-RU"/>
        </w:rPr>
        <w:t xml:space="preserve"> / Кыргызстан / Интеграция с ФПО, версия от 06.08.2026.</w:t>
      </w:r>
      <w:r>
        <w:rPr>
          <w:lang w:val="ru-RU"/>
        </w:rPr>
      </w:r>
    </w:p>
    <w:p>
      <w:pPr>
        <w:pStyle w:val="715"/>
      </w:pPr>
      <w:r>
        <w:t xml:space="preserve">12. Рекомендуемая структура проекта для разработки</w:t>
      </w:r>
      <w:r/>
    </w:p>
    <w:p>
      <w:r>
        <w:t xml:space="preserve">Структура ниже является целевой границей модулей. Главная задача - физически не допустить смешивания кода МоегоСклада, ФПО и лицензирования.</w:t>
      </w:r>
      <w:r/>
    </w:p>
    <w:p>
      <w:pPr>
        <w:pStyle w:val="749"/>
      </w:pPr>
      <w:r>
        <w:t xml:space="preserve">src/core/operations - NormalizedFiscalOperation, FiscalResult, CoreError</w:t>
      </w:r>
      <w:r/>
    </w:p>
    <w:p>
      <w:pPr>
        <w:pStyle w:val="749"/>
      </w:pPr>
      <w:r>
        <w:t xml:space="preserve">src/core/idempotency - ключи, sourceHash, PROCESSING/SUCCESS/UNKNOWN</w:t>
      </w:r>
      <w:r/>
    </w:p>
    <w:p>
      <w:pPr>
        <w:pStyle w:val="749"/>
      </w:pPr>
      <w:r>
        <w:t xml:space="preserve">src/core/audit - общий аудит операций</w:t>
      </w:r>
      <w:r/>
    </w:p>
    <w:p>
      <w:pPr>
        <w:pStyle w:val="749"/>
      </w:pPr>
      <w:r>
        <w:t xml:space="preserve">src/core/routing - выбор агента/точки</w:t>
      </w:r>
      <w:r/>
    </w:p>
    <w:p>
      <w:pPr>
        <w:pStyle w:val="749"/>
      </w:pPr>
      <w:r>
        <w:t xml:space="preserve">src/providers/moysklad/security - X-Lognex подписи и идентификация account</w:t>
      </w:r>
      <w:r/>
    </w:p>
    <w:p>
      <w:pPr>
        <w:pStyle w:val="749"/>
      </w:pPr>
      <w:r>
        <w:t xml:space="preserve">src/providers/moysklad/lifecycle - Vendor API install/resume/suspend/remove</w:t>
      </w:r>
      <w:r/>
    </w:p>
    <w:p>
      <w:pPr>
        <w:pStyle w:val="749"/>
      </w:pPr>
      <w:r>
        <w:t xml:space="preserve">src/providers/moysklad/mapper - Fiscal API -&gt; Core и Core -&gt; Fiscal API</w:t>
      </w:r>
      <w:r/>
    </w:p>
    <w:p>
      <w:pPr>
        <w:pStyle w:val="749"/>
      </w:pPr>
      <w:r>
        <w:t xml:space="preserve">src/providers/moysklad/receipt - PDF/ZIP/Base64</w:t>
      </w:r>
      <w:r/>
    </w:p>
    <w:p>
      <w:pPr>
        <w:pStyle w:val="749"/>
      </w:pPr>
      <w:r>
        <w:t xml:space="preserve">src/fpo/fiscalConnectorClient - REST API FiscalConnector</w:t>
      </w:r>
      <w:r/>
    </w:p>
    <w:p>
      <w:pPr>
        <w:pStyle w:val="749"/>
      </w:pPr>
      <w:r>
        <w:t xml:space="preserve">src/fpo/recovery - 40417, 4011, timeout/UNKNOWN</w:t>
      </w:r>
      <w:r/>
    </w:p>
    <w:p>
      <w:pPr>
        <w:pStyle w:val="749"/>
      </w:pPr>
      <w:r>
        <w:t xml:space="preserve">src/agent - локальный Agent, SAM/РНМ, защищённое хранилище, transport</w:t>
      </w:r>
      <w:r/>
    </w:p>
    <w:p>
      <w:pPr>
        <w:pStyle w:val="749"/>
      </w:pPr>
      <w:r>
        <w:t xml:space="preserve">src/licensing/client - device_token, HWID, cache, heartbeat</w:t>
      </w:r>
      <w:r/>
    </w:p>
    <w:p>
      <w:pPr>
        <w:pStyle w:val="749"/>
      </w:pPr>
      <w:r>
        <w:t xml:space="preserve">src/licensing/server - register/license/heartbeat/rebind, entitlements</w:t>
      </w:r>
      <w:r/>
    </w:p>
    <w:p>
      <w:pPr>
        <w:pStyle w:val="749"/>
      </w:pPr>
      <w:r>
        <w:t xml:space="preserve">src/gateway - public HTTPS, provider registry, command transport</w:t>
      </w:r>
      <w:r/>
    </w:p>
    <w:p>
      <w:pPr>
        <w:pStyle w:val="716"/>
      </w:pPr>
      <w:r>
        <w:t xml:space="preserve">12.1. Registry адаптеров</w:t>
      </w:r>
      <w:r/>
    </w:p>
    <w:tbl>
      <w:tblPr>
        <w:tblStyle w:val="779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blPrEx/>
        <w:trPr/>
        <w:tc>
          <w:tcPr>
            <w:shd w:val="clear" w:color="auto" w:fill="d9eaf7"/>
            <w:tcW w:w="2340" w:type="dxa"/>
            <w:vAlign w:val="center"/>
            <w:textDirection w:val="lrTb"/>
            <w:noWrap w:val="false"/>
          </w:tcPr>
          <w:p>
            <w:r>
              <w:rPr>
                <w:b/>
              </w:rPr>
              <w:t xml:space="preserve">providerCode</w:t>
            </w:r>
            <w:r/>
          </w:p>
        </w:tc>
        <w:tc>
          <w:tcPr>
            <w:shd w:val="clear" w:color="auto" w:fill="d9eaf7"/>
            <w:tcW w:w="2340" w:type="dxa"/>
            <w:vAlign w:val="center"/>
            <w:textDirection w:val="lrTb"/>
            <w:noWrap w:val="false"/>
          </w:tcPr>
          <w:p>
            <w:r>
              <w:rPr>
                <w:b/>
              </w:rPr>
              <w:t xml:space="preserve">Adapter</w:t>
            </w:r>
            <w:r/>
          </w:p>
        </w:tc>
        <w:tc>
          <w:tcPr>
            <w:shd w:val="clear" w:color="auto" w:fill="d9eaf7"/>
            <w:tcW w:w="2340" w:type="dxa"/>
            <w:vAlign w:val="center"/>
            <w:textDirection w:val="lrTb"/>
            <w:noWrap w:val="false"/>
          </w:tcPr>
          <w:p>
            <w:r>
              <w:rPr>
                <w:b/>
              </w:rPr>
              <w:t xml:space="preserve">Статус</w:t>
            </w:r>
            <w:r/>
          </w:p>
        </w:tc>
        <w:tc>
          <w:tcPr>
            <w:shd w:val="clear" w:color="auto" w:fill="d9eaf7"/>
            <w:tcW w:w="2340" w:type="dxa"/>
            <w:vAlign w:val="center"/>
            <w:textDirection w:val="lrTb"/>
            <w:noWrap w:val="false"/>
          </w:tcPr>
          <w:p>
            <w:r>
              <w:rPr>
                <w:b/>
              </w:rPr>
              <w:t xml:space="preserve">Комментарий</w:t>
            </w:r>
            <w:r/>
          </w:p>
        </w:tc>
      </w:tr>
      <w:tr>
        <w:tblPrEx/>
        <w:trPr/>
        <w:tc>
          <w:tcPr>
            <w:tcW w:w="2340" w:type="dxa"/>
            <w:textDirection w:val="lrTb"/>
            <w:noWrap w:val="false"/>
          </w:tcPr>
          <w:p>
            <w:r>
              <w:t xml:space="preserve">MOYSKLAD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MoySkladProviderAdapter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v1 / разработка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Vendor API + Fiscal API + JSON API 1.2</w:t>
            </w:r>
            <w:r/>
          </w:p>
        </w:tc>
      </w:tr>
      <w:tr>
        <w:tblPrEx/>
        <w:trPr/>
        <w:tc>
          <w:tcPr>
            <w:tcW w:w="2340" w:type="dxa"/>
            <w:textDirection w:val="lrTb"/>
            <w:noWrap w:val="false"/>
          </w:tcPr>
          <w:p>
            <w:r>
              <w:t xml:space="preserve">MOCK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MockProviderAdapter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обязателен для тестов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Доказывает независимость Core от МоегоСклада</w:t>
            </w:r>
            <w:r/>
          </w:p>
        </w:tc>
      </w:tr>
      <w:tr>
        <w:tblPrEx/>
        <w:trPr/>
        <w:tc>
          <w:tcPr>
            <w:tcW w:w="2340" w:type="dxa"/>
            <w:textDirection w:val="lrTb"/>
            <w:noWrap w:val="false"/>
          </w:tcPr>
          <w:p>
            <w:r>
              <w:t xml:space="preserve">1C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1CProviderAdapter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будущее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Меняется только адаптер</w:t>
            </w:r>
            <w:r/>
          </w:p>
        </w:tc>
      </w:tr>
      <w:tr>
        <w:tblPrEx/>
        <w:trPr/>
        <w:tc>
          <w:tcPr>
            <w:tcW w:w="2340" w:type="dxa"/>
            <w:textDirection w:val="lrTb"/>
            <w:noWrap w:val="false"/>
          </w:tcPr>
          <w:p>
            <w:r>
              <w:t xml:space="preserve">FRONTOL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FrontolProviderAdapter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будущее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Меняется только адаптер</w:t>
            </w:r>
            <w:r/>
          </w:p>
        </w:tc>
      </w:tr>
      <w:tr>
        <w:tblPrEx/>
        <w:trPr/>
        <w:tc>
          <w:tcPr>
            <w:tcW w:w="2340" w:type="dxa"/>
            <w:textDirection w:val="lrTb"/>
            <w:noWrap w:val="false"/>
          </w:tcPr>
          <w:p>
            <w:r>
              <w:t xml:space="preserve">PALOMA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PalomaProviderAdapter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будущее</w:t>
            </w:r>
            <w:r/>
          </w:p>
        </w:tc>
        <w:tc>
          <w:tcPr>
            <w:tcW w:w="2340" w:type="dxa"/>
            <w:textDirection w:val="lrTb"/>
            <w:noWrap w:val="false"/>
          </w:tcPr>
          <w:p>
            <w:r>
              <w:t xml:space="preserve">Меняется только адаптер</w:t>
            </w:r>
            <w:r/>
          </w:p>
        </w:tc>
      </w:tr>
    </w:tbl>
    <w:p>
      <w:pPr>
        <w:pStyle w:val="716"/>
      </w:pPr>
      <w:r>
        <w:t xml:space="preserve">12.2. Минимальная схема данных лицензии</w:t>
      </w:r>
      <w:r/>
    </w:p>
    <w:tbl>
      <w:tblPr>
        <w:tblStyle w:val="779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blPrEx/>
        <w:trPr/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rPr>
                <w:b/>
              </w:rPr>
              <w:t xml:space="preserve">Сущность</w:t>
            </w:r>
            <w:r/>
          </w:p>
        </w:tc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rPr>
                <w:b/>
              </w:rPr>
              <w:t xml:space="preserve">Ключевые поля</w:t>
            </w:r>
            <w:r/>
          </w:p>
        </w:tc>
        <w:tc>
          <w:tcPr>
            <w:shd w:val="clear" w:color="auto" w:fill="d9eaf7"/>
            <w:tcW w:w="3120" w:type="dxa"/>
            <w:vAlign w:val="center"/>
            <w:textDirection w:val="lrTb"/>
            <w:noWrap w:val="false"/>
          </w:tcPr>
          <w:p>
            <w:r>
              <w:rPr>
                <w:b/>
              </w:rPr>
              <w:t xml:space="preserve">Назначение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licenses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licenseId, customerId, moduleCode, active, paid, blocked, expiresAt, offlineLimitHours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Коммерческое право на модуль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license_seats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seatId, licenseId, agentId, hardwareId, deviceTokenHash, lastSeenAt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Привязанные устройства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provider_bindings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seatId/licenseId, providerCode, providerAccountId, storeExternalId, status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Привязка к внешней системе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fpo_bindings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seatId, registrationNumber, fiscalMemoryNumber, readerName, status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Привязка к ФПО/РНМ</w:t>
            </w:r>
            <w:r/>
          </w:p>
        </w:tc>
      </w:tr>
      <w:tr>
        <w:tblPrEx/>
        <w:trPr/>
        <w:tc>
          <w:tcPr>
            <w:tcW w:w="3120" w:type="dxa"/>
            <w:textDirection w:val="lrTb"/>
            <w:noWrap w:val="false"/>
          </w:tcPr>
          <w:p>
            <w:r>
              <w:t xml:space="preserve">license_entitlements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licenseId, allowedProviders, maxAgents, maxRnms, features</w:t>
            </w:r>
            <w:r/>
          </w:p>
        </w:tc>
        <w:tc>
          <w:tcPr>
            <w:tcW w:w="3120" w:type="dxa"/>
            <w:textDirection w:val="lrTb"/>
            <w:noWrap w:val="false"/>
          </w:tcPr>
          <w:p>
            <w:r>
              <w:t xml:space="preserve">Ограничения и доступные функции</w:t>
            </w:r>
            <w:r/>
          </w:p>
        </w:tc>
      </w:tr>
    </w:tbl>
    <w:p>
      <w:r>
        <w:t xml:space="preserve">Примечание по текущей</w:t>
      </w:r>
      <w:r>
        <w:t xml:space="preserve"> реализации МойСклад: Vendor API передаёт токен JSON API при установке/возобновлении решения, а Fiscal API объявляет endpointBase, operationTypes и paymentTypes. Эти механизмы используются Provider Adapter MOYSKLAD, но не заменяют SmartDev License Service.</w:t>
      </w:r>
      <w:r/>
    </w:p>
    <w:p>
      <w:pPr>
        <w:pStyle w:val="716"/>
      </w:pPr>
      <w:r>
        <w:t xml:space="preserve">12.3. Правило code review</w:t>
      </w:r>
      <w:r/>
    </w:p>
    <w:p>
      <w:pPr>
        <w:pStyle w:val="749"/>
      </w:pPr>
      <w:r>
        <w:t xml:space="preserve">Любое новое поле с названием MoySklad, Lognex, meta.id, retailStore или access_token должно находиться только внутри providers/moysklad.</w:t>
      </w:r>
      <w:r/>
    </w:p>
    <w:p>
      <w:pPr>
        <w:pStyle w:val="749"/>
      </w:pPr>
      <w:r>
        <w:t xml:space="preserve">Любой новый FPO endpoint должен добавляться только в fpo/, а не в Provider Adapter.</w:t>
      </w:r>
      <w:r/>
    </w:p>
    <w:p>
      <w:pPr>
        <w:pStyle w:val="749"/>
      </w:pPr>
      <w:r>
        <w:t xml:space="preserve">Любое новое правило лицензии должно находиться в licensing/ и не содержать названий внешних провайдеров, кроме allowedProviders/Provider Binding.</w:t>
      </w:r>
      <w:r/>
    </w:p>
    <w:p>
      <w:pPr>
        <w:pStyle w:val="749"/>
      </w:pPr>
      <w:r>
        <w:t xml:space="preserve">Перед merge обязательно запускать тест Core с MockProvider.</w:t>
      </w:r>
      <w:r/>
    </w:p>
    <w:p>
      <w:pPr>
        <w:pStyle w:val="716"/>
      </w:pPr>
      <w:r>
        <w:t xml:space="preserve">12.4. Порядок первого спринта</w:t>
      </w:r>
      <w:r/>
    </w:p>
    <w:p>
      <w:pPr>
        <w:pStyle w:val="752"/>
      </w:pPr>
      <w:r>
        <w:t xml:space="preserve">Создать core-модели NormalizedFiscalOperation, FiscalResult, CoreError и статусы PROCESSING/SUCCESS/UNKNOWN.</w:t>
      </w:r>
      <w:r/>
    </w:p>
    <w:p>
      <w:pPr>
        <w:pStyle w:val="752"/>
      </w:pPr>
      <w:r>
        <w:t xml:space="preserve">Создать MockProviderAdapter и тест, который проводит SALE без единой зависимости от МоегоСклада.</w:t>
      </w:r>
      <w:r/>
    </w:p>
    <w:p>
      <w:pPr>
        <w:pStyle w:val="752"/>
      </w:pPr>
      <w:r>
        <w:t xml:space="preserve">Вынести FiscalConnector в отдельный FPO Adapter и реализовать state-shift, open/close, receipt, 40417 и 4011.</w:t>
      </w:r>
      <w:r/>
    </w:p>
    <w:p>
      <w:pPr>
        <w:pStyle w:val="752"/>
      </w:pPr>
      <w:r>
        <w:t xml:space="preserve">Поднять License Service/CRM endpoints register, license, heartbeat и rebind; реализовать HWID, device_token и 24-часовой offline grace.</w:t>
      </w:r>
      <w:r/>
    </w:p>
    <w:p>
      <w:pPr>
        <w:pStyle w:val="752"/>
      </w:pPr>
      <w:r>
        <w:t xml:space="preserve">Реализовать Provider Adapter MOYSKLAD: Vendor API lifecycle, подпись Fiscal API, mapper операций и формат ответа.</w:t>
      </w:r>
      <w:r/>
    </w:p>
    <w:p>
      <w:pPr>
        <w:pStyle w:val="752"/>
      </w:pPr>
      <w:r>
        <w:t xml:space="preserve">Реализовать pairing Gateway &lt;-&gt; Fiscal Agent и привязки License Seat / Provider Binding / FPO Binding.</w:t>
      </w:r>
      <w:r/>
    </w:p>
    <w:p>
      <w:pPr>
        <w:pStyle w:val="752"/>
      </w:pPr>
      <w:r>
        <w:t xml:space="preserve">Прогнать интеграционные сценарии UC-01..UC-23 и отдельно доказать, что замена MOYSKLAD на MOCK не требует изменений core/, fpo/, licensing/ и agent/.</w:t>
      </w:r>
      <w:r/>
    </w:p>
    <w:sectPr>
      <w:footerReference w:type="default" r:id="rId9"/>
      <w:footnotePr/>
      <w:endnotePr/>
      <w:type w:val="nextPage"/>
      <w:pgSz w:w="12240" w:h="15840" w:orient="portrait"/>
      <w:pgMar w:top="1440" w:right="1440" w:bottom="1440" w:left="1440" w:header="708" w:footer="708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Courier">
    <w:panose1 w:val="02070309020205020404"/>
  </w:font>
  <w:font w:name="DejaVu Sans">
    <w:panose1 w:val="020B0603030804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9"/>
      <w:jc w:val="right"/>
    </w:pPr>
    <w:r>
      <w:rPr>
        <w:color w:val="5d6673"/>
        <w:sz w:val="18"/>
      </w:rPr>
      <w:t xml:space="preserve">Страница </w:t>
    </w:r>
    <w:r>
      <w:rPr>
        <w:color w:val="5d6673"/>
        <w:sz w:val="18"/>
      </w:rPr>
      <w:fldChar w:fldCharType="begin"/>
    </w:r>
    <w:r>
      <w:rPr>
        <w:color w:val="5d6673"/>
        <w:sz w:val="18"/>
      </w:rPr>
      <w:instrText xml:space="preserve"> PAGE </w:instrText>
    </w:r>
    <w:r>
      <w:rPr>
        <w:color w:val="5d6673"/>
        <w:sz w:val="18"/>
      </w:rPr>
      <w:fldChar w:fldCharType="separate"/>
    </w:r>
    <w:r>
      <w:rPr>
        <w:color w:val="5d6673"/>
        <w:sz w:val="18"/>
      </w:rPr>
      <w:t xml:space="preserve">1</w:t>
    </w:r>
    <w:r>
      <w:rPr>
        <w:color w:val="5d6673"/>
        <w:sz w:val="1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749"/>
      <w:isLgl w:val="false"/>
      <w:suff w:val="tab"/>
      <w:lvlText w:val="%1."/>
      <w:lvlJc w:val="left"/>
      <w:pPr>
        <w:ind w:left="540" w:hanging="270"/>
        <w:spacing w:after="80" w:line="300" w:lineRule="auto"/>
        <w:tabs>
          <w:tab w:val="num" w:pos="540" w:leader="none"/>
        </w:tabs>
      </w:pPr>
      <w:rPr>
        <w:rFonts w:ascii="DejaVu Sans" w:hAnsi="DejaVu San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24"/>
    <w:link w:val="71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724"/>
    <w:link w:val="716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724"/>
    <w:link w:val="71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724"/>
    <w:link w:val="71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724"/>
    <w:link w:val="71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724"/>
    <w:link w:val="72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724"/>
    <w:link w:val="72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724"/>
    <w:link w:val="72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724"/>
    <w:link w:val="72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724"/>
    <w:link w:val="735"/>
    <w:uiPriority w:val="10"/>
    <w:rPr>
      <w:sz w:val="48"/>
      <w:szCs w:val="48"/>
    </w:rPr>
  </w:style>
  <w:style w:type="character" w:styleId="38">
    <w:name w:val="Subtitle Char"/>
    <w:basedOn w:val="724"/>
    <w:link w:val="737"/>
    <w:uiPriority w:val="11"/>
    <w:rPr>
      <w:sz w:val="24"/>
      <w:szCs w:val="24"/>
    </w:rPr>
  </w:style>
  <w:style w:type="character" w:styleId="40">
    <w:name w:val="Quote Char"/>
    <w:link w:val="760"/>
    <w:uiPriority w:val="29"/>
    <w:rPr>
      <w:i/>
    </w:rPr>
  </w:style>
  <w:style w:type="character" w:styleId="42">
    <w:name w:val="Intense Quote Char"/>
    <w:link w:val="771"/>
    <w:uiPriority w:val="30"/>
    <w:rPr>
      <w:i/>
    </w:rPr>
  </w:style>
  <w:style w:type="character" w:styleId="44">
    <w:name w:val="Header Char"/>
    <w:basedOn w:val="724"/>
    <w:link w:val="727"/>
    <w:uiPriority w:val="99"/>
  </w:style>
  <w:style w:type="character" w:styleId="46">
    <w:name w:val="Footer Char"/>
    <w:basedOn w:val="724"/>
    <w:link w:val="729"/>
    <w:uiPriority w:val="99"/>
  </w:style>
  <w:style w:type="character" w:styleId="48">
    <w:name w:val="Caption Char"/>
    <w:basedOn w:val="724"/>
    <w:link w:val="768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7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7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72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7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7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7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7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714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724"/>
    <w:uiPriority w:val="99"/>
    <w:unhideWhenUsed/>
    <w:rPr>
      <w:vertAlign w:val="superscript"/>
    </w:rPr>
  </w:style>
  <w:style w:type="paragraph" w:styleId="179">
    <w:name w:val="endnote text"/>
    <w:basedOn w:val="714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724"/>
    <w:uiPriority w:val="99"/>
    <w:semiHidden/>
    <w:unhideWhenUsed/>
    <w:rPr>
      <w:vertAlign w:val="superscript"/>
    </w:rPr>
  </w:style>
  <w:style w:type="paragraph" w:styleId="182">
    <w:name w:val="toc 1"/>
    <w:basedOn w:val="714"/>
    <w:next w:val="714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714"/>
    <w:next w:val="714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714"/>
    <w:next w:val="714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714"/>
    <w:next w:val="714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714"/>
    <w:next w:val="714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714"/>
    <w:next w:val="714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714"/>
    <w:next w:val="714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714"/>
    <w:next w:val="714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714"/>
    <w:next w:val="714"/>
    <w:uiPriority w:val="39"/>
    <w:unhideWhenUsed/>
    <w:pPr>
      <w:ind w:left="2268" w:right="0" w:firstLine="0"/>
      <w:spacing w:after="57"/>
    </w:pPr>
  </w:style>
  <w:style w:type="paragraph" w:styleId="192">
    <w:name w:val="table of figures"/>
    <w:basedOn w:val="714"/>
    <w:next w:val="714"/>
    <w:uiPriority w:val="99"/>
    <w:unhideWhenUsed/>
    <w:pPr>
      <w:spacing w:after="0" w:afterAutospacing="0"/>
    </w:pPr>
  </w:style>
  <w:style w:type="paragraph" w:styleId="714" w:default="1">
    <w:name w:val="Normal"/>
    <w:qFormat/>
    <w:pPr>
      <w:spacing w:after="120" w:line="300" w:lineRule="auto"/>
    </w:pPr>
    <w:rPr>
      <w:rFonts w:ascii="DejaVu Sans" w:hAnsi="DejaVu Sans" w:eastAsia="DejaVu Sans"/>
      <w:color w:val="111111"/>
    </w:rPr>
  </w:style>
  <w:style w:type="paragraph" w:styleId="715">
    <w:name w:val="Heading 1"/>
    <w:basedOn w:val="714"/>
    <w:next w:val="714"/>
    <w:link w:val="732"/>
    <w:uiPriority w:val="9"/>
    <w:qFormat/>
    <w:pPr>
      <w:keepLines/>
      <w:keepNext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716">
    <w:name w:val="Heading 2"/>
    <w:basedOn w:val="714"/>
    <w:next w:val="714"/>
    <w:link w:val="733"/>
    <w:uiPriority w:val="9"/>
    <w:unhideWhenUsed/>
    <w:qFormat/>
    <w:pPr>
      <w:keepLines/>
      <w:keepNext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717">
    <w:name w:val="Heading 3"/>
    <w:basedOn w:val="714"/>
    <w:next w:val="714"/>
    <w:link w:val="734"/>
    <w:uiPriority w:val="9"/>
    <w:unhideWhenUsed/>
    <w:qFormat/>
    <w:pPr>
      <w:keepLines/>
      <w:keepNext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718">
    <w:name w:val="Heading 4"/>
    <w:basedOn w:val="714"/>
    <w:next w:val="714"/>
    <w:link w:val="762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9">
    <w:name w:val="Heading 5"/>
    <w:basedOn w:val="714"/>
    <w:next w:val="714"/>
    <w:link w:val="763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20">
    <w:name w:val="Heading 6"/>
    <w:basedOn w:val="714"/>
    <w:next w:val="714"/>
    <w:link w:val="764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21">
    <w:name w:val="Heading 7"/>
    <w:basedOn w:val="714"/>
    <w:next w:val="714"/>
    <w:link w:val="765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2">
    <w:name w:val="Heading 8"/>
    <w:basedOn w:val="714"/>
    <w:next w:val="714"/>
    <w:link w:val="766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3">
    <w:name w:val="Heading 9"/>
    <w:basedOn w:val="714"/>
    <w:next w:val="714"/>
    <w:link w:val="767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4" w:default="1">
    <w:name w:val="Default Paragraph Font"/>
    <w:uiPriority w:val="1"/>
    <w:semiHidden/>
    <w:unhideWhenUsed/>
  </w:style>
  <w:style w:type="table" w:styleId="72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26" w:default="1">
    <w:name w:val="No List"/>
    <w:uiPriority w:val="99"/>
    <w:semiHidden/>
    <w:unhideWhenUsed/>
  </w:style>
  <w:style w:type="paragraph" w:styleId="727">
    <w:name w:val="Header"/>
    <w:basedOn w:val="714"/>
    <w:link w:val="728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728" w:customStyle="1">
    <w:name w:val="Верхний колонтитул Знак"/>
    <w:basedOn w:val="724"/>
    <w:link w:val="727"/>
    <w:uiPriority w:val="99"/>
  </w:style>
  <w:style w:type="paragraph" w:styleId="729">
    <w:name w:val="Footer"/>
    <w:basedOn w:val="714"/>
    <w:link w:val="730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730" w:customStyle="1">
    <w:name w:val="Нижний колонтитул Знак"/>
    <w:basedOn w:val="724"/>
    <w:link w:val="729"/>
    <w:uiPriority w:val="99"/>
  </w:style>
  <w:style w:type="paragraph" w:styleId="731">
    <w:name w:val="No Spacing"/>
    <w:uiPriority w:val="1"/>
    <w:qFormat/>
    <w:pPr>
      <w:spacing w:after="0" w:line="240" w:lineRule="auto"/>
    </w:pPr>
  </w:style>
  <w:style w:type="character" w:styleId="732" w:customStyle="1">
    <w:name w:val="Заголовок 1 Знак"/>
    <w:basedOn w:val="724"/>
    <w:link w:val="715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33" w:customStyle="1">
    <w:name w:val="Заголовок 2 Знак"/>
    <w:basedOn w:val="724"/>
    <w:link w:val="716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34" w:customStyle="1">
    <w:name w:val="Заголовок 3 Знак"/>
    <w:basedOn w:val="724"/>
    <w:link w:val="717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35">
    <w:name w:val="Title"/>
    <w:basedOn w:val="714"/>
    <w:next w:val="714"/>
    <w:link w:val="736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6" w:customStyle="1">
    <w:name w:val="Название Знак"/>
    <w:basedOn w:val="724"/>
    <w:link w:val="735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7">
    <w:name w:val="Subtitle"/>
    <w:basedOn w:val="714"/>
    <w:next w:val="714"/>
    <w:link w:val="738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8" w:customStyle="1">
    <w:name w:val="Подзаголовок Знак"/>
    <w:basedOn w:val="724"/>
    <w:link w:val="7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9">
    <w:name w:val="List Paragraph"/>
    <w:basedOn w:val="714"/>
    <w:uiPriority w:val="34"/>
    <w:qFormat/>
    <w:pPr>
      <w:contextualSpacing/>
      <w:ind w:left="720"/>
    </w:pPr>
  </w:style>
  <w:style w:type="paragraph" w:styleId="740">
    <w:name w:val="Body Text"/>
    <w:basedOn w:val="714"/>
    <w:link w:val="741"/>
    <w:uiPriority w:val="99"/>
    <w:unhideWhenUsed/>
  </w:style>
  <w:style w:type="character" w:styleId="741" w:customStyle="1">
    <w:name w:val="Основной текст Знак"/>
    <w:basedOn w:val="724"/>
    <w:link w:val="740"/>
    <w:uiPriority w:val="99"/>
  </w:style>
  <w:style w:type="paragraph" w:styleId="742">
    <w:name w:val="Body Text 2"/>
    <w:basedOn w:val="714"/>
    <w:link w:val="743"/>
    <w:uiPriority w:val="99"/>
    <w:unhideWhenUsed/>
    <w:pPr>
      <w:spacing w:line="480" w:lineRule="auto"/>
    </w:pPr>
  </w:style>
  <w:style w:type="character" w:styleId="743" w:customStyle="1">
    <w:name w:val="Основной текст 2 Знак"/>
    <w:basedOn w:val="724"/>
    <w:link w:val="742"/>
    <w:uiPriority w:val="99"/>
  </w:style>
  <w:style w:type="paragraph" w:styleId="744">
    <w:name w:val="Body Text 3"/>
    <w:basedOn w:val="714"/>
    <w:link w:val="745"/>
    <w:uiPriority w:val="99"/>
    <w:unhideWhenUsed/>
    <w:rPr>
      <w:sz w:val="16"/>
      <w:szCs w:val="16"/>
    </w:rPr>
  </w:style>
  <w:style w:type="character" w:styleId="745" w:customStyle="1">
    <w:name w:val="Основной текст 3 Знак"/>
    <w:basedOn w:val="724"/>
    <w:link w:val="744"/>
    <w:uiPriority w:val="99"/>
    <w:rPr>
      <w:sz w:val="16"/>
      <w:szCs w:val="16"/>
    </w:rPr>
  </w:style>
  <w:style w:type="paragraph" w:styleId="746">
    <w:name w:val="List"/>
    <w:basedOn w:val="714"/>
    <w:uiPriority w:val="99"/>
    <w:unhideWhenUsed/>
    <w:pPr>
      <w:contextualSpacing/>
      <w:ind w:left="360" w:hanging="360"/>
    </w:pPr>
  </w:style>
  <w:style w:type="paragraph" w:styleId="747">
    <w:name w:val="List 2"/>
    <w:basedOn w:val="714"/>
    <w:uiPriority w:val="99"/>
    <w:unhideWhenUsed/>
    <w:pPr>
      <w:contextualSpacing/>
      <w:ind w:left="720" w:hanging="360"/>
    </w:pPr>
  </w:style>
  <w:style w:type="paragraph" w:styleId="748">
    <w:name w:val="List 3"/>
    <w:basedOn w:val="714"/>
    <w:uiPriority w:val="99"/>
    <w:unhideWhenUsed/>
    <w:pPr>
      <w:contextualSpacing/>
      <w:ind w:left="1080" w:hanging="360"/>
    </w:pPr>
  </w:style>
  <w:style w:type="paragraph" w:styleId="749">
    <w:name w:val="List Bullet"/>
    <w:basedOn w:val="714"/>
    <w:uiPriority w:val="99"/>
    <w:unhideWhenUsed/>
    <w:pPr>
      <w:numPr>
        <w:ilvl w:val="0"/>
        <w:numId w:val="1"/>
      </w:numPr>
      <w:contextualSpacing/>
    </w:pPr>
  </w:style>
  <w:style w:type="paragraph" w:styleId="750">
    <w:name w:val="List Bullet 2"/>
    <w:basedOn w:val="714"/>
    <w:uiPriority w:val="99"/>
    <w:unhideWhenUsed/>
    <w:pPr>
      <w:contextualSpacing/>
      <w:tabs>
        <w:tab w:val="num" w:pos="360" w:leader="none"/>
      </w:tabs>
    </w:pPr>
  </w:style>
  <w:style w:type="paragraph" w:styleId="751">
    <w:name w:val="List Bullet 3"/>
    <w:basedOn w:val="714"/>
    <w:uiPriority w:val="99"/>
    <w:unhideWhenUsed/>
    <w:pPr>
      <w:contextualSpacing/>
      <w:tabs>
        <w:tab w:val="num" w:pos="360" w:leader="none"/>
      </w:tabs>
    </w:pPr>
  </w:style>
  <w:style w:type="paragraph" w:styleId="752">
    <w:name w:val="List Number"/>
    <w:basedOn w:val="714"/>
    <w:uiPriority w:val="99"/>
    <w:unhideWhenUsed/>
    <w:pPr>
      <w:contextualSpacing/>
      <w:tabs>
        <w:tab w:val="num" w:pos="360" w:leader="none"/>
      </w:tabs>
    </w:pPr>
  </w:style>
  <w:style w:type="paragraph" w:styleId="753">
    <w:name w:val="List Number 2"/>
    <w:basedOn w:val="714"/>
    <w:uiPriority w:val="99"/>
    <w:unhideWhenUsed/>
    <w:pPr>
      <w:contextualSpacing/>
      <w:tabs>
        <w:tab w:val="num" w:pos="360" w:leader="none"/>
      </w:tabs>
    </w:pPr>
  </w:style>
  <w:style w:type="paragraph" w:styleId="754">
    <w:name w:val="List Number 3"/>
    <w:basedOn w:val="714"/>
    <w:uiPriority w:val="99"/>
    <w:unhideWhenUsed/>
    <w:pPr>
      <w:contextualSpacing/>
      <w:tabs>
        <w:tab w:val="num" w:pos="360" w:leader="none"/>
      </w:tabs>
    </w:pPr>
  </w:style>
  <w:style w:type="paragraph" w:styleId="755">
    <w:name w:val="List Continue"/>
    <w:basedOn w:val="714"/>
    <w:uiPriority w:val="99"/>
    <w:unhideWhenUsed/>
    <w:pPr>
      <w:contextualSpacing/>
      <w:ind w:left="360"/>
    </w:pPr>
  </w:style>
  <w:style w:type="paragraph" w:styleId="756">
    <w:name w:val="List Continue 2"/>
    <w:basedOn w:val="714"/>
    <w:uiPriority w:val="99"/>
    <w:unhideWhenUsed/>
    <w:pPr>
      <w:contextualSpacing/>
      <w:ind w:left="720"/>
    </w:pPr>
  </w:style>
  <w:style w:type="paragraph" w:styleId="757">
    <w:name w:val="List Continue 3"/>
    <w:basedOn w:val="714"/>
    <w:uiPriority w:val="99"/>
    <w:unhideWhenUsed/>
    <w:pPr>
      <w:contextualSpacing/>
      <w:ind w:left="1080"/>
    </w:pPr>
  </w:style>
  <w:style w:type="paragraph" w:styleId="758">
    <w:name w:val="macro"/>
    <w:link w:val="759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759" w:customStyle="1">
    <w:name w:val="Текст макроса Знак"/>
    <w:basedOn w:val="724"/>
    <w:link w:val="758"/>
    <w:uiPriority w:val="99"/>
    <w:rPr>
      <w:rFonts w:ascii="Courier" w:hAnsi="Courier"/>
      <w:sz w:val="20"/>
      <w:szCs w:val="20"/>
    </w:rPr>
  </w:style>
  <w:style w:type="paragraph" w:styleId="760">
    <w:name w:val="Quote"/>
    <w:basedOn w:val="714"/>
    <w:next w:val="714"/>
    <w:link w:val="761"/>
    <w:uiPriority w:val="29"/>
    <w:qFormat/>
    <w:rPr>
      <w:i/>
      <w:iCs/>
      <w:color w:val="000000" w:themeColor="text1"/>
    </w:rPr>
  </w:style>
  <w:style w:type="character" w:styleId="761" w:customStyle="1">
    <w:name w:val="Цитата 2 Знак"/>
    <w:basedOn w:val="724"/>
    <w:link w:val="760"/>
    <w:uiPriority w:val="29"/>
    <w:rPr>
      <w:i/>
      <w:iCs/>
      <w:color w:val="000000" w:themeColor="text1"/>
    </w:rPr>
  </w:style>
  <w:style w:type="character" w:styleId="762" w:customStyle="1">
    <w:name w:val="Заголовок 4 Знак"/>
    <w:basedOn w:val="724"/>
    <w:link w:val="718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63" w:customStyle="1">
    <w:name w:val="Заголовок 5 Знак"/>
    <w:basedOn w:val="724"/>
    <w:link w:val="719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764" w:customStyle="1">
    <w:name w:val="Заголовок 6 Знак"/>
    <w:basedOn w:val="724"/>
    <w:link w:val="720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65" w:customStyle="1">
    <w:name w:val="Заголовок 7 Знак"/>
    <w:basedOn w:val="724"/>
    <w:link w:val="721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6" w:customStyle="1">
    <w:name w:val="Заголовок 8 Знак"/>
    <w:basedOn w:val="724"/>
    <w:link w:val="722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7" w:customStyle="1">
    <w:name w:val="Заголовок 9 Знак"/>
    <w:basedOn w:val="724"/>
    <w:link w:val="723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8">
    <w:name w:val="Caption"/>
    <w:basedOn w:val="714"/>
    <w:next w:val="714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769">
    <w:name w:val="Strong"/>
    <w:basedOn w:val="724"/>
    <w:uiPriority w:val="22"/>
    <w:qFormat/>
    <w:rPr>
      <w:b/>
      <w:bCs/>
    </w:rPr>
  </w:style>
  <w:style w:type="character" w:styleId="770">
    <w:name w:val="Emphasis"/>
    <w:basedOn w:val="724"/>
    <w:uiPriority w:val="20"/>
    <w:qFormat/>
    <w:rPr>
      <w:i/>
      <w:iCs/>
    </w:rPr>
  </w:style>
  <w:style w:type="paragraph" w:styleId="771">
    <w:name w:val="Intense Quote"/>
    <w:basedOn w:val="714"/>
    <w:next w:val="714"/>
    <w:link w:val="772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772" w:customStyle="1">
    <w:name w:val="Выделенная цитата Знак"/>
    <w:basedOn w:val="724"/>
    <w:link w:val="771"/>
    <w:uiPriority w:val="30"/>
    <w:rPr>
      <w:b/>
      <w:bCs/>
      <w:i/>
      <w:iCs/>
      <w:color w:val="4f81bd" w:themeColor="accent1"/>
    </w:rPr>
  </w:style>
  <w:style w:type="character" w:styleId="773">
    <w:name w:val="Subtle Emphasis"/>
    <w:basedOn w:val="724"/>
    <w:uiPriority w:val="19"/>
    <w:qFormat/>
    <w:rPr>
      <w:i/>
      <w:iCs/>
      <w:color w:val="808080" w:themeColor="text1" w:themeTint="7F"/>
    </w:rPr>
  </w:style>
  <w:style w:type="character" w:styleId="774">
    <w:name w:val="Intense Emphasis"/>
    <w:basedOn w:val="724"/>
    <w:uiPriority w:val="21"/>
    <w:qFormat/>
    <w:rPr>
      <w:b/>
      <w:bCs/>
      <w:i/>
      <w:iCs/>
      <w:color w:val="4f81bd" w:themeColor="accent1"/>
    </w:rPr>
  </w:style>
  <w:style w:type="character" w:styleId="775">
    <w:name w:val="Subtle Reference"/>
    <w:basedOn w:val="724"/>
    <w:uiPriority w:val="31"/>
    <w:qFormat/>
    <w:rPr>
      <w:smallCaps/>
      <w:color w:val="c0504d" w:themeColor="accent2"/>
      <w:u w:val="single"/>
    </w:rPr>
  </w:style>
  <w:style w:type="character" w:styleId="776">
    <w:name w:val="Intense Reference"/>
    <w:basedOn w:val="724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777">
    <w:name w:val="Book Title"/>
    <w:basedOn w:val="724"/>
    <w:uiPriority w:val="33"/>
    <w:qFormat/>
    <w:rPr>
      <w:b/>
      <w:bCs/>
      <w:smallCaps/>
      <w:spacing w:val="5"/>
    </w:rPr>
  </w:style>
  <w:style w:type="paragraph" w:styleId="778">
    <w:name w:val="TOC Heading"/>
    <w:basedOn w:val="715"/>
    <w:next w:val="714"/>
    <w:uiPriority w:val="39"/>
    <w:semiHidden/>
    <w:unhideWhenUsed/>
    <w:qFormat/>
    <w:pPr>
      <w:outlineLvl w:val="9"/>
    </w:pPr>
  </w:style>
  <w:style w:type="table" w:styleId="779">
    <w:name w:val="Table Grid"/>
    <w:basedOn w:val="72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80">
    <w:name w:val="Light Shading"/>
    <w:basedOn w:val="725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781">
    <w:name w:val="Light Shading Accent 1"/>
    <w:basedOn w:val="725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782">
    <w:name w:val="Light Shading Accent 2"/>
    <w:basedOn w:val="725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783">
    <w:name w:val="Light Shading Accent 3"/>
    <w:basedOn w:val="725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784">
    <w:name w:val="Light Shading Accent 4"/>
    <w:basedOn w:val="725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785">
    <w:name w:val="Light Shading Accent 5"/>
    <w:basedOn w:val="725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786">
    <w:name w:val="Light Shading Accent 6"/>
    <w:basedOn w:val="725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787">
    <w:name w:val="Light List"/>
    <w:basedOn w:val="725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88">
    <w:name w:val="Light List Accent 1"/>
    <w:basedOn w:val="725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9">
    <w:name w:val="Light List Accent 2"/>
    <w:basedOn w:val="725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0">
    <w:name w:val="Light List Accent 3"/>
    <w:basedOn w:val="725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1">
    <w:name w:val="Light List Accent 4"/>
    <w:basedOn w:val="725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2">
    <w:name w:val="Light List Accent 5"/>
    <w:basedOn w:val="725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3">
    <w:name w:val="Light List Accent 6"/>
    <w:basedOn w:val="725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94">
    <w:name w:val="Light Grid"/>
    <w:basedOn w:val="725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95">
    <w:name w:val="Light Grid Accent 1"/>
    <w:basedOn w:val="725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96">
    <w:name w:val="Light Grid Accent 2"/>
    <w:basedOn w:val="725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7">
    <w:name w:val="Light Grid Accent 3"/>
    <w:basedOn w:val="725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8">
    <w:name w:val="Light Grid Accent 4"/>
    <w:basedOn w:val="725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9">
    <w:name w:val="Light Grid Accent 5"/>
    <w:basedOn w:val="725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0">
    <w:name w:val="Light Grid Accent 6"/>
    <w:basedOn w:val="725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1">
    <w:name w:val="Medium Shading 1"/>
    <w:basedOn w:val="725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802">
    <w:name w:val="Medium Shading 1 Accent 1"/>
    <w:basedOn w:val="725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803">
    <w:name w:val="Medium Shading 1 Accent 2"/>
    <w:basedOn w:val="725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804">
    <w:name w:val="Medium Shading 1 Accent 3"/>
    <w:basedOn w:val="725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805">
    <w:name w:val="Medium Shading 1 Accent 4"/>
    <w:basedOn w:val="725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806">
    <w:name w:val="Medium Shading 1 Accent 5"/>
    <w:basedOn w:val="725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807">
    <w:name w:val="Medium Shading 1 Accent 6"/>
    <w:basedOn w:val="725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808">
    <w:name w:val="Medium Shading 2"/>
    <w:basedOn w:val="72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809">
    <w:name w:val="Medium Shading 2 Accent 1"/>
    <w:basedOn w:val="72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810">
    <w:name w:val="Medium Shading 2 Accent 2"/>
    <w:basedOn w:val="72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811">
    <w:name w:val="Medium Shading 2 Accent 3"/>
    <w:basedOn w:val="72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812">
    <w:name w:val="Medium Shading 2 Accent 4"/>
    <w:basedOn w:val="72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813">
    <w:name w:val="Medium Shading 2 Accent 5"/>
    <w:basedOn w:val="72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814">
    <w:name w:val="Medium Shading 2 Accent 6"/>
    <w:basedOn w:val="725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815">
    <w:name w:val="Medium List 1"/>
    <w:basedOn w:val="72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816">
    <w:name w:val="Medium List 1 Accent 1"/>
    <w:basedOn w:val="72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817">
    <w:name w:val="Medium List 1 Accent 2"/>
    <w:basedOn w:val="72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818">
    <w:name w:val="Medium List 1 Accent 3"/>
    <w:basedOn w:val="72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819">
    <w:name w:val="Medium List 1 Accent 4"/>
    <w:basedOn w:val="72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820">
    <w:name w:val="Medium List 1 Accent 5"/>
    <w:basedOn w:val="72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821">
    <w:name w:val="Medium List 1 Accent 6"/>
    <w:basedOn w:val="725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822">
    <w:name w:val="Medium List 2"/>
    <w:basedOn w:val="72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23">
    <w:name w:val="Medium List 2 Accent 1"/>
    <w:basedOn w:val="72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24">
    <w:name w:val="Medium List 2 Accent 2"/>
    <w:basedOn w:val="72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25">
    <w:name w:val="Medium List 2 Accent 3"/>
    <w:basedOn w:val="72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26">
    <w:name w:val="Medium List 2 Accent 4"/>
    <w:basedOn w:val="72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27">
    <w:name w:val="Medium List 2 Accent 5"/>
    <w:basedOn w:val="72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28">
    <w:name w:val="Medium List 2 Accent 6"/>
    <w:basedOn w:val="72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29">
    <w:name w:val="Medium Grid 1"/>
    <w:basedOn w:val="725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830">
    <w:name w:val="Medium Grid 1 Accent 1"/>
    <w:basedOn w:val="725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831">
    <w:name w:val="Medium Grid 1 Accent 2"/>
    <w:basedOn w:val="725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832">
    <w:name w:val="Medium Grid 1 Accent 3"/>
    <w:basedOn w:val="725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833">
    <w:name w:val="Medium Grid 1 Accent 4"/>
    <w:basedOn w:val="725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834">
    <w:name w:val="Medium Grid 1 Accent 5"/>
    <w:basedOn w:val="725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835">
    <w:name w:val="Medium Grid 1 Accent 6"/>
    <w:basedOn w:val="725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836">
    <w:name w:val="Medium Grid 2"/>
    <w:basedOn w:val="72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37">
    <w:name w:val="Medium Grid 2 Accent 1"/>
    <w:basedOn w:val="72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38">
    <w:name w:val="Medium Grid 2 Accent 2"/>
    <w:basedOn w:val="72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39">
    <w:name w:val="Medium Grid 2 Accent 3"/>
    <w:basedOn w:val="72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40">
    <w:name w:val="Medium Grid 2 Accent 4"/>
    <w:basedOn w:val="72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41">
    <w:name w:val="Medium Grid 2 Accent 5"/>
    <w:basedOn w:val="72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42">
    <w:name w:val="Medium Grid 2 Accent 6"/>
    <w:basedOn w:val="72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43">
    <w:name w:val="Medium Grid 3"/>
    <w:basedOn w:val="72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44">
    <w:name w:val="Medium Grid 3 Accent 1"/>
    <w:basedOn w:val="72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45">
    <w:name w:val="Medium Grid 3 Accent 2"/>
    <w:basedOn w:val="72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46">
    <w:name w:val="Medium Grid 3 Accent 3"/>
    <w:basedOn w:val="72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47">
    <w:name w:val="Medium Grid 3 Accent 4"/>
    <w:basedOn w:val="72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48">
    <w:name w:val="Medium Grid 3 Accent 5"/>
    <w:basedOn w:val="72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49">
    <w:name w:val="Medium Grid 3 Accent 6"/>
    <w:basedOn w:val="725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50">
    <w:name w:val="Dark List"/>
    <w:basedOn w:val="72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Dark List Accent 1"/>
    <w:basedOn w:val="72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Dark List Accent 2"/>
    <w:basedOn w:val="72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Dark List Accent 3"/>
    <w:basedOn w:val="72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Dark List Accent 4"/>
    <w:basedOn w:val="72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Dark List Accent 5"/>
    <w:basedOn w:val="72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Dark List Accent 6"/>
    <w:basedOn w:val="725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Colorful Shading"/>
    <w:basedOn w:val="72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58">
    <w:name w:val="Colorful Shading Accent 1"/>
    <w:basedOn w:val="72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59">
    <w:name w:val="Colorful Shading Accent 2"/>
    <w:basedOn w:val="72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60">
    <w:name w:val="Colorful Shading Accent 3"/>
    <w:basedOn w:val="72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861">
    <w:name w:val="Colorful Shading Accent 4"/>
    <w:basedOn w:val="72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62">
    <w:name w:val="Colorful Shading Accent 5"/>
    <w:basedOn w:val="72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63">
    <w:name w:val="Colorful Shading Accent 6"/>
    <w:basedOn w:val="725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64">
    <w:name w:val="Colorful List"/>
    <w:basedOn w:val="72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65">
    <w:name w:val="Colorful List Accent 1"/>
    <w:basedOn w:val="72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66">
    <w:name w:val="Colorful List Accent 2"/>
    <w:basedOn w:val="72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67">
    <w:name w:val="Colorful List Accent 3"/>
    <w:basedOn w:val="72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68">
    <w:name w:val="Colorful List Accent 4"/>
    <w:basedOn w:val="72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69">
    <w:name w:val="Colorful List Accent 5"/>
    <w:basedOn w:val="72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70">
    <w:name w:val="Colorful List Accent 6"/>
    <w:basedOn w:val="725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71">
    <w:name w:val="Colorful Grid"/>
    <w:basedOn w:val="72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872">
    <w:name w:val="Colorful Grid Accent 1"/>
    <w:basedOn w:val="72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873">
    <w:name w:val="Colorful Grid Accent 2"/>
    <w:basedOn w:val="72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874">
    <w:name w:val="Colorful Grid Accent 3"/>
    <w:basedOn w:val="72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875">
    <w:name w:val="Colorful Grid Accent 4"/>
    <w:basedOn w:val="72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876">
    <w:name w:val="Colorful Grid Accent 5"/>
    <w:basedOn w:val="72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877">
    <w:name w:val="Colorful Grid Accent 6"/>
    <w:basedOn w:val="725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https://dev.moysklad.ru/doc/api/remap/1.2/" TargetMode="External"/><Relationship Id="rId13" Type="http://schemas.openxmlformats.org/officeDocument/2006/relationships/hyperlink" Target="https://dev.moysklad.ru/doc/api/fiscal/1.0/" TargetMode="External"/><Relationship Id="rId14" Type="http://schemas.openxmlformats.org/officeDocument/2006/relationships/hyperlink" Target="https://dev.moysklad.ru/doc/api/vendor/1.0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654E57-5C07-41EA-905C-B82D775E0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Base/>
  <HyperlinksChanged>false</HyperlinksChanged>
  <LinksUpToDate>false</LinksUpToDate>
  <Manager/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UC: Интеграция МойСклад с ФПО Кыргызской Республики</dc:title>
  <dc:subject>Сценарии использования и функциональные требования</dc:subject>
  <dc:creator>ОсОО SmartDev</dc:creator>
  <cp:keywords>МойСклад, ФПО, Кыргызстан, SmartDev, Fiscal API</cp:keywords>
  <dc:description>Версия 1.0 от 18.08.2026</dc:description>
  <cp:lastModifiedBy>Нурэл Малабаев</cp:lastModifiedBy>
  <cp:revision>3</cp:revision>
  <dcterms:created xsi:type="dcterms:W3CDTF">2013-12-23T23:15:00Z</dcterms:created>
  <dcterms:modified xsi:type="dcterms:W3CDTF">2026-08-19T08:22:59Z</dcterms:modified>
  <cp:category/>
</cp:coreProperties>
</file>