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 w:left="0"/>
        <w:rPr>
          <w:highlight w:val="none"/>
          <w:lang w:val="pl-PL"/>
        </w:rPr>
      </w:pPr>
      <w:r>
        <w:rPr>
          <w:lang w:val="pl-PL"/>
        </w:rPr>
      </w:r>
      <w:r>
        <w:t xml:space="preserve">Rule of Pride – wzajemny szacunek nauczyciela oraz uczniów (w tym między uczniami).</w:t>
      </w:r>
      <w:r>
        <w:rPr>
          <w:lang w:val="pl-PL"/>
        </w:rPr>
      </w:r>
      <w:r>
        <w:rPr>
          <w:highlight w:val="none"/>
          <w:lang w:val="pl-PL"/>
        </w:rPr>
      </w:r>
    </w:p>
    <w:p w14:paraId="3D244281">
      <w:pPr>
        <w:pStyle w:val="668"/>
        <w:numPr>
          <w:ilvl w:val="0"/>
          <w:numId w:val="2"/>
        </w:num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</w:r>
      <w:r>
        <w:t xml:space="preserve">Chodzi o to, by nie rozmawiać na lekcji i nie przeszkadzać sobie nawzajem.</w:t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5A5F5C7D">
      <w:pPr>
        <w:pBdr/>
        <w:spacing/>
        <w:ind w:firstLine="0" w:left="0"/>
        <w:rPr>
          <w:highlight w:val="none"/>
          <w:lang w:val="pl-PL"/>
        </w:rPr>
      </w:pPr>
      <w:r>
        <w:rPr>
          <w:highlight w:val="none"/>
          <w:lang w:val="pl-PL"/>
        </w:rPr>
      </w:r>
      <w:r>
        <w:t xml:space="preserve">Rule of Lust – absolutny zakaz korzystania z telefonów komórkowych.</w:t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21A89B14">
      <w:pPr>
        <w:pBdr/>
        <w:spacing/>
        <w:ind w:firstLine="0" w:left="0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*) </w:t>
      </w:r>
      <w:r>
        <w:t xml:space="preserve">Jeśli uczeń zgłosi potrzebę skorzystania z telefonu, mogę się na to zgodzić.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77E74BF0">
      <w:pPr>
        <w:pBdr/>
        <w:spacing/>
        <w:ind w:firstLine="0" w:left="0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**) </w:t>
      </w:r>
      <w:r>
        <w:t xml:space="preserve">Dopuszczam korzystanie z tabletu graficznego.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75045A45">
      <w:pPr>
        <w:pStyle w:val="668"/>
        <w:numPr>
          <w:ilvl w:val="0"/>
          <w:numId w:val="3"/>
        </w:num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t xml:space="preserve">Podręcznik Nowej Ery „Nowa MATeMAtyka”.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4932BC08">
      <w:pPr>
        <w:pStyle w:val="668"/>
        <w:numPr>
          <w:ilvl w:val="0"/>
          <w:numId w:val="3"/>
        </w:num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Zeszyt w 1 klasie polecam w kratkę, w następnych czysty też jest ok.</w:t>
      </w:r>
      <w:r>
        <w:rPr>
          <w:highlight w:val="none"/>
          <w:lang w:val="pl-PL" w:bidi="pl-PL"/>
        </w:rPr>
      </w:r>
    </w:p>
    <w:p w14:paraId="68D0BDAC">
      <w:pPr>
        <w:pBdr/>
        <w:spacing/>
        <w:ind w:firstLine="0" w:left="0"/>
        <w:rPr>
          <w:highlight w:val="none"/>
          <w:lang w:val="pl-PL"/>
        </w:rPr>
      </w:pPr>
      <w:r>
        <w:rPr>
          <w:highlight w:val="none"/>
          <w:lang w:val="pl-PL"/>
        </w:rPr>
      </w:r>
      <w:r>
        <w:t xml:space="preserve">Rule of Sloth – obecność na lekcji nie tylko ciałem, ale również umysłem.</w:t>
      </w:r>
      <w:r>
        <w:rPr>
          <w:highlight w:val="none"/>
          <w:lang w:val="pl-PL"/>
        </w:rPr>
      </w:r>
      <w:r>
        <w:rPr>
          <w:highlight w:val="none"/>
          <w:lang w:val="pl-PL"/>
        </w:rPr>
      </w:r>
    </w:p>
    <w:p w14:paraId="21298A14">
      <w:pPr>
        <w:pBdr/>
        <w:spacing/>
        <w:ind w:firstLine="0" w:left="0"/>
        <w:rPr>
          <w:highlight w:val="none"/>
          <w:lang w:val="pl-PL"/>
        </w:rPr>
      </w:pPr>
      <w:r>
        <w:rPr>
          <w:highlight w:val="none"/>
          <w:lang w:val="pl-PL" w:bidi="pl-PL"/>
        </w:rPr>
      </w:r>
      <w:r>
        <w:t xml:space="preserve">*) Każdy ma swój gorszy dzień (nawet ja), ale takie zachowanie trwające ponad tydzień to przesada. Tak samo jak siedzenie do 5:00 rano i przychodzenie do szkoły niewyspanym.</w:t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2DC5838E">
      <w:pPr>
        <w:pBdr/>
        <w:spacing/>
        <w:ind w:firstLine="0" w:left="0"/>
        <w:rPr/>
      </w:pPr>
      <w:r>
        <w:rPr>
          <w:highlight w:val="none"/>
          <w:lang w:val="pl-PL"/>
        </w:rPr>
      </w:r>
      <w:r>
        <w:rPr>
          <w:highlight w:val="none"/>
          <w:lang w:val="pl-PL"/>
        </w:rPr>
        <w:t xml:space="preserve">————————————————————————————————————————-</w:t>
      </w:r>
      <w:r>
        <w:rPr>
          <w:highlight w:val="none"/>
          <w:lang w:val="pl-PL"/>
        </w:rPr>
      </w:r>
    </w:p>
    <w:p w14:paraId="025FC361">
      <w:pPr>
        <w:pBdr/>
        <w:spacing/>
        <w:ind w:firstLine="0" w:left="0"/>
        <w:rPr>
          <w:highlight w:val="none"/>
          <w:lang w:val="pl-PL"/>
        </w:rPr>
      </w:pPr>
      <w:r>
        <w:rPr>
          <w:highlight w:val="none"/>
          <w:lang w:val="pl-PL"/>
        </w:rPr>
        <w:t xml:space="preserve">Rule of Wrath – za co będą oceny:</w:t>
      </w:r>
      <w:r>
        <w:rPr>
          <w:highlight w:val="none"/>
          <w:lang w:val="pl-PL"/>
        </w:rPr>
      </w:r>
    </w:p>
    <w:p w14:paraId="44D0F177">
      <w:pPr>
        <w:pStyle w:val="668"/>
        <w:numPr>
          <w:ilvl w:val="0"/>
          <w:numId w:val="4"/>
        </w:num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  <w:t xml:space="preserve">Sprawdziany [3]</w:t>
      </w:r>
      <w:r>
        <w:rPr>
          <w:highlight w:val="none"/>
          <w:lang w:val="pl-PL"/>
        </w:rPr>
      </w:r>
    </w:p>
    <w:p w14:paraId="4B231BE9">
      <w:pPr>
        <w:pStyle w:val="668"/>
        <w:numPr>
          <w:ilvl w:val="0"/>
          <w:numId w:val="4"/>
        </w:num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  <w:t xml:space="preserve">Kartkówki </w:t>
      </w:r>
      <w:r>
        <w:rPr>
          <w:strike/>
          <w:highlight w:val="none"/>
          <w:lang w:val="pl-PL" w:bidi="pl-PL"/>
        </w:rPr>
        <w:t xml:space="preserve">(nie)</w:t>
      </w:r>
      <w:r>
        <w:rPr>
          <w:highlight w:val="none"/>
          <w:lang w:val="pl-PL" w:bidi="pl-PL"/>
        </w:rPr>
        <w:t xml:space="preserve">zapowiedziane (w ustalonym dniu każdego tygodnia) [2]</w:t>
      </w:r>
      <w:r>
        <w:rPr>
          <w:highlight w:val="none"/>
          <w:lang w:val="pl-PL"/>
        </w:rPr>
      </w:r>
    </w:p>
    <w:p w14:paraId="725C1A84">
      <w:pPr>
        <w:pStyle w:val="668"/>
        <w:numPr>
          <w:ilvl w:val="0"/>
          <w:numId w:val="4"/>
        </w:numPr>
        <w:pBdr/>
        <w:spacing/>
        <w:ind/>
        <w:rPr>
          <w:strike/>
          <w:highlight w:val="none"/>
        </w:rPr>
      </w:pPr>
      <w:r>
        <w:rPr>
          <w:strike/>
          <w:highlight w:val="none"/>
          <w:lang w:val="pl-PL" w:bidi="pl-PL"/>
        </w:rPr>
        <w:t xml:space="preserve">Odopowiedzi ustne</w:t>
      </w:r>
      <w:r>
        <w:rPr>
          <w:strike w:val="0"/>
          <w:highlight w:val="none"/>
          <w:lang w:val="pl-PL" w:bidi="pl-PL"/>
        </w:rPr>
        <w:t xml:space="preserve"> </w:t>
      </w:r>
      <w:r>
        <w:rPr>
          <w:strike w:val="0"/>
          <w:highlight w:val="none"/>
          <w:lang w:val="pl-PL" w:bidi="pl-PL"/>
        </w:rPr>
        <w:t xml:space="preserve">(chyba, że karna)</w:t>
      </w:r>
      <w:r>
        <w:rPr>
          <w:strike/>
          <w:highlight w:val="none"/>
          <w:lang w:val="pl-PL"/>
        </w:rPr>
      </w:r>
    </w:p>
    <w:p w14:paraId="3564C118">
      <w:pPr>
        <w:pStyle w:val="668"/>
        <w:numPr>
          <w:ilvl w:val="0"/>
          <w:numId w:val="4"/>
        </w:num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</w:r>
      <w:r>
        <w:t xml:space="preserve">Prace domowe* (jeśli będzie taka potrzeba)</w:t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3B0293F8">
      <w:pPr>
        <w:pStyle w:val="668"/>
        <w:numPr>
          <w:ilvl w:val="0"/>
          <w:numId w:val="4"/>
        </w:num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  <w:t xml:space="preserve">Projekty</w:t>
      </w:r>
      <w:r>
        <w:rPr>
          <w:highlight w:val="none"/>
          <w:lang w:val="pl-PL"/>
        </w:rPr>
      </w:r>
    </w:p>
    <w:p w14:paraId="6FA707C3">
      <w:pPr>
        <w:pStyle w:val="668"/>
        <w:numPr>
          <w:ilvl w:val="0"/>
          <w:numId w:val="4"/>
        </w:num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  <w:t xml:space="preserve">Kokursy</w:t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6CEFEE20">
      <w:pPr>
        <w:pStyle w:val="668"/>
        <w:numPr>
          <w:ilvl w:val="0"/>
          <w:numId w:val="4"/>
        </w:num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  <w:t xml:space="preserve">Aktywność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4ECBDEC2">
      <w:pPr>
        <w:pBdr/>
        <w:spacing/>
        <w:ind w:firstLine="0" w:left="0"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t xml:space="preserve">Rule of Gluttony – z zestawu 3 kartkówek najgorsza nie jest brana pod uwagę, z pozostałych otrzymuje się ocenę.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2C44FBF1">
      <w:pPr>
        <w:pBdr/>
        <w:spacing/>
        <w:ind w:firstLine="0" w:left="0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*) Nie dotyczy w przypadku pisania 2 kartkówek</w:t>
      </w:r>
      <w:r>
        <w:rPr>
          <w:highlight w:val="none"/>
          <w:lang w:val="pl-PL" w:bidi="pl-PL"/>
        </w:rPr>
      </w:r>
    </w:p>
    <w:p w14:paraId="55D86F2C">
      <w:pPr>
        <w:pBdr/>
        <w:spacing/>
        <w:ind w:firstLine="0" w:left="0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**) </w:t>
      </w:r>
      <w:r>
        <w:t xml:space="preserve">W przypadku nieobecności na 2 lub 3 kartkówkach uczeń pisze pozostałe części w celu otrzymania oceny.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7D1B9309">
      <w:pPr>
        <w:pStyle w:val="668"/>
        <w:numPr>
          <w:ilvl w:val="0"/>
          <w:numId w:val="5"/>
        </w:num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t xml:space="preserve">Kartkówki i sprawdziany można poprawiać. (Przy więcej niż jednej poprawie uczeń dostaje wcześniej kartę pracy do wykonania jako „wejściówkę”).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06B1A8CB">
      <w:pPr>
        <w:pBdr/>
        <w:spacing/>
        <w:ind w:firstLine="0" w:left="0"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t xml:space="preserve">Rule of Greed – 2 kartki niebieskie i 1 kartka czerwona na rok szkolny (nie semestr).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347BBA84">
      <w:pPr>
        <w:pStyle w:val="668"/>
        <w:numPr>
          <w:ilvl w:val="0"/>
          <w:numId w:val="6"/>
        </w:num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t xml:space="preserve">Kartka niebieska dotyczy kartkówek i ma dwie moce: odwołuje kartkówkę lub daje +0,5 punktu do puli.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5264FCB1">
      <w:pPr>
        <w:pStyle w:val="668"/>
        <w:numPr>
          <w:ilvl w:val="0"/>
          <w:numId w:val="6"/>
        </w:numPr>
        <w:pBdr/>
        <w:spacing/>
        <w:ind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t xml:space="preserve">Kartka czerwona dotyczy sprawdzianów i ma również dwie moce: przesuwa sprawdzian (o ile jest taka możliwość; w przypadku 3 sprawdzianów w następnym tygodniu uczniowie mogą zgodzić się na złamanie reguły „maksymalnie 3 sprawdziany w tygodniu”) lub obniża wy</w:t>
      </w:r>
      <w:r>
        <w:t xml:space="preserve">magania do oceny 3.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347128B1">
      <w:pPr>
        <w:pBdr/>
        <w:spacing/>
        <w:ind w:firstLine="0" w:left="0"/>
        <w:rPr>
          <w:highlight w:val="none"/>
          <w:lang w:val="pl-PL" w:bidi="pl-PL"/>
        </w:rPr>
      </w:pPr>
      <w:r>
        <w:rPr>
          <w:highlight w:val="none"/>
          <w:lang w:val="pl-PL" w:bidi="pl-PL"/>
        </w:rPr>
        <w:t xml:space="preserve">*) </w:t>
      </w:r>
      <w:r>
        <w:t xml:space="preserve">W przypadku niewykorzystania wszystkich kartek uczniowie mają prawo do negocjacji bonusu.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p w14:paraId="095EAF82">
      <w:pPr>
        <w:pBdr/>
        <w:spacing/>
        <w:ind w:firstLine="0" w:left="0"/>
        <w:rPr>
          <w:highlight w:val="none"/>
          <w:lang w:val="pl-PL" w:bidi="pl-PL"/>
        </w:rPr>
      </w:pPr>
      <w:r>
        <w:rPr>
          <w:highlight w:val="none"/>
          <w:lang w:val="pl-PL" w:bidi="pl-PL"/>
        </w:rPr>
      </w:r>
      <w:r>
        <w:t xml:space="preserve">Rule of Envy – średnia</w:t>
      </w:r>
      <w:r>
        <w:rPr>
          <w:lang w:val="pl-PL"/>
        </w:rPr>
        <w:t xml:space="preserve"> ważona</w:t>
      </w:r>
      <w:r>
        <w:t xml:space="preserve"> ocen nie jest oceną końcową.</w:t>
      </w:r>
      <w:r>
        <w:rPr>
          <w:highlight w:val="none"/>
          <w:lang w:val="pl-PL" w:bidi="pl-PL"/>
        </w:rPr>
      </w:r>
      <w:r>
        <w:rPr>
          <w:highlight w:val="none"/>
          <w:lang w:val="pl-PL"/>
        </w:rPr>
      </w:r>
    </w:p>
    <w:p w14:paraId="053AEAC6">
      <w:pPr>
        <w:pStyle w:val="668"/>
        <w:numPr>
          <w:ilvl w:val="0"/>
          <w:numId w:val="7"/>
        </w:numPr>
        <w:pBdr/>
        <w:spacing/>
        <w:ind/>
        <w:rPr>
          <w:highlight w:val="none"/>
          <w:lang w:val="pl-PL"/>
        </w:rPr>
      </w:pPr>
      <w:r>
        <w:rPr>
          <w:highlight w:val="none"/>
          <w:lang w:val="pl-PL" w:bidi="pl-PL"/>
        </w:rPr>
      </w:r>
      <w:r>
        <w:t xml:space="preserve">Aby otrzymać ocenę pozytywną, uczeń musi pozytywnie napisać wszystkie sprawdziany.</w:t>
      </w:r>
      <w:r>
        <w:rPr>
          <w:highlight w:val="none"/>
          <w:lang w:val="pl-PL" w:bidi="pl-PL"/>
        </w:rPr>
      </w:r>
      <w:r>
        <w:rPr>
          <w:highlight w:val="none"/>
          <w:lang w:val="pl-PL" w:bidi="pl-PL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F79FA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ADF0AE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E5BE68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B71FD3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965050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EBAC76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DA6D3B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2026-09-02T05:57:55Z</dcterms:modified>
</cp:coreProperties>
</file>