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TruPhoto: Three-Class Image Authenticity Classification with CNN and Frequency-Domain Features</w:t>
      </w:r>
    </w:p>
    <w:p>
      <w:r>
        <w:rPr>
          <w:b/>
        </w:rPr>
        <w:t>Tabeen Raoof</w:t>
      </w:r>
      <w:r>
        <w:t xml:space="preserve"> CS483 Deep Learning, San Francisco Bay University 2026</w:t>
      </w:r>
    </w:p>
    <w:p>
      <w:pPr>
        <w:pStyle w:val="Heading1"/>
      </w:pPr>
      <w:r>
        <w:t>Abstract</w:t>
      </w:r>
    </w:p>
    <w:p>
      <w:r>
        <w:t xml:space="preserve">We present </w:t>
      </w:r>
      <w:r>
        <w:rPr>
          <w:b/>
        </w:rPr>
        <w:t>TruPhoto</w:t>
      </w:r>
      <w:r>
        <w:t>, a three-class image authenticity classification system that distinguishes real photographs, classically forged images (splicing, copy-move), and fully AI-generated images. The system is built on a two-stage architecture — a frozen ImageNet-pretrained CNN backbone for semantic features, paired with a classical classifier — and extended with a complementary frequency-domain feature path grounded in two published works: Frank et al. (ICML 2020) for block-DCT coefficient statistics, and Dzanic et al. (NeurIPS 2020) for radial FFT power-law decay parameters.</w:t>
      </w:r>
    </w:p>
    <w:p>
      <w:r>
        <w:t xml:space="preserve">Starting from a MobileNetV2 + SVM baseline at 73.27% test accuracy, we conducted a systematic ablation across three feature sets (CNN-only, frequency-only, combined) and two classifiers (Random Forest, SVM), yielding a final six-cell matrix. The combined CNN + frequency SVM achieves </w:t>
      </w:r>
      <w:r>
        <w:rPr>
          <w:b/>
        </w:rPr>
        <w:t>75.70% test accuracy</w:t>
      </w:r>
      <w:r>
        <w:t xml:space="preserve"> — a +2.43 percentage-point improvement over the CNN-only baseline — while frequency features alone reach 71.14%, a striking result given they encode no semantic content whatsoever. Per-generator analysis shows frequency features substantially improve detection of StyleGAN1 (+17 pp) and StyleGAN2 (+6 pp) while leaving StyleGAN3 (37%) unchanged, directly confirming StyleGAN3's design success in eliminating spectral artifacts.</w:t>
      </w:r>
    </w:p>
    <w:p>
      <w:r>
        <w:t>The paper documents five training iterations, three dataset-handling bugs caught by a cross-source sanity check, a data-scaling experiment demonstrating a representational ceiling in ImageNet features, and an explicit decision against end-to-end fine-tuning based on cross-source spread metrics.</w:t>
      </w:r>
    </w:p>
    <w:p>
      <w:pPr>
        <w:pStyle w:val="Heading1"/>
      </w:pPr>
      <w:r>
        <w:t>1. Introduction</w:t>
      </w:r>
    </w:p>
    <w:p>
      <w:r>
        <w:t>The proliferation of generative AI has fundamentally changed the image-authenticity problem. A decade ago, a forged image almost always meant a human-edited splice or copy-move attack; today's threat surface includes fully synthetic outputs from generative adversarial networks and diffusion models that no human ever touched. A practical authenticity-detection pipeline must distinguish these two classes of synthetic image because the downstream investigative response differs: a spliced image implicates a human editor; a generated image implicates a model.</w:t>
      </w:r>
    </w:p>
    <w:p>
      <w:r>
        <w:t xml:space="preserve">Most published forgery detectors collapse the problem to a binary </w:t>
      </w:r>
      <w:r>
        <w:rPr>
          <w:b/>
        </w:rPr>
        <w:t>real versus fake</w:t>
      </w:r>
      <w:r>
        <w:t xml:space="preserve"> formulation, which conflates these two threat models. TruPhoto explicitly outputs three classes — </w:t>
      </w:r>
      <w:r>
        <w:rPr>
          <w:b/>
        </w:rPr>
        <w:t>Real</w:t>
      </w:r>
      <w:r>
        <w:t xml:space="preserve">, </w:t>
      </w:r>
      <w:r>
        <w:rPr>
          <w:b/>
        </w:rPr>
        <w:t>Forged</w:t>
      </w:r>
      <w:r>
        <w:t xml:space="preserve">, and </w:t>
      </w:r>
      <w:r>
        <w:rPr>
          <w:b/>
        </w:rPr>
        <w:t>AI-Generated</w:t>
      </w:r>
      <w:r>
        <w:t xml:space="preserve"> — at the cost of a harder learning problem and lower headline accuracy than binary baselines.</w:t>
      </w:r>
    </w:p>
    <w:p>
      <w:r>
        <w:t xml:space="preserve">The core technical question that drove this project is: </w:t>
      </w:r>
      <w:r>
        <w:rPr>
          <w:b/>
        </w:rPr>
        <w:t>what feature representation is most appropriate for this three-class problem?</w:t>
      </w:r>
      <w:r>
        <w:t xml:space="preserve"> Frozen ImageNet features encode </w:t>
      </w:r>
      <w:r>
        <w:rPr>
          <w:i/>
        </w:rPr>
        <w:t>what is in the image</w:t>
      </w:r>
      <w:r>
        <w:t xml:space="preserve"> (semantics: faces, animals, landscapes). Forgery and generation artifacts live </w:t>
      </w:r>
      <w:r>
        <w:rPr>
          <w:i/>
        </w:rPr>
        <w:t>in how the image was made</w:t>
      </w:r>
      <w:r>
        <w:t xml:space="preserve"> (frequency-domain residuals of upsampling operations, DCT block statistics, JPEG quantization traces). These two representations are genuinely complementary, and this project is structured around the empirical question of whether combining them improves detection — particularly on the "Hard-tier" modern generators (StyleGAN3, Stable Diffusion) that nearly evade semantic detection.</w:t>
      </w:r>
    </w:p>
    <w:p>
      <w:pPr>
        <w:pStyle w:val="Heading2"/>
      </w:pPr>
      <w:r>
        <w:t>1.1 Contributions</w:t>
      </w:r>
    </w:p>
    <w:p>
      <w:r>
        <w:t>This paper makes five contributions:</w:t>
      </w:r>
    </w:p>
    <w:p>
      <w:pPr>
        <w:pStyle w:val="ListNumber"/>
      </w:pPr>
      <w:r>
        <w:rPr>
          <w:b/>
        </w:rPr>
        <w:t>A three-class formulation</w:t>
      </w:r>
      <w:r>
        <w:t xml:space="preserve"> evaluated across two source datasets (ArtiFact and CASIA 2.0) and 25+ distinct AI generators, with explicit per-source accuracy reporting.</w:t>
      </w:r>
    </w:p>
    <w:p>
      <w:pPr>
        <w:pStyle w:val="ListNumber"/>
      </w:pPr>
      <w:r>
        <w:rPr>
          <w:b/>
        </w:rPr>
        <w:t>A frozen-feature, CPU-only pipeline</w:t>
      </w:r>
      <w:r>
        <w:t xml:space="preserve"> that achieves 75.70% test accuracy on this 3-class problem in under five hours of total computation time on a single laptop.</w:t>
      </w:r>
    </w:p>
    <w:p>
      <w:pPr>
        <w:pStyle w:val="ListNumber"/>
      </w:pPr>
      <w:r>
        <w:rPr>
          <w:b/>
        </w:rPr>
        <w:t>A frequency-domain feature path</w:t>
      </w:r>
      <w:r>
        <w:t xml:space="preserve"> implementing the FFT radial power spectrum (Dzanic et al., NeurIPS 2020) and block-DCT coefficient statistics (Frank et al., ICML 2020), producing a 228-dimensional content-invariant feature vector.</w:t>
      </w:r>
    </w:p>
    <w:p>
      <w:pPr>
        <w:pStyle w:val="ListNumber"/>
      </w:pPr>
      <w:r>
        <w:rPr>
          <w:b/>
        </w:rPr>
        <w:t>A six-cell ablation matrix</w:t>
      </w:r>
      <w:r>
        <w:t xml:space="preserve"> comparing CNN-only, frequency-only, and combined features × Random Forest and SVM, with per-generator breakdowns that confirm which generator families are separable by each feature type.</w:t>
      </w:r>
    </w:p>
    <w:p>
      <w:pPr>
        <w:pStyle w:val="ListNumber"/>
      </w:pPr>
      <w:r>
        <w:rPr>
          <w:b/>
        </w:rPr>
        <w:t>A cross-source sanity check</w:t>
      </w:r>
      <w:r>
        <w:t xml:space="preserve"> (</w:t>
      </w:r>
      <w:r>
        <w:rPr>
          <w:rFonts w:ascii="Consolas" w:hAnsi="Consolas"/>
          <w:sz w:val="20"/>
        </w:rPr>
        <w:t>step4b</w:t>
      </w:r>
      <w:r>
        <w:t>) that surfaced three independent dataset-handling bugs across our training iterations and provides an evidence-based decision rule for when fine-tuning is appropriate.</w:t>
      </w:r>
    </w:p>
    <w:p>
      <w:pPr>
        <w:pStyle w:val="Heading2"/>
      </w:pPr>
      <w:r>
        <w:t>1.2 Outline</w:t>
      </w:r>
    </w:p>
    <w:p>
      <w:r>
        <w:t>Section 2 reviews related work. Section 3 describes the source datasets and sampling strategy. Section 4 details the complete methodology — CNN extraction, frequency extraction, and image preprocessing. Section 5 covers implementation details including dataset bugs and fixes. Section 6 describes the experimental setup. Section 7 reports results across five training iterations including the full six-cell ablation. Section 8 is the cross-source generator analysis. Section 9 discusses the representational ceiling, the fine-tuning decision, and the frequency-feature findings. Sections 10 and 11 cover limitations and future work.</w:t>
      </w:r>
    </w:p>
    <w:p>
      <w:pPr>
        <w:pStyle w:val="Heading1"/>
      </w:pPr>
      <w:r>
        <w:t>2. Related Work</w:t>
      </w:r>
    </w:p>
    <w:p>
      <w:pPr>
        <w:pStyle w:val="Heading2"/>
      </w:pPr>
      <w:r>
        <w:t>2.1 Classical image-forgery detection</w:t>
      </w:r>
    </w:p>
    <w:p>
      <w:r>
        <w:t xml:space="preserve">Image forgery detection has historically targeted splicing and copy-move attacks on benchmark datasets such as CASIA 2.0. Methods range from hand-crafted features (sensor pattern noise, color filter array inconsistencies) to deep convolutional networks trained end-to-end on labeled forgeries. The relevant comparison point for our work is </w:t>
      </w:r>
      <w:r>
        <w:rPr>
          <w:b/>
        </w:rPr>
        <w:t>Ali et al. (2022)</w:t>
      </w:r>
      <w:r>
        <w:t>, which fine-tunes Xception on CASIA 2.0 and reports 92.23% binary accuracy. Their setup is single-dataset, two-class, and end-to-end-trained; ours differs on all three axes.</w:t>
      </w:r>
    </w:p>
    <w:p>
      <w:pPr>
        <w:pStyle w:val="Heading2"/>
      </w:pPr>
      <w:r>
        <w:t>2.2 Frequency-domain forgery and generation detection</w:t>
      </w:r>
    </w:p>
    <w:p>
      <w:r>
        <w:t>Two papers directly motivate our frequency feature path:</w:t>
      </w:r>
    </w:p>
    <w:p>
      <w:r>
        <w:rPr>
          <w:b/>
        </w:rPr>
        <w:t>Frank et al. (ICML 2020)</w:t>
      </w:r>
      <w:r>
        <w:t xml:space="preserve"> showed that GAN-generated images leave consistent statistical signatures in the DCT domain. Computed on non-overlapping 8×8 blocks (the same tiling JPEG uses internally), specific AC coefficient positions are systematically elevated or suppressed compared to real photographs. This effect is caused by the periodic upsampling artifacts introduced by transposed convolutions — the most common upsampling primitive in GAN generators. Frank et al. demonstrated that the mean and standard deviation of each AC coefficient position, pooled across all blocks in the image, linearly separate real from generated images across multiple GAN architectures.</w:t>
      </w:r>
    </w:p>
    <w:p>
      <w:r>
        <w:rPr>
          <w:b/>
        </w:rPr>
        <w:t>Dzanic et al. (NeurIPS 2020)</w:t>
      </w:r>
      <w:r>
        <w:t xml:space="preserve"> studied the Fourier power spectrum of real versus GAN-generated images. Natural images follow a well-established 1/f power-law: the magnitude of the Fourier transform at spatial frequency k decays as P(k) = b₁ × k^(−b₂), with b₂ typically in the range 1.2–1.8 for photographic images. GAN images deviate from this decay because their upsampling operations inject energy at specific frequencies, boosting high-frequency bins relative to the 1/f baseline. Dzanic et al. showed that fitting the decay parameters (b₁, b₂) to the azimuthally-averaged 1D power spectrum separates real from generated with &gt;99% accuracy on several GAN families.</w:t>
      </w:r>
    </w:p>
    <w:p>
      <w:r>
        <w:t xml:space="preserve">Both papers share a key property that motivates their use here: </w:t>
      </w:r>
      <w:r>
        <w:rPr>
          <w:b/>
        </w:rPr>
        <w:t>content invariance</w:t>
      </w:r>
      <w:r>
        <w:t>. A face image and a landscape generated by the same GAN exhibit the same DCT block statistics and the same power-law deviation, because those signatures are imposed by the generator architecture, not by the depicted content. Real photographs of faces and landscapes share the natural power-law decay and natural DCT distributions for the same reason. This content invariance makes frequency features genuinely complementary to CNN semantic features rather than merely redundant.</w:t>
      </w:r>
    </w:p>
    <w:p>
      <w:pPr>
        <w:pStyle w:val="Heading2"/>
      </w:pPr>
      <w:r>
        <w:t>2.3 Generative-image detection — semantic features</w:t>
      </w:r>
    </w:p>
    <w:p>
      <w:r>
        <w:t>The semantic-feature-transfer approach uses networks pretrained on ImageNet as fixed feature extractors, then trains a downstream classifier on those features. This approach transfers well to older GAN families (whose artifacts activate ImageNet-learned texture detectors) but degrades on modern photorealistic generators that were explicitly designed to fool ImageNet-style evaluators. Our CNN baseline results are consistent with the published literature on this trend.</w:t>
      </w:r>
    </w:p>
    <w:p>
      <w:pPr>
        <w:pStyle w:val="Heading2"/>
      </w:pPr>
      <w:r>
        <w:t>2.4 Datasets</w:t>
      </w:r>
    </w:p>
    <w:p>
      <w:r>
        <w:rPr>
          <w:b/>
        </w:rPr>
        <w:t>ArtiFact</w:t>
      </w:r>
      <w:r>
        <w:t xml:space="preserve"> (Rahman et al., ICIP 2023) is a large-scale dataset aggregating outputs from 25+ generators — the StyleGAN family, Stable Diffusion, GLIDE, DDPM, BigGAN, StarGAN, GANformer, latent diffusion, and others — alongside reference real images from natural-photo sources (AFHQ, FFHQ, COCO, ImageNet, LSUN, CelebA-HQ, Metfaces). </w:t>
      </w:r>
      <w:r>
        <w:rPr>
          <w:b/>
        </w:rPr>
        <w:t>CASIA 2.0</w:t>
      </w:r>
      <w:r>
        <w:t xml:space="preserve"> (Dong et al., 2013) provides 5,123 spliced/copy-move forgeries (</w:t>
      </w:r>
      <w:r>
        <w:rPr>
          <w:rFonts w:ascii="Consolas" w:hAnsi="Consolas"/>
          <w:sz w:val="20"/>
        </w:rPr>
        <w:t>Tp/</w:t>
      </w:r>
      <w:r>
        <w:t>) and 7,491 authentic images (</w:t>
      </w:r>
      <w:r>
        <w:rPr>
          <w:rFonts w:ascii="Consolas" w:hAnsi="Consolas"/>
          <w:sz w:val="20"/>
        </w:rPr>
        <w:t>Au/</w:t>
      </w:r>
      <w:r>
        <w:t>).</w:t>
      </w:r>
    </w:p>
    <w:p>
      <w:pPr>
        <w:pStyle w:val="Heading1"/>
      </w:pPr>
      <w:r>
        <w:t>3. Datasets</w:t>
      </w:r>
    </w:p>
    <w:p>
      <w:pPr>
        <w:pStyle w:val="Heading2"/>
      </w:pPr>
      <w:r>
        <w:t>3.1 Source folders</w:t>
      </w:r>
    </w:p>
    <w:p>
      <w:r>
        <w:t xml:space="preserve">We obtained ArtiFact and CASIA 2.0 from Kaggle. Our copy of ArtiFact contains 33 generator/source subfolders. Some subfolders contribute exclusively real images (e.g., </w:t>
      </w:r>
      <w:r>
        <w:rPr>
          <w:rFonts w:ascii="Consolas" w:hAnsi="Consolas"/>
          <w:sz w:val="20"/>
        </w:rPr>
        <w:t>afhq</w:t>
      </w:r>
      <w:r>
        <w:t xml:space="preserve">, </w:t>
      </w:r>
      <w:r>
        <w:rPr>
          <w:rFonts w:ascii="Consolas" w:hAnsi="Consolas"/>
          <w:sz w:val="20"/>
        </w:rPr>
        <w:t>ffhq</w:t>
      </w:r>
      <w:r>
        <w:t xml:space="preserve">, </w:t>
      </w:r>
      <w:r>
        <w:rPr>
          <w:rFonts w:ascii="Consolas" w:hAnsi="Consolas"/>
          <w:sz w:val="20"/>
        </w:rPr>
        <w:t>landscape</w:t>
      </w:r>
      <w:r>
        <w:t xml:space="preserve">); others exclusively AI outputs (e.g., </w:t>
      </w:r>
      <w:r>
        <w:rPr>
          <w:rFonts w:ascii="Consolas" w:hAnsi="Consolas"/>
          <w:sz w:val="20"/>
        </w:rPr>
        <w:t>big_gan</w:t>
      </w:r>
      <w:r>
        <w:t xml:space="preserve">, </w:t>
      </w:r>
      <w:r>
        <w:rPr>
          <w:rFonts w:ascii="Consolas" w:hAnsi="Consolas"/>
          <w:sz w:val="20"/>
        </w:rPr>
        <w:t>stylegan2</w:t>
      </w:r>
      <w:r>
        <w:t xml:space="preserve">, </w:t>
      </w:r>
      <w:r>
        <w:rPr>
          <w:rFonts w:ascii="Consolas" w:hAnsi="Consolas"/>
          <w:sz w:val="20"/>
        </w:rPr>
        <w:t>stable_diffusion</w:t>
      </w:r>
      <w:r>
        <w:t xml:space="preserve">). A subset (e.g., </w:t>
      </w:r>
      <w:r>
        <w:rPr>
          <w:rFonts w:ascii="Consolas" w:hAnsi="Consolas"/>
          <w:sz w:val="20"/>
        </w:rPr>
        <w:t>cycle_gan</w:t>
      </w:r>
      <w:r>
        <w:t xml:space="preserve">, </w:t>
      </w:r>
      <w:r>
        <w:rPr>
          <w:rFonts w:ascii="Consolas" w:hAnsi="Consolas"/>
          <w:sz w:val="20"/>
        </w:rPr>
        <w:t>pro_gan</w:t>
      </w:r>
      <w:r>
        <w:t xml:space="preserve">) contributes to both classes using a per-row metadata </w:t>
      </w:r>
      <w:r>
        <w:rPr>
          <w:rFonts w:ascii="Consolas" w:hAnsi="Consolas"/>
          <w:sz w:val="20"/>
        </w:rPr>
        <w:t>target</w:t>
      </w:r>
      <w:r>
        <w:t xml:space="preserve"> field.</w:t>
      </w:r>
    </w:p>
    <w:p>
      <w:r>
        <w:t xml:space="preserve">CASIA 2.0 is split into </w:t>
      </w:r>
      <w:r>
        <w:rPr>
          <w:rFonts w:ascii="Consolas" w:hAnsi="Consolas"/>
          <w:sz w:val="20"/>
        </w:rPr>
        <w:t>Tp/</w:t>
      </w:r>
      <w:r>
        <w:t xml:space="preserve"> (tampered, our </w:t>
      </w:r>
      <w:r>
        <w:rPr>
          <w:b/>
        </w:rPr>
        <w:t>Forged</w:t>
      </w:r>
      <w:r>
        <w:t xml:space="preserve"> class) and </w:t>
      </w:r>
      <w:r>
        <w:rPr>
          <w:rFonts w:ascii="Consolas" w:hAnsi="Consolas"/>
          <w:sz w:val="20"/>
        </w:rPr>
        <w:t>Au/</w:t>
      </w:r>
      <w:r>
        <w:t xml:space="preserve"> (authentic). In our final iterations, </w:t>
      </w:r>
      <w:r>
        <w:rPr>
          <w:rFonts w:ascii="Consolas" w:hAnsi="Consolas"/>
          <w:sz w:val="20"/>
        </w:rPr>
        <w:t>Au/</w:t>
      </w:r>
      <w:r>
        <w:t xml:space="preserve"> contributes to the </w:t>
      </w:r>
      <w:r>
        <w:rPr>
          <w:b/>
        </w:rPr>
        <w:t>Real</w:t>
      </w:r>
      <w:r>
        <w:t xml:space="preserve"> class — see Section 5.4.</w:t>
      </w:r>
    </w:p>
    <w:p>
      <w:pPr>
        <w:pStyle w:val="Heading2"/>
      </w:pPr>
      <w:r>
        <w:t>3.2 Sampling strategy</w:t>
      </w:r>
    </w:p>
    <w:p>
      <w:r>
        <w:t xml:space="preserve">The full available pool exceeds 2.5 million images. We sample </w:t>
      </w:r>
      <w:r>
        <w:rPr>
          <w:b/>
        </w:rPr>
        <w:t>12,500 images per class</w:t>
      </w:r>
      <w:r>
        <w:t xml:space="preserve"> as the per-class budget. The sampling is stratified across source folders within each class, so no single generator dominates: each AI source contributes ~500 images (12,500 / 25), each Real source contributes ~1,136 images (12,500 / 11). The Forged class is naturally undersized — only 5,123 images exist in CASIA </w:t>
      </w:r>
      <w:r>
        <w:rPr>
          <w:rFonts w:ascii="Consolas" w:hAnsi="Consolas"/>
          <w:sz w:val="20"/>
        </w:rPr>
        <w:t>Tp/</w:t>
      </w:r>
      <w:r>
        <w:t xml:space="preserve">, all of which are used. After sampling, the dataset totals </w:t>
      </w:r>
      <w:r>
        <w:rPr>
          <w:b/>
        </w:rPr>
        <w:t>30,123 images</w:t>
      </w:r>
      <w:r>
        <w:t>.</w:t>
      </w:r>
    </w:p>
    <w:p>
      <w:pPr>
        <w:pStyle w:val="Heading2"/>
      </w:pPr>
      <w:r>
        <w:t>3.3 Train/validation/test splits</w:t>
      </w:r>
    </w:p>
    <w:p>
      <w:r>
        <w:t xml:space="preserve">We use a deterministic </w:t>
      </w:r>
      <w:r>
        <w:rPr>
          <w:b/>
        </w:rPr>
        <w:t>70 / 15 / 15</w:t>
      </w:r>
      <w:r>
        <w:t xml:space="preserve"> train/validation/test split with </w:t>
      </w:r>
      <w:r>
        <w:rPr>
          <w:rFonts w:ascii="Consolas" w:hAnsi="Consolas"/>
          <w:sz w:val="20"/>
        </w:rPr>
        <w:t>numpy.random.seed(42)</w:t>
      </w:r>
      <w:r>
        <w:t>. Each class is split independently before concatenation, preserving class proportions across splits.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sz w:val="20"/>
              </w:rPr>
            </w:r>
            <w:r>
              <w:rPr>
                <w:b/>
                <w:sz w:val="20"/>
              </w:rPr>
              <w:t>Split</w:t>
            </w:r>
          </w:p>
        </w:tc>
        <w:tc>
          <w:tcPr>
            <w:tcW w:type="dxa" w:w="1728"/>
            <w:vAlign w:val="center"/>
          </w:tcPr>
          <w:p>
            <w:r>
              <w:rPr>
                <w:b/>
                <w:sz w:val="20"/>
              </w:rPr>
            </w:r>
            <w:r>
              <w:rPr>
                <w:b/>
                <w:sz w:val="20"/>
              </w:rPr>
              <w:t>Real</w:t>
            </w:r>
          </w:p>
        </w:tc>
        <w:tc>
          <w:tcPr>
            <w:tcW w:type="dxa" w:w="1728"/>
            <w:vAlign w:val="center"/>
          </w:tcPr>
          <w:p>
            <w:r>
              <w:rPr>
                <w:b/>
                <w:sz w:val="20"/>
              </w:rPr>
            </w:r>
            <w:r>
              <w:rPr>
                <w:b/>
                <w:sz w:val="20"/>
              </w:rPr>
              <w:t>Forged</w:t>
            </w:r>
          </w:p>
        </w:tc>
        <w:tc>
          <w:tcPr>
            <w:tcW w:type="dxa" w:w="1728"/>
            <w:vAlign w:val="center"/>
          </w:tcPr>
          <w:p>
            <w:r>
              <w:rPr>
                <w:b/>
                <w:sz w:val="20"/>
              </w:rPr>
            </w:r>
            <w:r>
              <w:rPr>
                <w:b/>
                <w:sz w:val="20"/>
              </w:rPr>
              <w:t>AI-Generated</w:t>
            </w:r>
          </w:p>
        </w:tc>
        <w:tc>
          <w:tcPr>
            <w:tcW w:type="dxa" w:w="1728"/>
            <w:vAlign w:val="center"/>
          </w:tcPr>
          <w:p>
            <w:r>
              <w:rPr>
                <w:b/>
                <w:sz w:val="20"/>
              </w:rPr>
            </w:r>
            <w:r>
              <w:rPr>
                <w:b/>
                <w:sz w:val="20"/>
              </w:rPr>
              <w:t>Total</w:t>
            </w:r>
          </w:p>
        </w:tc>
      </w:tr>
      <w:tr>
        <w:tc>
          <w:tcPr>
            <w:tcW w:type="dxa" w:w="1728"/>
            <w:vAlign w:val="center"/>
          </w:tcPr>
          <w:p>
            <w:r>
              <w:rPr>
                <w:sz w:val="20"/>
              </w:rPr>
            </w:r>
            <w:r>
              <w:rPr>
                <w:sz w:val="20"/>
              </w:rPr>
              <w:t>train</w:t>
            </w:r>
          </w:p>
        </w:tc>
        <w:tc>
          <w:tcPr>
            <w:tcW w:type="dxa" w:w="1728"/>
            <w:vAlign w:val="center"/>
          </w:tcPr>
          <w:p>
            <w:r>
              <w:rPr>
                <w:sz w:val="20"/>
              </w:rPr>
            </w:r>
            <w:r>
              <w:rPr>
                <w:sz w:val="20"/>
              </w:rPr>
              <w:t>8,750</w:t>
            </w:r>
          </w:p>
        </w:tc>
        <w:tc>
          <w:tcPr>
            <w:tcW w:type="dxa" w:w="1728"/>
            <w:vAlign w:val="center"/>
          </w:tcPr>
          <w:p>
            <w:r>
              <w:rPr>
                <w:sz w:val="20"/>
              </w:rPr>
            </w:r>
            <w:r>
              <w:rPr>
                <w:sz w:val="20"/>
              </w:rPr>
              <w:t>3,586</w:t>
            </w:r>
          </w:p>
        </w:tc>
        <w:tc>
          <w:tcPr>
            <w:tcW w:type="dxa" w:w="1728"/>
            <w:vAlign w:val="center"/>
          </w:tcPr>
          <w:p>
            <w:r>
              <w:rPr>
                <w:sz w:val="20"/>
              </w:rPr>
            </w:r>
            <w:r>
              <w:rPr>
                <w:sz w:val="20"/>
              </w:rPr>
              <w:t>8,750</w:t>
            </w:r>
          </w:p>
        </w:tc>
        <w:tc>
          <w:tcPr>
            <w:tcW w:type="dxa" w:w="1728"/>
            <w:vAlign w:val="center"/>
          </w:tcPr>
          <w:p>
            <w:r>
              <w:rPr>
                <w:sz w:val="20"/>
              </w:rPr>
            </w:r>
            <w:r>
              <w:rPr>
                <w:sz w:val="20"/>
              </w:rPr>
              <w:t>21,086</w:t>
            </w:r>
          </w:p>
        </w:tc>
      </w:tr>
      <w:tr>
        <w:tc>
          <w:tcPr>
            <w:tcW w:type="dxa" w:w="1728"/>
            <w:vAlign w:val="center"/>
          </w:tcPr>
          <w:p>
            <w:r>
              <w:rPr>
                <w:sz w:val="20"/>
              </w:rPr>
            </w:r>
            <w:r>
              <w:rPr>
                <w:sz w:val="20"/>
              </w:rPr>
              <w:t>val</w:t>
            </w:r>
          </w:p>
        </w:tc>
        <w:tc>
          <w:tcPr>
            <w:tcW w:type="dxa" w:w="1728"/>
            <w:vAlign w:val="center"/>
          </w:tcPr>
          <w:p>
            <w:r>
              <w:rPr>
                <w:sz w:val="20"/>
              </w:rPr>
            </w:r>
            <w:r>
              <w:rPr>
                <w:sz w:val="20"/>
              </w:rPr>
              <w:t>1,875</w:t>
            </w:r>
          </w:p>
        </w:tc>
        <w:tc>
          <w:tcPr>
            <w:tcW w:type="dxa" w:w="1728"/>
            <w:vAlign w:val="center"/>
          </w:tcPr>
          <w:p>
            <w:r>
              <w:rPr>
                <w:sz w:val="20"/>
              </w:rPr>
            </w:r>
            <w:r>
              <w:rPr>
                <w:sz w:val="20"/>
              </w:rPr>
              <w:t>768</w:t>
            </w:r>
          </w:p>
        </w:tc>
        <w:tc>
          <w:tcPr>
            <w:tcW w:type="dxa" w:w="1728"/>
            <w:vAlign w:val="center"/>
          </w:tcPr>
          <w:p>
            <w:r>
              <w:rPr>
                <w:sz w:val="20"/>
              </w:rPr>
            </w:r>
            <w:r>
              <w:rPr>
                <w:sz w:val="20"/>
              </w:rPr>
              <w:t>1,875</w:t>
            </w:r>
          </w:p>
        </w:tc>
        <w:tc>
          <w:tcPr>
            <w:tcW w:type="dxa" w:w="1728"/>
            <w:vAlign w:val="center"/>
          </w:tcPr>
          <w:p>
            <w:r>
              <w:rPr>
                <w:sz w:val="20"/>
              </w:rPr>
            </w:r>
            <w:r>
              <w:rPr>
                <w:sz w:val="20"/>
              </w:rPr>
              <w:t>4,518</w:t>
            </w:r>
          </w:p>
        </w:tc>
      </w:tr>
      <w:tr>
        <w:tc>
          <w:tcPr>
            <w:tcW w:type="dxa" w:w="1728"/>
            <w:vAlign w:val="center"/>
          </w:tcPr>
          <w:p>
            <w:r>
              <w:rPr>
                <w:sz w:val="20"/>
              </w:rPr>
            </w:r>
            <w:r>
              <w:rPr>
                <w:sz w:val="20"/>
              </w:rPr>
              <w:t>test</w:t>
            </w:r>
          </w:p>
        </w:tc>
        <w:tc>
          <w:tcPr>
            <w:tcW w:type="dxa" w:w="1728"/>
            <w:vAlign w:val="center"/>
          </w:tcPr>
          <w:p>
            <w:r>
              <w:rPr>
                <w:sz w:val="20"/>
              </w:rPr>
            </w:r>
            <w:r>
              <w:rPr>
                <w:sz w:val="20"/>
              </w:rPr>
              <w:t>1,875</w:t>
            </w:r>
          </w:p>
        </w:tc>
        <w:tc>
          <w:tcPr>
            <w:tcW w:type="dxa" w:w="1728"/>
            <w:vAlign w:val="center"/>
          </w:tcPr>
          <w:p>
            <w:r>
              <w:rPr>
                <w:sz w:val="20"/>
              </w:rPr>
            </w:r>
            <w:r>
              <w:rPr>
                <w:sz w:val="20"/>
              </w:rPr>
              <w:t>769</w:t>
            </w:r>
          </w:p>
        </w:tc>
        <w:tc>
          <w:tcPr>
            <w:tcW w:type="dxa" w:w="1728"/>
            <w:vAlign w:val="center"/>
          </w:tcPr>
          <w:p>
            <w:r>
              <w:rPr>
                <w:sz w:val="20"/>
              </w:rPr>
            </w:r>
            <w:r>
              <w:rPr>
                <w:sz w:val="20"/>
              </w:rPr>
              <w:t>1,875</w:t>
            </w:r>
          </w:p>
        </w:tc>
        <w:tc>
          <w:tcPr>
            <w:tcW w:type="dxa" w:w="1728"/>
            <w:vAlign w:val="center"/>
          </w:tcPr>
          <w:p>
            <w:r>
              <w:rPr>
                <w:sz w:val="20"/>
              </w:rPr>
            </w:r>
            <w:r>
              <w:rPr>
                <w:sz w:val="20"/>
              </w:rPr>
              <w:t>4,519</w:t>
            </w:r>
          </w:p>
        </w:tc>
      </w:tr>
    </w:tbl>
    <w:p/>
    <w:p>
      <w:pPr>
        <w:pStyle w:val="Heading2"/>
      </w:pPr>
      <w:r>
        <w:t>3.4 Image preprocessing</w:t>
      </w:r>
    </w:p>
    <w:p>
      <w:r>
        <w:t xml:space="preserve">All images are preprocessed in </w:t>
      </w:r>
      <w:r>
        <w:rPr>
          <w:rFonts w:ascii="Consolas" w:hAnsi="Consolas"/>
          <w:sz w:val="20"/>
        </w:rPr>
        <w:t>step1_prepare_dataset.py</w:t>
      </w:r>
      <w:r>
        <w:t xml:space="preserve"> using the following pipeline:</w:t>
      </w:r>
    </w:p>
    <w:p>
      <w:pPr>
        <w:pStyle w:val="ListNumber"/>
      </w:pPr>
      <w:r>
        <w:rPr>
          <w:b/>
        </w:rPr>
        <w:t>Load</w:t>
      </w:r>
      <w:r>
        <w:t xml:space="preserve"> with </w:t>
      </w:r>
      <w:r>
        <w:rPr>
          <w:rFonts w:ascii="Consolas" w:hAnsi="Consolas"/>
          <w:sz w:val="20"/>
        </w:rPr>
        <w:t>PIL.Image.open()</w:t>
      </w:r>
      <w:r>
        <w:t xml:space="preserve"> in RGB mode (forces 3-channel output regardless of source format).</w:t>
      </w:r>
    </w:p>
    <w:p>
      <w:pPr>
        <w:pStyle w:val="ListNumber"/>
      </w:pPr>
      <w:r>
        <w:rPr>
          <w:b/>
        </w:rPr>
        <w:t>Resize</w:t>
      </w:r>
      <w:r>
        <w:t xml:space="preserve"> to 299 × 299 pixels using </w:t>
      </w:r>
      <w:r>
        <w:rPr>
          <w:rFonts w:ascii="Consolas" w:hAnsi="Consolas"/>
          <w:sz w:val="20"/>
        </w:rPr>
        <w:t>PIL.Image.BILINEAR</w:t>
      </w:r>
      <w:r>
        <w:t xml:space="preserve"> interpolation. 299 × 299 is Xception's native input resolution and the resolution we standardize on across all feature paths.</w:t>
      </w:r>
    </w:p>
    <w:p>
      <w:pPr>
        <w:pStyle w:val="ListNumber"/>
      </w:pPr>
      <w:r>
        <w:rPr>
          <w:b/>
        </w:rPr>
        <w:t>Save</w:t>
      </w:r>
      <w:r>
        <w:t xml:space="preserve"> as JPEG at quality 95 (</w:t>
      </w:r>
      <w:r>
        <w:rPr>
          <w:rFonts w:ascii="Consolas" w:hAnsi="Consolas"/>
          <w:sz w:val="20"/>
        </w:rPr>
        <w:t>PIL.Image.save(..., quality=95)</w:t>
      </w:r>
      <w:r>
        <w:t xml:space="preserve">) to </w:t>
      </w:r>
      <w:r>
        <w:rPr>
          <w:rFonts w:ascii="Consolas" w:hAnsi="Consolas"/>
          <w:sz w:val="20"/>
        </w:rPr>
        <w:t>data/processed/{split}/{class}/</w:t>
      </w:r>
      <w:r>
        <w:t>. Quality 95 provides a high-fidelity compressed representation while keeping disk usage manageable (~2.1 GB for all 30,123 images).</w:t>
      </w:r>
    </w:p>
    <w:p>
      <w:r>
        <w:t>The choice of JPEG quality 95 has a deliberate consequence for frequency-feature extraction: JPEG compression introduces its own 8×8 DCT quantization trace that partially overlaps with the generator-induced DCT statistics we measure in step 2. This is a known trade-off between disk efficiency and frequency-feature fidelity; lossless PNG would preserve frequency statistics more faithfully at the cost of ~7× larger storage.</w:t>
      </w:r>
    </w:p>
    <w:p>
      <w:r>
        <w:t>At feature extraction time, CNN features require additional normalization with ImageNet statistics (</w:t>
      </w:r>
      <w:r>
        <w:rPr>
          <w:rFonts w:ascii="Consolas" w:hAnsi="Consolas"/>
          <w:sz w:val="20"/>
        </w:rPr>
        <w:t>mean=[0.485, 0.456, 0.406]</w:t>
      </w:r>
      <w:r>
        <w:t xml:space="preserve">, </w:t>
      </w:r>
      <w:r>
        <w:rPr>
          <w:rFonts w:ascii="Consolas" w:hAnsi="Consolas"/>
          <w:sz w:val="20"/>
        </w:rPr>
        <w:t>std=[0.229, 0.224, 0.225]</w:t>
      </w:r>
      <w:r>
        <w:t>) applied after converting to a PyTorch tensor. Frequency features intentionally bypass this normalization — the raw luminance values in [0, 255] are used directly, because normalization would distort the power spectrum by mixing the generator's frequency signature with the dataset's brightness distribution.</w:t>
      </w:r>
    </w:p>
    <w:p>
      <w:pPr>
        <w:pStyle w:val="Heading1"/>
      </w:pPr>
      <w:r>
        <w:t>4. Methodology</w:t>
      </w:r>
    </w:p>
    <w:p>
      <w:pPr>
        <w:pStyle w:val="Heading2"/>
      </w:pPr>
      <w:r>
        <w:t>4.1 System overview</w:t>
      </w:r>
    </w:p>
    <w:p>
      <w:r>
        <w:t>TruPhoto uses a three-path feature extraction architecture that feeds a single classical classifier:</w:t>
      </w:r>
    </w:p>
    <w:p>
      <w:pPr>
        <w:spacing w:after="120"/>
        <w:ind w:left="360"/>
      </w:pPr>
      <w:r>
        <w:rPr>
          <w:rFonts w:ascii="Consolas" w:hAnsi="Consolas"/>
          <w:sz w:val="18"/>
        </w:rPr>
        <w:t>Input image (any size)</w:t>
        <w:br/>
        <w:t xml:space="preserve">  │</w:t>
        <w:br/>
        <w:t xml:space="preserve">  ├─[CNN path]─── Resize 299×299 → Normalize (ImageNet stats)</w:t>
        <w:br/>
        <w:t xml:space="preserve">  │               → Frozen MobileNetV2 (GAP output)</w:t>
        <w:br/>
        <w:t xml:space="preserve">  │               → 1280-d feature vector</w:t>
        <w:br/>
        <w:t xml:space="preserve">  │</w:t>
        <w:br/>
        <w:t xml:space="preserve">  └─[Freq path]── Resize 299×299 → Grayscale (Rec. 601 luminance)</w:t>
        <w:br/>
        <w:t xml:space="preserve">                  → FFT path (Dzanic et al.) → 102-d</w:t>
        <w:br/>
        <w:t xml:space="preserve">                  → DCT path (Frank et al.)  → 126-d</w:t>
        <w:br/>
        <w:t xml:space="preserve">                  → 228-d feature vector</w:t>
        <w:br/>
        <w:t xml:space="preserve">                         │</w:t>
        <w:br/>
        <w:t xml:space="preserve">                  Concatenate → 1508-d feature vector</w:t>
        <w:br/>
        <w:t xml:space="preserve">                         │</w:t>
        <w:br/>
        <w:t xml:space="preserve">                  StandardScaler → SVM (RBF kernel) → {Real, Forged, AI-Generated}</w:t>
      </w:r>
    </w:p>
    <w:p>
      <w:r>
        <w:t xml:space="preserve">The CNN and frequency paths are complementary by design: the CNN path captures </w:t>
      </w:r>
      <w:r>
        <w:rPr>
          <w:i/>
        </w:rPr>
        <w:t>what is in the image</w:t>
      </w:r>
      <w:r>
        <w:t xml:space="preserve">, while the frequency path captures </w:t>
      </w:r>
      <w:r>
        <w:rPr>
          <w:i/>
        </w:rPr>
        <w:t>how the image was generated</w:t>
      </w:r>
      <w:r>
        <w:t>.</w:t>
      </w:r>
    </w:p>
    <w:p>
      <w:pPr>
        <w:pStyle w:val="Heading2"/>
      </w:pPr>
      <w:r>
        <w:t>4.2 CNN feature extraction</w:t>
      </w:r>
    </w:p>
    <w:p>
      <w:r>
        <w:t>We extract frozen features from two backbones to enable an ablation on feature-extractor size:</w:t>
      </w:r>
    </w:p>
    <w:p>
      <w:pPr>
        <w:pStyle w:val="ListBullet"/>
        <w:spacing w:after="40"/>
      </w:pPr>
      <w:r>
        <w:rPr>
          <w:b/>
        </w:rPr>
        <w:t>Xception</w:t>
      </w:r>
      <w:r>
        <w:t xml:space="preserve"> (Chollet, 2017) — depthwise-separable convolutions, ~22M parameters, </w:t>
      </w:r>
      <w:r>
        <w:rPr>
          <w:b/>
        </w:rPr>
        <w:t>2048-dimensional</w:t>
      </w:r>
      <w:r>
        <w:t xml:space="preserve"> global average pool output. Chosen for architectural comparability with Ali et al. (2022).</w:t>
      </w:r>
    </w:p>
    <w:p>
      <w:pPr>
        <w:pStyle w:val="ListBullet"/>
        <w:spacing w:after="40"/>
      </w:pPr>
      <w:r>
        <w:rPr>
          <w:b/>
        </w:rPr>
        <w:t>MobileNetV2</w:t>
      </w:r>
      <w:r>
        <w:t xml:space="preserve"> (Sandler et al., 2018) — inverted-residual blocks with linear bottlenecks, ~3.4M parameters, </w:t>
      </w:r>
      <w:r>
        <w:rPr>
          <w:b/>
        </w:rPr>
        <w:t>1280-dimensional</w:t>
      </w:r>
      <w:r>
        <w:t xml:space="preserve"> GAP output. Faster and less over-parameterized for our training-set size.</w:t>
      </w:r>
    </w:p>
    <w:p>
      <w:r>
        <w:t xml:space="preserve">Both backbones are loaded via </w:t>
      </w:r>
      <w:r>
        <w:rPr>
          <w:rFonts w:ascii="Consolas" w:hAnsi="Consolas"/>
          <w:sz w:val="20"/>
        </w:rPr>
        <w:t>timm.create_model(name, pretrained=True, num_classes=0)</w:t>
      </w:r>
      <w:r>
        <w:t xml:space="preserve">. The </w:t>
      </w:r>
      <w:r>
        <w:rPr>
          <w:rFonts w:ascii="Consolas" w:hAnsi="Consolas"/>
          <w:sz w:val="20"/>
        </w:rPr>
        <w:t>num_classes=0</w:t>
      </w:r>
      <w:r>
        <w:t xml:space="preserve"> argument strips the classification head; the model ends at the global average pooling layer. We freeze all parameters with </w:t>
      </w:r>
      <w:r>
        <w:rPr>
          <w:rFonts w:ascii="Consolas" w:hAnsi="Consolas"/>
          <w:sz w:val="20"/>
        </w:rPr>
        <w:t>param.requires_grad = False</w:t>
      </w:r>
      <w:r>
        <w:t xml:space="preserve"> and call </w:t>
      </w:r>
      <w:r>
        <w:rPr>
          <w:rFonts w:ascii="Consolas" w:hAnsi="Consolas"/>
          <w:sz w:val="20"/>
        </w:rPr>
        <w:t>model.eval()</w:t>
      </w:r>
      <w:r>
        <w:t xml:space="preserve"> to lock BatchNorm running statistics and disable dropout. No gradient ever flows through the backbone.</w:t>
      </w:r>
    </w:p>
    <w:p>
      <w:r>
        <w:rPr>
          <w:b/>
        </w:rPr>
        <w:t>Why frozen features?</w:t>
      </w:r>
      <w:r>
        <w:t xml:space="preserve"> Fine-tuning requires gradient propagation through 22M+ parameters with a relatively small labeled dataset. More critically, our cross-source analysis (Section 8) shows within-class accuracy spread of 43–67 pp across source datasets — a sign that fine-tuning would amplify existing shortcuts rather than generalize to new generators. Section 9.2 details the full rationale.</w:t>
      </w:r>
    </w:p>
    <w:p>
      <w:pPr>
        <w:pStyle w:val="Heading2"/>
      </w:pPr>
      <w:r>
        <w:t>4.3 Frequency feature extraction</w:t>
      </w:r>
    </w:p>
    <w:p>
      <w:r>
        <w:t xml:space="preserve">The frequency feature path is implemented in </w:t>
      </w:r>
      <w:r>
        <w:rPr>
          <w:rFonts w:ascii="Consolas" w:hAnsi="Consolas"/>
          <w:sz w:val="20"/>
        </w:rPr>
        <w:t>src/frequency_features.py</w:t>
      </w:r>
      <w:r>
        <w:t xml:space="preserve"> and produces a </w:t>
      </w:r>
      <w:r>
        <w:rPr>
          <w:b/>
        </w:rPr>
        <w:t>228-dimensional</w:t>
      </w:r>
      <w:r>
        <w:t xml:space="preserve"> content-invariant feature vector. Both sub-paths operate on a grayscale version of the image computed using Rec. 601 luminance weights (the same weights used in JPEG encoding):</w:t>
      </w:r>
    </w:p>
    <w:p>
      <w:pPr>
        <w:spacing w:after="120"/>
        <w:ind w:left="360"/>
      </w:pPr>
      <w:r>
        <w:rPr>
          <w:rFonts w:ascii="Consolas" w:hAnsi="Consolas"/>
          <w:sz w:val="18"/>
        </w:rPr>
        <w:t>L = 0.299 × R + 0.587 × G + 0.114 × B</w:t>
      </w:r>
    </w:p>
    <w:p>
      <w:r>
        <w:t>This choice of grayscale formula aligns the luminance representation with the JPEG standard, making the DCT sub-path's measurements directly comparable to per-image JPEG statistics.</w:t>
      </w:r>
    </w:p>
    <w:p>
      <w:pPr>
        <w:pStyle w:val="Heading3"/>
      </w:pPr>
      <w:r>
        <w:t>4.3.1 FFT path — Dzanic et al. (NeurIPS 2020) — 102 dimensions</w:t>
      </w:r>
    </w:p>
    <w:p>
      <w:pPr>
        <w:pStyle w:val="ListNumber"/>
      </w:pPr>
      <w:r>
        <w:t xml:space="preserve">Apply 2D FFT to the grayscale image: </w:t>
      </w:r>
      <w:r>
        <w:rPr>
          <w:rFonts w:ascii="Consolas" w:hAnsi="Consolas"/>
          <w:sz w:val="20"/>
        </w:rPr>
        <w:t>numpy.fft.fft2(gray)</w:t>
      </w:r>
      <w:r>
        <w:t>.</w:t>
      </w:r>
    </w:p>
    <w:p>
      <w:pPr>
        <w:pStyle w:val="ListNumber"/>
      </w:pPr>
      <w:r>
        <w:t xml:space="preserve">Shift the zero-frequency component to the image center: </w:t>
      </w:r>
      <w:r>
        <w:rPr>
          <w:rFonts w:ascii="Consolas" w:hAnsi="Consolas"/>
          <w:sz w:val="20"/>
        </w:rPr>
        <w:t>numpy.fft.fftshift(...)</w:t>
      </w:r>
      <w:r>
        <w:t>.</w:t>
      </w:r>
    </w:p>
    <w:p>
      <w:pPr>
        <w:pStyle w:val="ListNumber"/>
      </w:pPr>
      <w:r>
        <w:t xml:space="preserve">Compute the magnitude spectrum: </w:t>
      </w:r>
      <w:r>
        <w:rPr>
          <w:rFonts w:ascii="Consolas" w:hAnsi="Consolas"/>
          <w:sz w:val="20"/>
        </w:rPr>
        <w:t>numpy.abs(shifted_fft)</w:t>
      </w:r>
      <w:r>
        <w:t>.</w:t>
      </w:r>
    </w:p>
    <w:p>
      <w:pPr>
        <w:pStyle w:val="ListNumber"/>
      </w:pPr>
      <w:r>
        <w:t>Build a radius map: for each pixel at position (r, c), compute its Euclidean distance from the image center. This maps each pixel to its corresponding spatial frequency magnitude.</w:t>
      </w:r>
    </w:p>
    <w:p>
      <w:pPr>
        <w:pStyle w:val="ListNumber"/>
      </w:pPr>
      <w:r>
        <w:t xml:space="preserve">Divide [0, max_radius] into 100 equal-width bins. For each bin, average the magnitudes of all pixels in that radial band → </w:t>
      </w:r>
      <w:r>
        <w:rPr>
          <w:b/>
        </w:rPr>
        <w:t>100-dimensional</w:t>
      </w:r>
      <w:r>
        <w:t xml:space="preserve"> radial power spectrum.</w:t>
      </w:r>
    </w:p>
    <w:p>
      <w:pPr>
        <w:pStyle w:val="ListNumber"/>
      </w:pPr>
      <w:r>
        <w:t xml:space="preserve">Apply </w:t>
      </w:r>
      <w:r>
        <w:rPr>
          <w:rFonts w:ascii="Consolas" w:hAnsi="Consolas"/>
          <w:sz w:val="20"/>
        </w:rPr>
        <w:t>log1p</w:t>
      </w:r>
      <w:r>
        <w:t xml:space="preserve"> compression to reduce the dynamic range (~10⁴× span) to a classifier-friendly scale.</w:t>
      </w:r>
    </w:p>
    <w:p>
      <w:pPr>
        <w:pStyle w:val="ListNumber"/>
      </w:pPr>
      <w:r>
        <w:t xml:space="preserve">Fit the power-law model P(k) = b₁ × k^(−b₂) by linear regression in log-log space: </w:t>
      </w:r>
      <w:r>
        <w:rPr>
          <w:rFonts w:ascii="Consolas" w:hAnsi="Consolas"/>
          <w:sz w:val="20"/>
        </w:rPr>
        <w:t>log(P) = log(b₁) - b₂ × log(k)</w:t>
      </w:r>
      <w:r>
        <w:t xml:space="preserve">, excluding the DC bin (k=0) and the outermost 5 bins (sparse at image corners). This yields </w:t>
      </w:r>
      <w:r>
        <w:rPr>
          <w:b/>
        </w:rPr>
        <w:t>2 decay parameters</w:t>
      </w:r>
      <w:r>
        <w:t xml:space="preserve"> (b₁, b₂).</w:t>
      </w:r>
    </w:p>
    <w:p>
      <w:r>
        <w:t xml:space="preserve">Total FFT features: 100 (spectrum) + 2 (decay) = </w:t>
      </w:r>
      <w:r>
        <w:rPr>
          <w:b/>
        </w:rPr>
        <w:t>102 dimensions</w:t>
      </w:r>
      <w:r>
        <w:t>.</w:t>
      </w:r>
    </w:p>
    <w:p>
      <w:pPr>
        <w:pStyle w:val="Heading3"/>
      </w:pPr>
      <w:r>
        <w:t>4.3.2 DCT path — Frank et al. (ICML 2020) — 126 dimensions</w:t>
      </w:r>
    </w:p>
    <w:p>
      <w:pPr>
        <w:pStyle w:val="ListNumber"/>
      </w:pPr>
      <w:r>
        <w:t xml:space="preserve">Divide the 299 × 299 grayscale image into non-overlapping 8 × 8 blocks. Since 299 / 8 = 37 complete blocks per dimension, this yields 37 × 37 = </w:t>
      </w:r>
      <w:r>
        <w:rPr>
          <w:b/>
        </w:rPr>
        <w:t>1,369 blocks</w:t>
      </w:r>
      <w:r>
        <w:t>, with a 3-pixel border discarded.</w:t>
      </w:r>
    </w:p>
    <w:p>
      <w:pPr>
        <w:pStyle w:val="ListNumber"/>
      </w:pPr>
      <w:r>
        <w:t xml:space="preserve">Apply the 2D Discrete Cosine Transform to each block using </w:t>
      </w:r>
      <w:r>
        <w:rPr>
          <w:rFonts w:ascii="Consolas" w:hAnsi="Consolas"/>
          <w:sz w:val="20"/>
        </w:rPr>
        <w:t>scipy.fft.dctn(block, norm='ortho')</w:t>
      </w:r>
      <w:r>
        <w:t xml:space="preserve">. The </w:t>
      </w:r>
      <w:r>
        <w:rPr>
          <w:rFonts w:ascii="Consolas" w:hAnsi="Consolas"/>
          <w:sz w:val="20"/>
        </w:rPr>
        <w:t>ortho</w:t>
      </w:r>
      <w:r>
        <w:t xml:space="preserve"> normalization makes the transform energy-preserving, allowing fair amplitude comparison across blocks of different mean brightness.</w:t>
      </w:r>
    </w:p>
    <w:p>
      <w:pPr>
        <w:pStyle w:val="ListNumber"/>
      </w:pPr>
      <w:r>
        <w:t>For each of the 64 coefficient positions, collect its value across all 1,369 blocks, forming a distribution of 1,369 values per position.</w:t>
      </w:r>
    </w:p>
    <w:p>
      <w:pPr>
        <w:pStyle w:val="ListNumber"/>
      </w:pPr>
      <w:r>
        <w:t xml:space="preserve">Compute the </w:t>
      </w:r>
      <w:r>
        <w:rPr>
          <w:b/>
        </w:rPr>
        <w:t>mean</w:t>
      </w:r>
      <w:r>
        <w:t xml:space="preserve"> and </w:t>
      </w:r>
      <w:r>
        <w:rPr>
          <w:b/>
        </w:rPr>
        <w:t>standard deviation</w:t>
      </w:r>
      <w:r>
        <w:t xml:space="preserve"> of each distribution across blocks — mean captures average amplitude, std captures spatial consistency.</w:t>
      </w:r>
    </w:p>
    <w:p>
      <w:pPr>
        <w:pStyle w:val="ListNumber"/>
      </w:pPr>
      <w:r>
        <w:t>Discard the DC coefficient at position [0,0], which encodes mean block luminance — a brightness property, not a generator signature.</w:t>
      </w:r>
    </w:p>
    <w:p>
      <w:r>
        <w:t xml:space="preserve">Total DCT features: 63 AC means + 63 AC stds = </w:t>
      </w:r>
      <w:r>
        <w:rPr>
          <w:b/>
        </w:rPr>
        <w:t>126 dimensions</w:t>
      </w:r>
      <w:r>
        <w:t>.</w:t>
      </w:r>
    </w:p>
    <w:p>
      <w:r>
        <w:rPr>
          <w:b/>
        </w:rPr>
        <w:t>Combined:</w:t>
      </w:r>
      <w:r>
        <w:t xml:space="preserve"> 102 (FFT) + 126 (DCT) = </w:t>
      </w:r>
      <w:r>
        <w:rPr>
          <w:b/>
        </w:rPr>
        <w:t>228 dimensions</w:t>
      </w:r>
      <w:r>
        <w:t>.</w:t>
      </w:r>
    </w:p>
    <w:p>
      <w:pPr>
        <w:pStyle w:val="Heading3"/>
      </w:pPr>
      <w:r>
        <w:t>4.3.3 Why content invariance matters</w:t>
      </w:r>
    </w:p>
    <w:p>
      <w:r>
        <w:t xml:space="preserve">A face photograph and a landscape photograph from the same GAN generator will have very different CNN feature vectors — the CNN sees content. They will have </w:t>
      </w:r>
      <w:r>
        <w:rPr>
          <w:i/>
        </w:rPr>
        <w:t>similar</w:t>
      </w:r>
      <w:r>
        <w:t xml:space="preserve"> frequency feature vectors — the FFT power-law deviation and DCT coefficient elevation are imposed by the generator's upsampling layers, not by image content. This content invariance is the property that makes frequency features complementary to CNN features. An ensemble of both provides both the semantic context and the generative signature.</w:t>
      </w:r>
    </w:p>
    <w:p>
      <w:pPr>
        <w:pStyle w:val="Heading2"/>
      </w:pPr>
      <w:r>
        <w:t>4.4 Combined feature vector</w:t>
      </w:r>
    </w:p>
    <w:p>
      <w:r>
        <w:t xml:space="preserve">For the combined pipeline, CNN features (1280-d) and frequency features (228-d) are concatenated immediately after extraction, before the classifier: </w:t>
      </w:r>
      <w:r>
        <w:rPr>
          <w:b/>
        </w:rPr>
        <w:t>1,280 + 228 = 1,508 dimensions</w:t>
      </w:r>
      <w:r>
        <w:t xml:space="preserve">. This concatenation is done at training time in </w:t>
      </w:r>
      <w:r>
        <w:rPr>
          <w:rFonts w:ascii="Consolas" w:hAnsi="Consolas"/>
          <w:sz w:val="20"/>
        </w:rPr>
        <w:t>step2_extract_features.py</w:t>
      </w:r>
      <w:r>
        <w:t xml:space="preserve"> and saved as </w:t>
      </w:r>
      <w:r>
        <w:rPr>
          <w:rFonts w:ascii="Consolas" w:hAnsi="Consolas"/>
          <w:sz w:val="20"/>
        </w:rPr>
        <w:t>mobilenetv2_100_freq_x_{split}.npy</w:t>
      </w:r>
      <w:r>
        <w:t>. No learned fusion layer is used — the SVM learns the combined boundary directly in the 1508-d space.</w:t>
      </w:r>
    </w:p>
    <w:p>
      <w:pPr>
        <w:pStyle w:val="Heading2"/>
      </w:pPr>
      <w:r>
        <w:t>4.5 Classifiers</w:t>
      </w:r>
    </w:p>
    <w:p>
      <w:r>
        <w:t>We train two classifiers on each of the three feature sets:</w:t>
      </w:r>
    </w:p>
    <w:p>
      <w:r>
        <w:rPr>
          <w:b/>
        </w:rPr>
        <w:t>Random Forest.</w:t>
      </w:r>
      <w:r>
        <w:t xml:space="preserve"> 200 trees, </w:t>
      </w:r>
      <w:r>
        <w:rPr>
          <w:rFonts w:ascii="Consolas" w:hAnsi="Consolas"/>
          <w:sz w:val="20"/>
        </w:rPr>
        <w:t>max_depth=30</w:t>
      </w:r>
      <w:r>
        <w:t xml:space="preserve">, </w:t>
      </w:r>
      <w:r>
        <w:rPr>
          <w:rFonts w:ascii="Consolas" w:hAnsi="Consolas"/>
          <w:sz w:val="20"/>
        </w:rPr>
        <w:t>min_samples_split=5</w:t>
      </w:r>
      <w:r>
        <w:t xml:space="preserve">, </w:t>
      </w:r>
      <w:r>
        <w:rPr>
          <w:rFonts w:ascii="Consolas" w:hAnsi="Consolas"/>
          <w:sz w:val="20"/>
        </w:rPr>
        <w:t>class_weight='balanced'</w:t>
      </w:r>
      <w:r>
        <w:t xml:space="preserve"> to compensate for the undersized Forged class (5,123 vs. 8,750 Real/AI). Implemented via </w:t>
      </w:r>
      <w:r>
        <w:rPr>
          <w:rFonts w:ascii="Consolas" w:hAnsi="Consolas"/>
          <w:sz w:val="20"/>
        </w:rPr>
        <w:t>sklearn.ensemble.RandomForestClassifier</w:t>
      </w:r>
      <w:r>
        <w:t>. Training time: ~10 seconds on a single CPU core for any feature set.</w:t>
      </w:r>
    </w:p>
    <w:p>
      <w:r>
        <w:rPr>
          <w:b/>
        </w:rPr>
        <w:t>Support Vector Machine.</w:t>
      </w:r>
      <w:r>
        <w:t xml:space="preserve"> RBF kernel, </w:t>
      </w:r>
      <w:r>
        <w:rPr>
          <w:rFonts w:ascii="Consolas" w:hAnsi="Consolas"/>
          <w:sz w:val="20"/>
        </w:rPr>
        <w:t>C=10</w:t>
      </w:r>
      <w:r>
        <w:t xml:space="preserve">, </w:t>
      </w:r>
      <w:r>
        <w:rPr>
          <w:rFonts w:ascii="Consolas" w:hAnsi="Consolas"/>
          <w:sz w:val="20"/>
        </w:rPr>
        <w:t>gamma='scale'</w:t>
      </w:r>
      <w:r>
        <w:t xml:space="preserve">. Features are scaled with </w:t>
      </w:r>
      <w:r>
        <w:rPr>
          <w:rFonts w:ascii="Consolas" w:hAnsi="Consolas"/>
          <w:sz w:val="20"/>
        </w:rPr>
        <w:t>StandardScaler</w:t>
      </w:r>
      <w:r>
        <w:t xml:space="preserve"> (fit on training features only, never on val or test). </w:t>
      </w:r>
      <w:r>
        <w:rPr>
          <w:rFonts w:ascii="Consolas" w:hAnsi="Consolas"/>
          <w:sz w:val="20"/>
        </w:rPr>
        <w:t>probability=True</w:t>
      </w:r>
      <w:r>
        <w:t xml:space="preserve"> enables Platt-scaled per-class confidences. Training time scales as approximately O(n² × d): ~43 minutes for MobileNetV2 CNN-only (1280-d, 21K samples), ~48 minutes for frequency-only (228-d), ~110 minutes for combined (1508-d).</w:t>
      </w:r>
    </w:p>
    <w:p>
      <w:pPr>
        <w:pStyle w:val="Heading2"/>
      </w:pPr>
      <w:r>
        <w:t>4.6 Inference pipeline</w:t>
      </w:r>
    </w:p>
    <w:p>
      <w:r>
        <w:t>At inference time for the best model (combined SVM):</w:t>
      </w:r>
    </w:p>
    <w:p>
      <w:pPr>
        <w:pStyle w:val="ListNumber"/>
      </w:pPr>
      <w:r>
        <w:t>Load image with PIL; convert to RGB.</w:t>
      </w:r>
    </w:p>
    <w:p>
      <w:pPr>
        <w:pStyle w:val="ListNumber"/>
      </w:pPr>
      <w:r>
        <w:t xml:space="preserve">Resize to 299 × 299 using </w:t>
      </w:r>
      <w:r>
        <w:rPr>
          <w:rFonts w:ascii="Consolas" w:hAnsi="Consolas"/>
          <w:sz w:val="20"/>
        </w:rPr>
        <w:t>PIL.Image.BILINEAR</w:t>
      </w:r>
      <w:r>
        <w:t>.</w:t>
      </w:r>
    </w:p>
    <w:p>
      <w:pPr>
        <w:pStyle w:val="ListNumber"/>
      </w:pPr>
      <w:r>
        <w:rPr>
          <w:b/>
        </w:rPr>
        <w:t>CNN path:</w:t>
      </w:r>
      <w:r>
        <w:t xml:space="preserve"> normalize with ImageNet mean/std → frozen MobileNetV2 forward pass with </w:t>
      </w:r>
      <w:r>
        <w:rPr>
          <w:rFonts w:ascii="Consolas" w:hAnsi="Consolas"/>
          <w:sz w:val="20"/>
        </w:rPr>
        <w:t>torch.no_grad()</w:t>
      </w:r>
      <w:r>
        <w:t xml:space="preserve"> → 1280-d vector.</w:t>
      </w:r>
    </w:p>
    <w:p>
      <w:pPr>
        <w:pStyle w:val="ListNumber"/>
      </w:pPr>
      <w:r>
        <w:rPr>
          <w:b/>
        </w:rPr>
        <w:t>Frequency path:</w:t>
      </w:r>
      <w:r>
        <w:t xml:space="preserve"> convert to grayscale (Rec. 601) → FFT path → DCT path → 228-d vector.</w:t>
      </w:r>
    </w:p>
    <w:p>
      <w:pPr>
        <w:pStyle w:val="ListNumber"/>
      </w:pPr>
      <w:r>
        <w:t>Concatenate → 1508-d vector.</w:t>
      </w:r>
    </w:p>
    <w:p>
      <w:pPr>
        <w:pStyle w:val="ListNumber"/>
      </w:pPr>
      <w:r>
        <w:t xml:space="preserve">Apply fitted </w:t>
      </w:r>
      <w:r>
        <w:rPr>
          <w:rFonts w:ascii="Consolas" w:hAnsi="Consolas"/>
          <w:sz w:val="20"/>
        </w:rPr>
        <w:t>StandardScaler</w:t>
      </w:r>
      <w:r>
        <w:t>.</w:t>
      </w:r>
    </w:p>
    <w:p>
      <w:pPr>
        <w:pStyle w:val="ListNumber"/>
      </w:pPr>
      <w:r>
        <w:rPr>
          <w:rFonts w:ascii="Consolas" w:hAnsi="Consolas"/>
          <w:sz w:val="20"/>
        </w:rPr>
        <w:t>svm.predict_proba(features)</w:t>
      </w:r>
      <w:r>
        <w:t xml:space="preserve"> → per-class probabilities.</w:t>
      </w:r>
    </w:p>
    <w:p>
      <w:r>
        <w:t>The Gradio demo (</w:t>
      </w:r>
      <w:r>
        <w:rPr>
          <w:rFonts w:ascii="Consolas" w:hAnsi="Consolas"/>
          <w:sz w:val="20"/>
        </w:rPr>
        <w:t>step5_gradio_demo.py</w:t>
      </w:r>
      <w:r>
        <w:t>) wires this end-to-end. Inference latency on CPU is approximately 50–80ms per image (dominated by the MobileNetV2 forward pass at ~30ms and the DCT block iteration at ~18ms).</w:t>
      </w:r>
    </w:p>
    <w:p>
      <w:pPr>
        <w:pStyle w:val="Heading1"/>
      </w:pPr>
      <w:r>
        <w:t>5. Implementation Details</w:t>
      </w:r>
    </w:p>
    <w:p>
      <w:r>
        <w:t xml:space="preserve">The pipeline is implemented as six sequential scripts in </w:t>
      </w:r>
      <w:r>
        <w:rPr>
          <w:rFonts w:ascii="Consolas" w:hAnsi="Consolas"/>
          <w:sz w:val="20"/>
        </w:rPr>
        <w:t>src/</w:t>
      </w:r>
      <w:r>
        <w:t xml:space="preserve">, runnable as </w:t>
      </w:r>
      <w:r>
        <w:rPr>
          <w:rFonts w:ascii="Consolas" w:hAnsi="Consolas"/>
          <w:sz w:val="20"/>
        </w:rPr>
        <w:t>python -m src.stepN_...</w:t>
      </w:r>
      <w:r>
        <w:t xml:space="preserve">. The project is structured as a Python package with a </w:t>
      </w:r>
      <w:r>
        <w:rPr>
          <w:rFonts w:ascii="Consolas" w:hAnsi="Consolas"/>
          <w:sz w:val="20"/>
        </w:rPr>
        <w:t>pyproject.toml</w:t>
      </w:r>
      <w:r>
        <w:t>, absolute imports, and per-model JSON meta-manifests recording training timestamp, git SHA, and validation accuracy.</w:t>
      </w:r>
    </w:p>
    <w:p>
      <w:pPr>
        <w:pStyle w:val="Heading2"/>
      </w:pPr>
      <w:r>
        <w:t>5.1 Step 1 — Dataset preparation</w:t>
      </w:r>
    </w:p>
    <w:p>
      <w:r>
        <w:rPr>
          <w:rFonts w:ascii="Consolas" w:hAnsi="Consolas"/>
          <w:sz w:val="20"/>
        </w:rPr>
        <w:t>step1_prepare_dataset.py</w:t>
      </w:r>
      <w:r>
        <w:t xml:space="preserve"> discovers image paths, applies stratified sampling, resizes to 299 × 299, writes JPEG files to </w:t>
      </w:r>
      <w:r>
        <w:rPr>
          <w:rFonts w:ascii="Consolas" w:hAnsi="Consolas"/>
          <w:sz w:val="20"/>
        </w:rPr>
        <w:t>data/processed/{split}/{class}/</w:t>
      </w:r>
      <w:r>
        <w:t>, and emits a metadata CSV recording every sampled image's source. This script went through three major revisions; each revision was motivated by a failure mode caught by the cross-source check.</w:t>
      </w:r>
    </w:p>
    <w:p>
      <w:pPr>
        <w:pStyle w:val="Heading2"/>
      </w:pPr>
      <w:r>
        <w:t>5.2 Fix 1 — Generator-aware label inference</w:t>
      </w:r>
    </w:p>
    <w:p>
      <w:r>
        <w:rPr>
          <w:b/>
        </w:rPr>
        <w:t>The bug.</w:t>
      </w:r>
      <w:r>
        <w:t xml:space="preserve"> Initial discovery code assigned </w:t>
      </w:r>
      <w:r>
        <w:rPr>
          <w:rFonts w:ascii="Consolas" w:hAnsi="Consolas"/>
          <w:sz w:val="20"/>
        </w:rPr>
        <w:t>target=0</w:t>
      </w:r>
      <w:r>
        <w:t xml:space="preserve"> rows from ArtiFact metadata to Real and </w:t>
      </w:r>
      <w:r>
        <w:rPr>
          <w:rFonts w:ascii="Consolas" w:hAnsi="Consolas"/>
          <w:sz w:val="20"/>
        </w:rPr>
        <w:t>target=1</w:t>
      </w:r>
      <w:r>
        <w:t xml:space="preserve"> to AI. After Run 1, only </w:t>
      </w:r>
      <w:r>
        <w:rPr>
          <w:rFonts w:ascii="Consolas" w:hAnsi="Consolas"/>
          <w:sz w:val="20"/>
        </w:rPr>
        <w:t>stylegan2</w:t>
      </w:r>
      <w:r>
        <w:t xml:space="preserve"> appeared as an AI source on disk.</w:t>
      </w:r>
    </w:p>
    <w:p>
      <w:r>
        <w:rPr>
          <w:b/>
        </w:rPr>
        <w:t>Root cause.</w:t>
      </w:r>
      <w:r>
        <w:t xml:space="preserve"> ArtiFact's metadata follows two schemas. Most folders use </w:t>
      </w:r>
      <w:r>
        <w:rPr>
          <w:rFonts w:ascii="Consolas" w:hAnsi="Consolas"/>
          <w:sz w:val="20"/>
        </w:rPr>
        <w:t>target ∈ {0, 1}</w:t>
      </w:r>
      <w:r>
        <w:t xml:space="preserve">. Several folders (e.g., </w:t>
      </w:r>
      <w:r>
        <w:rPr>
          <w:rFonts w:ascii="Consolas" w:hAnsi="Consolas"/>
          <w:sz w:val="20"/>
        </w:rPr>
        <w:t>big_gan</w:t>
      </w:r>
      <w:r>
        <w:t xml:space="preserve">, </w:t>
      </w:r>
      <w:r>
        <w:rPr>
          <w:rFonts w:ascii="Consolas" w:hAnsi="Consolas"/>
          <w:sz w:val="20"/>
        </w:rPr>
        <w:t>latent_diffusion</w:t>
      </w:r>
      <w:r>
        <w:t xml:space="preserve">) use </w:t>
      </w:r>
      <w:r>
        <w:rPr>
          <w:rFonts w:ascii="Consolas" w:hAnsi="Consolas"/>
          <w:sz w:val="20"/>
        </w:rPr>
        <w:t>target = &lt;ImageNet class index&gt;</w:t>
      </w:r>
      <w:r>
        <w:t xml:space="preserve"> — values like 6, 207, 412. Our binary check silently dropped these rows.</w:t>
      </w:r>
    </w:p>
    <w:p>
      <w:r>
        <w:rPr>
          <w:b/>
        </w:rPr>
        <w:t>Fix.</w:t>
      </w:r>
      <w:r>
        <w:t xml:space="preserve"> An </w:t>
      </w:r>
      <w:r>
        <w:rPr>
          <w:rFonts w:ascii="Consolas" w:hAnsi="Consolas"/>
          <w:sz w:val="20"/>
        </w:rPr>
        <w:t>AI_GENERATOR_FOLDERS</w:t>
      </w:r>
      <w:r>
        <w:t xml:space="preserve"> whitelist of known-AI subfolder names. Discovery now applies the binary check first; if the target field is non-binary, it checks the whitelist. This recovered 24 additional AI sources, going from 1 to 25 active generators.</w:t>
      </w:r>
    </w:p>
    <w:p>
      <w:pPr>
        <w:pStyle w:val="Heading2"/>
      </w:pPr>
      <w:r>
        <w:t>5.3 Fix 2 — Stratified sampling across generators</w:t>
      </w:r>
    </w:p>
    <w:p>
      <w:r>
        <w:rPr>
          <w:b/>
        </w:rPr>
        <w:t>The bug.</w:t>
      </w:r>
      <w:r>
        <w:t xml:space="preserve"> After Fix 1, naive sampling on the flat list of ~1.5M AI images allocated ~70% of the AI training set to </w:t>
      </w:r>
      <w:r>
        <w:rPr>
          <w:rFonts w:ascii="Consolas" w:hAnsi="Consolas"/>
          <w:sz w:val="20"/>
        </w:rPr>
        <w:t>stylegan2</w:t>
      </w:r>
      <w:r>
        <w:t xml:space="preserve"> alone (~1M images on disk vs. ~10K for most others).</w:t>
      </w:r>
    </w:p>
    <w:p>
      <w:r>
        <w:rPr>
          <w:b/>
        </w:rPr>
        <w:t>Fix.</w:t>
      </w:r>
      <w:r>
        <w:t xml:space="preserve"> </w:t>
      </w:r>
      <w:r>
        <w:rPr>
          <w:rFonts w:ascii="Consolas" w:hAnsi="Consolas"/>
          <w:sz w:val="20"/>
        </w:rPr>
        <w:t>stratified_sample()</w:t>
      </w:r>
      <w:r>
        <w:t xml:space="preserve"> distributes the per-class budget equally across sources first (</w:t>
      </w:r>
      <w:r>
        <w:rPr>
          <w:rFonts w:ascii="Consolas" w:hAnsi="Consolas"/>
          <w:sz w:val="20"/>
        </w:rPr>
        <w:t>budget // n_sources</w:t>
      </w:r>
      <w:r>
        <w:t xml:space="preserve"> per source), then redistributes leftover quota from undersized sources proportionally to larger pools. Every generator now contributes 500 ± 1 images at the 12,500-per-class budget.</w:t>
      </w:r>
    </w:p>
    <w:p>
      <w:pPr>
        <w:pStyle w:val="Heading2"/>
      </w:pPr>
      <w:r>
        <w:t>5.4 Fix 3 — CASIA Au merged into Real</w:t>
      </w:r>
    </w:p>
    <w:p>
      <w:r>
        <w:rPr>
          <w:b/>
        </w:rPr>
        <w:t>The bug.</w:t>
      </w:r>
      <w:r>
        <w:t xml:space="preserve"> Runs 1–3 assigned Real exclusively from ArtiFact and Forged exclusively from CASIA. The model learned to use </w:t>
      </w:r>
      <w:r>
        <w:rPr>
          <w:i/>
        </w:rPr>
        <w:t>dataset identity</w:t>
      </w:r>
      <w:r>
        <w:t xml:space="preserve"> as a shortcut: any CASIA image → Forged, regardless of manipulation. The Gradio demo showed landscape photographs being classified as Forged.</w:t>
      </w:r>
    </w:p>
    <w:p>
      <w:r>
        <w:rPr>
          <w:b/>
        </w:rPr>
        <w:t>Evidence.</w:t>
      </w:r>
      <w:r>
        <w:t xml:space="preserve"> </w:t>
      </w:r>
      <w:r>
        <w:rPr>
          <w:rFonts w:ascii="Consolas" w:hAnsi="Consolas"/>
          <w:sz w:val="20"/>
        </w:rPr>
        <w:t>step4b</w:t>
      </w:r>
      <w:r>
        <w:t xml:space="preserve"> showed Forged test accuracy of 96.5% — implausibly high for a splice-detection problem — driven by the model recognizing CASIA sensor signatures, not forgery cues.</w:t>
      </w:r>
    </w:p>
    <w:p>
      <w:r>
        <w:rPr>
          <w:b/>
        </w:rPr>
        <w:t>Fix.</w:t>
      </w:r>
      <w:r>
        <w:t xml:space="preserve"> </w:t>
      </w:r>
      <w:r>
        <w:rPr>
          <w:rFonts w:ascii="Consolas" w:hAnsi="Consolas"/>
          <w:sz w:val="20"/>
        </w:rPr>
        <w:t>discover_casia2_authentic_paths()</w:t>
      </w:r>
      <w:r>
        <w:t xml:space="preserve"> scans CASIA </w:t>
      </w:r>
      <w:r>
        <w:rPr>
          <w:rFonts w:ascii="Consolas" w:hAnsi="Consolas"/>
          <w:sz w:val="20"/>
        </w:rPr>
        <w:t>Au/</w:t>
      </w:r>
      <w:r>
        <w:t xml:space="preserve"> and adds 7,491 authentic images to the Real class. Both classes now contain CASIA images, and dataset identity no longer predicts Forged. The cost: Forged accuracy dropped from 96.5% to 89.08%, and overall validation accuracy dropped from 77.62% to 74.92% — an explicit accuracy trade for methodological correctness. CASIA </w:t>
      </w:r>
      <w:r>
        <w:rPr>
          <w:rFonts w:ascii="Consolas" w:hAnsi="Consolas"/>
          <w:sz w:val="20"/>
        </w:rPr>
        <w:t>Au/</w:t>
      </w:r>
      <w:r>
        <w:t xml:space="preserve"> images in the test set now sit at 49.72% Real / 50.28% Forged — chance-level within the CASIA dataset, confirming the shortcut is broken.</w:t>
      </w:r>
    </w:p>
    <w:p>
      <w:pPr>
        <w:pStyle w:val="Heading2"/>
      </w:pPr>
      <w:r>
        <w:t>5.5 Step 2 — Feature extraction</w:t>
      </w:r>
    </w:p>
    <w:p>
      <w:r>
        <w:rPr>
          <w:rFonts w:ascii="Consolas" w:hAnsi="Consolas"/>
          <w:sz w:val="20"/>
        </w:rPr>
        <w:t>step2_extract_features.py</w:t>
      </w:r>
      <w:r>
        <w:t xml:space="preserve"> extracts features from three sources:</w:t>
      </w:r>
    </w:p>
    <w:p>
      <w:pPr>
        <w:pStyle w:val="ListBullet"/>
        <w:spacing w:after="40"/>
      </w:pPr>
      <w:r>
        <w:rPr>
          <w:b/>
        </w:rPr>
        <w:t>Xception CNN features:</w:t>
      </w:r>
      <w:r>
        <w:t xml:space="preserve"> forward pass via </w:t>
      </w:r>
      <w:r>
        <w:rPr>
          <w:rFonts w:ascii="Consolas" w:hAnsi="Consolas"/>
          <w:sz w:val="20"/>
        </w:rPr>
        <w:t>timm</w:t>
      </w:r>
      <w:r>
        <w:t xml:space="preserve">, saves </w:t>
      </w:r>
      <w:r>
        <w:rPr>
          <w:rFonts w:ascii="Consolas" w:hAnsi="Consolas"/>
          <w:sz w:val="20"/>
        </w:rPr>
        <w:t>xception_x_{split}.npy</w:t>
      </w:r>
      <w:r>
        <w:t xml:space="preserve"> (2048-d).</w:t>
      </w:r>
    </w:p>
    <w:p>
      <w:pPr>
        <w:pStyle w:val="ListBullet"/>
        <w:spacing w:after="40"/>
      </w:pPr>
      <w:r>
        <w:rPr>
          <w:b/>
        </w:rPr>
        <w:t>MobileNetV2 CNN features:</w:t>
      </w:r>
      <w:r>
        <w:t xml:space="preserve"> saves </w:t>
      </w:r>
      <w:r>
        <w:rPr>
          <w:rFonts w:ascii="Consolas" w:hAnsi="Consolas"/>
          <w:sz w:val="20"/>
        </w:rPr>
        <w:t>mobilenetv2_100_x_{split}.npy</w:t>
      </w:r>
      <w:r>
        <w:t xml:space="preserve"> (1280-d).</w:t>
      </w:r>
    </w:p>
    <w:p>
      <w:pPr>
        <w:pStyle w:val="ListBullet"/>
        <w:spacing w:after="40"/>
      </w:pPr>
      <w:r>
        <w:rPr>
          <w:b/>
        </w:rPr>
        <w:t>Frequency features:</w:t>
      </w:r>
      <w:r>
        <w:t xml:space="preserve"> iterates </w:t>
      </w:r>
      <w:r>
        <w:rPr>
          <w:rFonts w:ascii="Consolas" w:hAnsi="Consolas"/>
          <w:sz w:val="20"/>
        </w:rPr>
        <w:t>dataset.samples</w:t>
      </w:r>
      <w:r>
        <w:t xml:space="preserve"> (ImageFolder's sorted list of </w:t>
      </w:r>
      <w:r>
        <w:rPr>
          <w:rFonts w:ascii="Consolas" w:hAnsi="Consolas"/>
          <w:sz w:val="20"/>
        </w:rPr>
        <w:t>(path, label)</w:t>
      </w:r>
      <w:r>
        <w:t xml:space="preserve"> tuples) and calls </w:t>
      </w:r>
      <w:r>
        <w:rPr>
          <w:rFonts w:ascii="Consolas" w:hAnsi="Consolas"/>
          <w:sz w:val="20"/>
        </w:rPr>
        <w:t>extract_frequency_features(path)</w:t>
      </w:r>
      <w:r>
        <w:t xml:space="preserve"> for each image, saves </w:t>
      </w:r>
      <w:r>
        <w:rPr>
          <w:rFonts w:ascii="Consolas" w:hAnsi="Consolas"/>
          <w:sz w:val="20"/>
        </w:rPr>
        <w:t>freq_x_{split}.npy</w:t>
      </w:r>
      <w:r>
        <w:t xml:space="preserve"> (228-d). Also pre-concatenates CNN + frequency into </w:t>
      </w:r>
      <w:r>
        <w:rPr>
          <w:rFonts w:ascii="Consolas" w:hAnsi="Consolas"/>
          <w:sz w:val="20"/>
        </w:rPr>
        <w:t>mobilenetv2_100_freq_x_{split}.npy</w:t>
      </w:r>
      <w:r>
        <w:t xml:space="preserve"> (1508-d).</w:t>
      </w:r>
    </w:p>
    <w:p>
      <w:r>
        <w:t>Labels are remapped from ImageFolder's alphabetical ordering (</w:t>
      </w:r>
      <w:r>
        <w:rPr>
          <w:rFonts w:ascii="Consolas" w:hAnsi="Consolas"/>
          <w:sz w:val="20"/>
        </w:rPr>
        <w:t>AI_Generated=0, Forged=1, Real=2</w:t>
      </w:r>
      <w:r>
        <w:t>) to the project convention (</w:t>
      </w:r>
      <w:r>
        <w:rPr>
          <w:rFonts w:ascii="Consolas" w:hAnsi="Consolas"/>
          <w:sz w:val="20"/>
        </w:rPr>
        <w:t>Real=0, Forged=1, AI_Generated=2</w:t>
      </w:r>
      <w:r>
        <w:t xml:space="preserve">) using </w:t>
      </w:r>
      <w:r>
        <w:rPr>
          <w:rFonts w:ascii="Consolas" w:hAnsi="Consolas"/>
          <w:sz w:val="20"/>
        </w:rPr>
        <w:t>get_imagefolder_label_mapping()</w:t>
      </w:r>
      <w:r>
        <w:t>.</w:t>
      </w:r>
    </w:p>
    <w:p>
      <w:pPr>
        <w:pStyle w:val="Heading2"/>
      </w:pPr>
      <w:r>
        <w:t>5.6 Steps 3–5</w:t>
      </w:r>
    </w:p>
    <w:p>
      <w:pPr>
        <w:pStyle w:val="ListBullet"/>
        <w:spacing w:after="40"/>
      </w:pPr>
      <w:r>
        <w:rPr>
          <w:b/>
        </w:rPr>
        <w:t>`step3_train_classifiers.py`</w:t>
      </w:r>
      <w:r>
        <w:t xml:space="preserve"> trains RF and SVM on each of three feature sets: CNN-only, frequency-only, and combined. Produces six </w:t>
      </w:r>
      <w:r>
        <w:rPr>
          <w:rFonts w:ascii="Consolas" w:hAnsi="Consolas"/>
          <w:sz w:val="20"/>
        </w:rPr>
        <w:t>.joblib</w:t>
      </w:r>
      <w:r>
        <w:t xml:space="preserve"> model artifacts plus </w:t>
      </w:r>
      <w:r>
        <w:rPr>
          <w:rFonts w:ascii="Consolas" w:hAnsi="Consolas"/>
          <w:sz w:val="20"/>
        </w:rPr>
        <w:t>.meta.json</w:t>
      </w:r>
      <w:r>
        <w:t xml:space="preserve"> manifests.</w:t>
      </w:r>
    </w:p>
    <w:p>
      <w:pPr>
        <w:pStyle w:val="ListBullet"/>
        <w:spacing w:after="40"/>
      </w:pPr>
      <w:r>
        <w:rPr>
          <w:b/>
        </w:rPr>
        <w:t>`step4_evaluate.py`</w:t>
      </w:r>
      <w:r>
        <w:t xml:space="preserve"> computes test-set accuracy, per-class precision/recall/F1, confusion matrices, an ablation bar chart, and a per-class F1 chart.</w:t>
      </w:r>
    </w:p>
    <w:p>
      <w:pPr>
        <w:pStyle w:val="ListBullet"/>
        <w:spacing w:after="40"/>
      </w:pPr>
      <w:r>
        <w:rPr>
          <w:b/>
        </w:rPr>
        <w:t>`step4b_cross_dataset_check.py`</w:t>
      </w:r>
      <w:r>
        <w:t xml:space="preserve"> slices test-set predictions by source folder and reports per-source accuracy and within-class spread.</w:t>
      </w:r>
    </w:p>
    <w:p>
      <w:pPr>
        <w:pStyle w:val="ListBullet"/>
        <w:spacing w:after="40"/>
      </w:pPr>
      <w:r>
        <w:rPr>
          <w:b/>
        </w:rPr>
        <w:t>`step5_gradio_demo.py`</w:t>
      </w:r>
      <w:r>
        <w:t xml:space="preserve"> launches an interactive Gradio interface supporting all four backbone options (xception, mobilenetv2_100, freq, mobilenetv2_100_freq) and both classifiers.</w:t>
      </w:r>
    </w:p>
    <w:p>
      <w:pPr>
        <w:pStyle w:val="Heading1"/>
      </w:pPr>
      <w:r>
        <w:t>6. Experimental Setup</w:t>
      </w:r>
    </w:p>
    <w:p>
      <w:pPr>
        <w:pStyle w:val="Heading2"/>
      </w:pPr>
      <w:r>
        <w:t>6.1 Hardware</w:t>
      </w:r>
    </w:p>
    <w:p>
      <w:r>
        <w:t>All experiments ran on a MacBook Pro (Apple M-series chip, no dedicated GPU, 16 GB RAM). Training and inference are CPU-only throughout.</w:t>
      </w:r>
    </w:p>
    <w:p>
      <w:pPr>
        <w:pStyle w:val="Heading2"/>
      </w:pPr>
      <w:r>
        <w:t>6.2 Wall-clock costs at 12,500 images per class</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sz w:val="20"/>
              </w:rPr>
            </w:r>
            <w:r>
              <w:rPr>
                <w:b/>
                <w:sz w:val="20"/>
              </w:rPr>
              <w:t>Stage</w:t>
            </w:r>
          </w:p>
        </w:tc>
        <w:tc>
          <w:tcPr>
            <w:tcW w:type="dxa" w:w="4320"/>
            <w:vAlign w:val="center"/>
          </w:tcPr>
          <w:p>
            <w:r>
              <w:rPr>
                <w:b/>
                <w:sz w:val="20"/>
              </w:rPr>
            </w:r>
            <w:r>
              <w:rPr>
                <w:b/>
                <w:sz w:val="20"/>
              </w:rPr>
              <w:t>Time</w:t>
            </w:r>
          </w:p>
        </w:tc>
      </w:tr>
      <w:tr>
        <w:tc>
          <w:tcPr>
            <w:tcW w:type="dxa" w:w="4320"/>
            <w:vAlign w:val="center"/>
          </w:tcPr>
          <w:p>
            <w:r>
              <w:rPr>
                <w:sz w:val="20"/>
              </w:rPr>
            </w:r>
            <w:r>
              <w:rPr>
                <w:sz w:val="20"/>
              </w:rPr>
              <w:t>Step 1 — Resize and split 30,123 images</w:t>
            </w:r>
          </w:p>
        </w:tc>
        <w:tc>
          <w:tcPr>
            <w:tcW w:type="dxa" w:w="4320"/>
            <w:vAlign w:val="center"/>
          </w:tcPr>
          <w:p>
            <w:r>
              <w:rPr>
                <w:sz w:val="20"/>
              </w:rPr>
            </w:r>
            <w:r>
              <w:rPr>
                <w:sz w:val="20"/>
              </w:rPr>
              <w:t>~25 min</w:t>
            </w:r>
          </w:p>
        </w:tc>
      </w:tr>
      <w:tr>
        <w:tc>
          <w:tcPr>
            <w:tcW w:type="dxa" w:w="4320"/>
            <w:vAlign w:val="center"/>
          </w:tcPr>
          <w:p>
            <w:r>
              <w:rPr>
                <w:sz w:val="20"/>
              </w:rPr>
            </w:r>
            <w:r>
              <w:rPr>
                <w:sz w:val="20"/>
              </w:rPr>
              <w:t>Step 2 — Xception CNN features (all splits)</w:t>
            </w:r>
          </w:p>
        </w:tc>
        <w:tc>
          <w:tcPr>
            <w:tcW w:type="dxa" w:w="4320"/>
            <w:vAlign w:val="center"/>
          </w:tcPr>
          <w:p>
            <w:r>
              <w:rPr>
                <w:sz w:val="20"/>
              </w:rPr>
            </w:r>
            <w:r>
              <w:rPr>
                <w:sz w:val="20"/>
              </w:rPr>
              <w:t>~70 min</w:t>
            </w:r>
          </w:p>
        </w:tc>
      </w:tr>
      <w:tr>
        <w:tc>
          <w:tcPr>
            <w:tcW w:type="dxa" w:w="4320"/>
            <w:vAlign w:val="center"/>
          </w:tcPr>
          <w:p>
            <w:r>
              <w:rPr>
                <w:sz w:val="20"/>
              </w:rPr>
            </w:r>
            <w:r>
              <w:rPr>
                <w:sz w:val="20"/>
              </w:rPr>
              <w:t>Step 2 — MobileNetV2 CNN features (all splits)</w:t>
            </w:r>
          </w:p>
        </w:tc>
        <w:tc>
          <w:tcPr>
            <w:tcW w:type="dxa" w:w="4320"/>
            <w:vAlign w:val="center"/>
          </w:tcPr>
          <w:p>
            <w:r>
              <w:rPr>
                <w:sz w:val="20"/>
              </w:rPr>
            </w:r>
            <w:r>
              <w:rPr>
                <w:sz w:val="20"/>
              </w:rPr>
              <w:t>~32 min</w:t>
            </w:r>
          </w:p>
        </w:tc>
      </w:tr>
      <w:tr>
        <w:tc>
          <w:tcPr>
            <w:tcW w:type="dxa" w:w="4320"/>
            <w:vAlign w:val="center"/>
          </w:tcPr>
          <w:p>
            <w:r>
              <w:rPr>
                <w:sz w:val="20"/>
              </w:rPr>
            </w:r>
            <w:r>
              <w:rPr>
                <w:sz w:val="20"/>
              </w:rPr>
              <w:t>Step 2 — Frequency features (all splits, 30K images × 46 ms)</w:t>
            </w:r>
          </w:p>
        </w:tc>
        <w:tc>
          <w:tcPr>
            <w:tcW w:type="dxa" w:w="4320"/>
            <w:vAlign w:val="center"/>
          </w:tcPr>
          <w:p>
            <w:r>
              <w:rPr>
                <w:sz w:val="20"/>
              </w:rPr>
            </w:r>
            <w:r>
              <w:rPr>
                <w:sz w:val="20"/>
              </w:rPr>
              <w:t>~23 min</w:t>
            </w:r>
          </w:p>
        </w:tc>
      </w:tr>
      <w:tr>
        <w:tc>
          <w:tcPr>
            <w:tcW w:type="dxa" w:w="4320"/>
            <w:vAlign w:val="center"/>
          </w:tcPr>
          <w:p>
            <w:r>
              <w:rPr>
                <w:sz w:val="20"/>
              </w:rPr>
            </w:r>
            <w:r>
              <w:rPr>
                <w:sz w:val="20"/>
              </w:rPr>
              <w:t>Step 3 — RF training (per feature set)</w:t>
            </w:r>
          </w:p>
        </w:tc>
        <w:tc>
          <w:tcPr>
            <w:tcW w:type="dxa" w:w="4320"/>
            <w:vAlign w:val="center"/>
          </w:tcPr>
          <w:p>
            <w:r>
              <w:rPr>
                <w:sz w:val="20"/>
              </w:rPr>
            </w:r>
            <w:r>
              <w:rPr>
                <w:sz w:val="20"/>
              </w:rPr>
              <w:t>~10 sec each</w:t>
            </w:r>
          </w:p>
        </w:tc>
      </w:tr>
      <w:tr>
        <w:tc>
          <w:tcPr>
            <w:tcW w:type="dxa" w:w="4320"/>
            <w:vAlign w:val="center"/>
          </w:tcPr>
          <w:p>
            <w:r>
              <w:rPr>
                <w:sz w:val="20"/>
              </w:rPr>
            </w:r>
            <w:r>
              <w:rPr>
                <w:sz w:val="20"/>
              </w:rPr>
              <w:t>Step 3 — SVM, CNN-only (21K × 1280-d)</w:t>
            </w:r>
          </w:p>
        </w:tc>
        <w:tc>
          <w:tcPr>
            <w:tcW w:type="dxa" w:w="4320"/>
            <w:vAlign w:val="center"/>
          </w:tcPr>
          <w:p>
            <w:r>
              <w:rPr>
                <w:sz w:val="20"/>
              </w:rPr>
            </w:r>
            <w:r>
              <w:rPr>
                <w:sz w:val="20"/>
              </w:rPr>
              <w:t>~43 min</w:t>
            </w:r>
          </w:p>
        </w:tc>
      </w:tr>
      <w:tr>
        <w:tc>
          <w:tcPr>
            <w:tcW w:type="dxa" w:w="4320"/>
            <w:vAlign w:val="center"/>
          </w:tcPr>
          <w:p>
            <w:r>
              <w:rPr>
                <w:sz w:val="20"/>
              </w:rPr>
            </w:r>
            <w:r>
              <w:rPr>
                <w:sz w:val="20"/>
              </w:rPr>
              <w:t>Step 3 — SVM, frequency-only (21K × 228-d)</w:t>
            </w:r>
          </w:p>
        </w:tc>
        <w:tc>
          <w:tcPr>
            <w:tcW w:type="dxa" w:w="4320"/>
            <w:vAlign w:val="center"/>
          </w:tcPr>
          <w:p>
            <w:r>
              <w:rPr>
                <w:sz w:val="20"/>
              </w:rPr>
            </w:r>
            <w:r>
              <w:rPr>
                <w:sz w:val="20"/>
              </w:rPr>
              <w:t>~48 min</w:t>
            </w:r>
          </w:p>
        </w:tc>
      </w:tr>
      <w:tr>
        <w:tc>
          <w:tcPr>
            <w:tcW w:type="dxa" w:w="4320"/>
            <w:vAlign w:val="center"/>
          </w:tcPr>
          <w:p>
            <w:r>
              <w:rPr>
                <w:sz w:val="20"/>
              </w:rPr>
            </w:r>
            <w:r>
              <w:rPr>
                <w:sz w:val="20"/>
              </w:rPr>
              <w:t>Step 3 — SVM, combined (21K × 1508-d)</w:t>
            </w:r>
          </w:p>
        </w:tc>
        <w:tc>
          <w:tcPr>
            <w:tcW w:type="dxa" w:w="4320"/>
            <w:vAlign w:val="center"/>
          </w:tcPr>
          <w:p>
            <w:r>
              <w:rPr>
                <w:sz w:val="20"/>
              </w:rPr>
            </w:r>
            <w:r>
              <w:rPr>
                <w:sz w:val="20"/>
              </w:rPr>
              <w:t>~110 min</w:t>
            </w:r>
          </w:p>
        </w:tc>
      </w:tr>
      <w:tr>
        <w:tc>
          <w:tcPr>
            <w:tcW w:type="dxa" w:w="4320"/>
            <w:vAlign w:val="center"/>
          </w:tcPr>
          <w:p>
            <w:r>
              <w:rPr>
                <w:sz w:val="20"/>
              </w:rPr>
            </w:r>
            <w:r>
              <w:rPr>
                <w:sz w:val="20"/>
              </w:rPr>
              <w:t>Step 4 + 4b — Evaluation</w:t>
            </w:r>
          </w:p>
        </w:tc>
        <w:tc>
          <w:tcPr>
            <w:tcW w:type="dxa" w:w="4320"/>
            <w:vAlign w:val="center"/>
          </w:tcPr>
          <w:p>
            <w:r>
              <w:rPr>
                <w:sz w:val="20"/>
              </w:rPr>
            </w:r>
            <w:r>
              <w:rPr>
                <w:sz w:val="20"/>
              </w:rPr>
              <w:t>~2 min</w:t>
            </w:r>
          </w:p>
        </w:tc>
      </w:tr>
      <w:tr>
        <w:tc>
          <w:tcPr>
            <w:tcW w:type="dxa" w:w="4320"/>
            <w:vAlign w:val="center"/>
          </w:tcPr>
          <w:p>
            <w:r>
              <w:rPr>
                <w:sz w:val="20"/>
              </w:rPr>
            </w:r>
            <w:r>
              <w:rPr>
                <w:b/>
                <w:sz w:val="20"/>
              </w:rPr>
              <w:t>Total</w:t>
            </w:r>
          </w:p>
        </w:tc>
        <w:tc>
          <w:tcPr>
            <w:tcW w:type="dxa" w:w="4320"/>
            <w:vAlign w:val="center"/>
          </w:tcPr>
          <w:p>
            <w:r>
              <w:rPr>
                <w:sz w:val="20"/>
              </w:rPr>
            </w:r>
            <w:r>
              <w:rPr>
                <w:b/>
                <w:sz w:val="20"/>
              </w:rPr>
              <w:t>~5.5 hours</w:t>
            </w:r>
          </w:p>
        </w:tc>
      </w:tr>
    </w:tbl>
    <w:p/>
    <w:p>
      <w:pPr>
        <w:pStyle w:val="Heading2"/>
      </w:pPr>
      <w:r>
        <w:t>6.3 Software</w:t>
      </w:r>
    </w:p>
    <w:p>
      <w:r>
        <w:t xml:space="preserve">PyTorch 2.11, timm 1.0.26, scikit-learn, numpy, scipy, Pillow, Gradio. All dependencies are pinned in </w:t>
      </w:r>
      <w:r>
        <w:rPr>
          <w:rFonts w:ascii="Consolas" w:hAnsi="Consolas"/>
          <w:sz w:val="20"/>
        </w:rPr>
        <w:t>requirements.txt</w:t>
      </w:r>
      <w:r>
        <w:t>.</w:t>
      </w:r>
    </w:p>
    <w:p>
      <w:pPr>
        <w:pStyle w:val="Heading2"/>
      </w:pPr>
      <w:r>
        <w:t>6.4 Reproducibility</w:t>
      </w:r>
    </w:p>
    <w:p>
      <w:r>
        <w:t xml:space="preserve">All randomness is seeded with </w:t>
      </w:r>
      <w:r>
        <w:rPr>
          <w:rFonts w:ascii="Consolas" w:hAnsi="Consolas"/>
          <w:sz w:val="20"/>
        </w:rPr>
        <w:t>numpy.random.seed(42)</w:t>
      </w:r>
      <w:r>
        <w:t xml:space="preserve"> (sampling, RF) and </w:t>
      </w:r>
      <w:r>
        <w:rPr>
          <w:rFonts w:ascii="Consolas" w:hAnsi="Consolas"/>
          <w:sz w:val="20"/>
        </w:rPr>
        <w:t>random_state=42</w:t>
      </w:r>
      <w:r>
        <w:t xml:space="preserve"> (classifier instantiation). Each saved model has a sibling </w:t>
      </w:r>
      <w:r>
        <w:rPr>
          <w:rFonts w:ascii="Consolas" w:hAnsi="Consolas"/>
          <w:sz w:val="20"/>
        </w:rPr>
        <w:t>.meta.json</w:t>
      </w:r>
      <w:r>
        <w:t xml:space="preserve"> with training timestamp, git SHA, hyperparameters, and validation accuracy.</w:t>
      </w:r>
    </w:p>
    <w:p>
      <w:pPr>
        <w:pStyle w:val="Heading1"/>
      </w:pPr>
      <w:r>
        <w:t>7. Results</w:t>
      </w:r>
    </w:p>
    <w:p>
      <w:pPr>
        <w:pStyle w:val="Heading2"/>
      </w:pPr>
      <w:r>
        <w:t>7.1 Iteration history</w:t>
      </w:r>
    </w:p>
    <w:p>
      <w:r>
        <w:t>The project ran through five training configurations. Each iteration either fixed a methodological bug or added a new feature path.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sz w:val="20"/>
              </w:rPr>
            </w:r>
            <w:r>
              <w:rPr>
                <w:b/>
                <w:sz w:val="20"/>
              </w:rPr>
              <w:t>Iteration</w:t>
            </w:r>
          </w:p>
        </w:tc>
        <w:tc>
          <w:tcPr>
            <w:tcW w:type="dxa" w:w="2160"/>
            <w:vAlign w:val="center"/>
          </w:tcPr>
          <w:p>
            <w:r>
              <w:rPr>
                <w:b/>
                <w:sz w:val="20"/>
              </w:rPr>
            </w:r>
            <w:r>
              <w:rPr>
                <w:b/>
                <w:sz w:val="20"/>
              </w:rPr>
              <w:t>Configuration</w:t>
            </w:r>
          </w:p>
        </w:tc>
        <w:tc>
          <w:tcPr>
            <w:tcW w:type="dxa" w:w="2160"/>
            <w:vAlign w:val="center"/>
          </w:tcPr>
          <w:p>
            <w:r>
              <w:rPr>
                <w:b/>
                <w:sz w:val="20"/>
              </w:rPr>
            </w:r>
            <w:r>
              <w:rPr>
                <w:b/>
                <w:sz w:val="20"/>
              </w:rPr>
              <w:t>Best val acc</w:t>
            </w:r>
          </w:p>
        </w:tc>
        <w:tc>
          <w:tcPr>
            <w:tcW w:type="dxa" w:w="2160"/>
            <w:vAlign w:val="center"/>
          </w:tcPr>
          <w:p>
            <w:r>
              <w:rPr>
                <w:b/>
                <w:sz w:val="20"/>
              </w:rPr>
            </w:r>
            <w:r>
              <w:rPr>
                <w:b/>
                <w:sz w:val="20"/>
              </w:rPr>
              <w:t>Key change / finding</w:t>
            </w:r>
          </w:p>
        </w:tc>
      </w:tr>
      <w:tr>
        <w:tc>
          <w:tcPr>
            <w:tcW w:type="dxa" w:w="2160"/>
            <w:vAlign w:val="center"/>
          </w:tcPr>
          <w:p>
            <w:r>
              <w:rPr>
                <w:sz w:val="20"/>
              </w:rPr>
            </w:r>
            <w:r>
              <w:rPr>
                <w:sz w:val="20"/>
              </w:rPr>
              <w:t>1</w:t>
            </w:r>
          </w:p>
        </w:tc>
        <w:tc>
          <w:tcPr>
            <w:tcW w:type="dxa" w:w="2160"/>
            <w:vAlign w:val="center"/>
          </w:tcPr>
          <w:p>
            <w:r>
              <w:rPr>
                <w:sz w:val="20"/>
              </w:rPr>
            </w:r>
            <w:r>
              <w:rPr>
                <w:sz w:val="20"/>
              </w:rPr>
              <w:t>Naive baseline</w:t>
            </w:r>
          </w:p>
        </w:tc>
        <w:tc>
          <w:tcPr>
            <w:tcW w:type="dxa" w:w="2160"/>
            <w:vAlign w:val="center"/>
          </w:tcPr>
          <w:p>
            <w:r>
              <w:rPr>
                <w:sz w:val="20"/>
              </w:rPr>
            </w:r>
            <w:r>
              <w:rPr>
                <w:sz w:val="20"/>
              </w:rPr>
              <w:t>~84%</w:t>
            </w:r>
          </w:p>
        </w:tc>
        <w:tc>
          <w:tcPr>
            <w:tcW w:type="dxa" w:w="2160"/>
            <w:vAlign w:val="center"/>
          </w:tcPr>
          <w:p>
            <w:r>
              <w:rPr>
                <w:sz w:val="20"/>
              </w:rPr>
            </w:r>
            <w:r>
              <w:rPr>
                <w:sz w:val="20"/>
              </w:rPr>
              <w:t xml:space="preserve">Only </w:t>
            </w:r>
            <w:r>
              <w:rPr>
                <w:rFonts w:ascii="Consolas" w:hAnsi="Consolas"/>
                <w:sz w:val="20"/>
              </w:rPr>
              <w:t>stylegan2</w:t>
            </w:r>
            <w:r>
              <w:rPr>
                <w:sz w:val="20"/>
              </w:rPr>
              <w:t xml:space="preserve"> registered as AI — Fix 1 not yet applied. Headline inflated by near-total class collapse in the AI source.</w:t>
            </w:r>
          </w:p>
        </w:tc>
      </w:tr>
      <w:tr>
        <w:tc>
          <w:tcPr>
            <w:tcW w:type="dxa" w:w="2160"/>
            <w:vAlign w:val="center"/>
          </w:tcPr>
          <w:p>
            <w:r>
              <w:rPr>
                <w:sz w:val="20"/>
              </w:rPr>
            </w:r>
            <w:r>
              <w:rPr>
                <w:sz w:val="20"/>
              </w:rPr>
              <w:t>2</w:t>
            </w:r>
          </w:p>
        </w:tc>
        <w:tc>
          <w:tcPr>
            <w:tcW w:type="dxa" w:w="2160"/>
            <w:vAlign w:val="center"/>
          </w:tcPr>
          <w:p>
            <w:r>
              <w:rPr>
                <w:sz w:val="20"/>
              </w:rPr>
            </w:r>
            <w:r>
              <w:rPr>
                <w:sz w:val="20"/>
              </w:rPr>
              <w:t xml:space="preserve">+ Fix 1 (label inference) + Fix 2 (stratified sampling), </w:t>
            </w:r>
            <w:r>
              <w:rPr>
                <w:b/>
                <w:sz w:val="20"/>
              </w:rPr>
              <w:t>5K/class</w:t>
            </w:r>
          </w:p>
        </w:tc>
        <w:tc>
          <w:tcPr>
            <w:tcW w:type="dxa" w:w="2160"/>
            <w:vAlign w:val="center"/>
          </w:tcPr>
          <w:p>
            <w:r>
              <w:rPr>
                <w:sz w:val="20"/>
              </w:rPr>
            </w:r>
            <w:r>
              <w:rPr>
                <w:sz w:val="20"/>
              </w:rPr>
              <w:t>~76% SVM</w:t>
            </w:r>
          </w:p>
        </w:tc>
        <w:tc>
          <w:tcPr>
            <w:tcW w:type="dxa" w:w="2160"/>
            <w:vAlign w:val="center"/>
          </w:tcPr>
          <w:p>
            <w:r>
              <w:rPr>
                <w:sz w:val="20"/>
              </w:rPr>
            </w:r>
            <w:r>
              <w:rPr>
                <w:sz w:val="20"/>
              </w:rPr>
              <w:t xml:space="preserve">All 25 AI generators active. Cross-source check showed </w:t>
            </w:r>
            <w:r>
              <w:rPr>
                <w:rFonts w:ascii="Consolas" w:hAnsi="Consolas"/>
                <w:sz w:val="20"/>
              </w:rPr>
              <w:t>lsun</w:t>
            </w:r>
            <w:r>
              <w:rPr>
                <w:sz w:val="20"/>
              </w:rPr>
              <w:t xml:space="preserve"> real scenes routed to AI; per-source spread 70+ pp.</w:t>
            </w:r>
          </w:p>
        </w:tc>
      </w:tr>
      <w:tr>
        <w:tc>
          <w:tcPr>
            <w:tcW w:type="dxa" w:w="2160"/>
            <w:vAlign w:val="center"/>
          </w:tcPr>
          <w:p>
            <w:r>
              <w:rPr>
                <w:sz w:val="20"/>
              </w:rPr>
            </w:r>
            <w:r>
              <w:rPr>
                <w:sz w:val="20"/>
              </w:rPr>
              <w:t>3</w:t>
            </w:r>
          </w:p>
        </w:tc>
        <w:tc>
          <w:tcPr>
            <w:tcW w:type="dxa" w:w="2160"/>
            <w:vAlign w:val="center"/>
          </w:tcPr>
          <w:p>
            <w:r>
              <w:rPr>
                <w:sz w:val="20"/>
              </w:rPr>
            </w:r>
            <w:r>
              <w:rPr>
                <w:sz w:val="20"/>
              </w:rPr>
              <w:t xml:space="preserve">Same fixes, </w:t>
            </w:r>
            <w:r>
              <w:rPr>
                <w:b/>
                <w:sz w:val="20"/>
              </w:rPr>
              <w:t>12.5K/class</w:t>
            </w:r>
          </w:p>
        </w:tc>
        <w:tc>
          <w:tcPr>
            <w:tcW w:type="dxa" w:w="2160"/>
            <w:vAlign w:val="center"/>
          </w:tcPr>
          <w:p>
            <w:r>
              <w:rPr>
                <w:sz w:val="20"/>
              </w:rPr>
            </w:r>
            <w:r>
              <w:rPr>
                <w:sz w:val="20"/>
              </w:rPr>
              <w:t>77.62% SVM</w:t>
            </w:r>
          </w:p>
        </w:tc>
        <w:tc>
          <w:tcPr>
            <w:tcW w:type="dxa" w:w="2160"/>
            <w:vAlign w:val="center"/>
          </w:tcPr>
          <w:p>
            <w:r>
              <w:rPr>
                <w:sz w:val="20"/>
              </w:rPr>
            </w:r>
            <w:r>
              <w:rPr>
                <w:sz w:val="20"/>
              </w:rPr>
              <w:t xml:space="preserve">RF accuracy </w:t>
            </w:r>
            <w:r>
              <w:rPr>
                <w:i/>
                <w:sz w:val="20"/>
              </w:rPr>
              <w:t>dropped</w:t>
            </w:r>
            <w:r>
              <w:rPr>
                <w:sz w:val="20"/>
              </w:rPr>
              <w:t xml:space="preserve"> with 2.5× more data (−2.4 pp Xception, −2.7 pp MobileNetV2) — representational ceiling confirmed. Demo testing revealed landscape → Forged misclassification.</w:t>
            </w:r>
          </w:p>
        </w:tc>
      </w:tr>
      <w:tr>
        <w:tc>
          <w:tcPr>
            <w:tcW w:type="dxa" w:w="2160"/>
            <w:vAlign w:val="center"/>
          </w:tcPr>
          <w:p>
            <w:r>
              <w:rPr>
                <w:sz w:val="20"/>
              </w:rPr>
            </w:r>
            <w:r>
              <w:rPr>
                <w:sz w:val="20"/>
              </w:rPr>
              <w:t>4</w:t>
            </w:r>
          </w:p>
        </w:tc>
        <w:tc>
          <w:tcPr>
            <w:tcW w:type="dxa" w:w="2160"/>
            <w:vAlign w:val="center"/>
          </w:tcPr>
          <w:p>
            <w:r>
              <w:rPr>
                <w:sz w:val="20"/>
              </w:rPr>
            </w:r>
            <w:r>
              <w:rPr>
                <w:sz w:val="20"/>
              </w:rPr>
              <w:t>+ Fix 3 (CASIA Au → Real), 12.5K/class</w:t>
            </w:r>
          </w:p>
        </w:tc>
        <w:tc>
          <w:tcPr>
            <w:tcW w:type="dxa" w:w="2160"/>
            <w:vAlign w:val="center"/>
          </w:tcPr>
          <w:p>
            <w:r>
              <w:rPr>
                <w:sz w:val="20"/>
              </w:rPr>
            </w:r>
            <w:r>
              <w:rPr>
                <w:b/>
                <w:sz w:val="20"/>
              </w:rPr>
              <w:t>74.92% SVM</w:t>
            </w:r>
          </w:p>
        </w:tc>
        <w:tc>
          <w:tcPr>
            <w:tcW w:type="dxa" w:w="2160"/>
            <w:vAlign w:val="center"/>
          </w:tcPr>
          <w:p>
            <w:r>
              <w:rPr>
                <w:sz w:val="20"/>
              </w:rPr>
            </w:r>
            <w:r>
              <w:rPr>
                <w:sz w:val="20"/>
              </w:rPr>
              <w:t>Dataset-source shortcut broken. Forged accuracy: 96.5% → 89.08%. CASIA Au: 49.72% Real (chance-level, desired outcome).</w:t>
            </w:r>
          </w:p>
        </w:tc>
      </w:tr>
      <w:tr>
        <w:tc>
          <w:tcPr>
            <w:tcW w:type="dxa" w:w="2160"/>
            <w:vAlign w:val="center"/>
          </w:tcPr>
          <w:p>
            <w:r>
              <w:rPr>
                <w:sz w:val="20"/>
              </w:rPr>
            </w:r>
            <w:r>
              <w:rPr>
                <w:sz w:val="20"/>
              </w:rPr>
              <w:t>5</w:t>
            </w:r>
          </w:p>
        </w:tc>
        <w:tc>
          <w:tcPr>
            <w:tcW w:type="dxa" w:w="2160"/>
            <w:vAlign w:val="center"/>
          </w:tcPr>
          <w:p>
            <w:r>
              <w:rPr>
                <w:sz w:val="20"/>
              </w:rPr>
            </w:r>
            <w:r>
              <w:rPr>
                <w:sz w:val="20"/>
              </w:rPr>
              <w:t xml:space="preserve">+ Frequency features (FFT + DCT), </w:t>
            </w:r>
            <w:r>
              <w:rPr>
                <w:b/>
                <w:sz w:val="20"/>
              </w:rPr>
              <w:t>6-model ablation</w:t>
            </w:r>
          </w:p>
        </w:tc>
        <w:tc>
          <w:tcPr>
            <w:tcW w:type="dxa" w:w="2160"/>
            <w:vAlign w:val="center"/>
          </w:tcPr>
          <w:p>
            <w:r>
              <w:rPr>
                <w:sz w:val="20"/>
              </w:rPr>
            </w:r>
            <w:r>
              <w:rPr>
                <w:b/>
                <w:sz w:val="20"/>
              </w:rPr>
              <w:t>75.70% combined SVM</w:t>
            </w:r>
          </w:p>
        </w:tc>
        <w:tc>
          <w:tcPr>
            <w:tcW w:type="dxa" w:w="2160"/>
            <w:vAlign w:val="center"/>
          </w:tcPr>
          <w:p>
            <w:r>
              <w:rPr>
                <w:sz w:val="20"/>
              </w:rPr>
            </w:r>
            <w:r>
              <w:rPr>
                <w:sz w:val="20"/>
              </w:rPr>
              <w:t>Frequency-only reaches 71.14%; combined +2.43 pp over CNN-only SVM. StyleGAN1/2 substantially improved; StyleGAN3 still at 37%.</w:t>
            </w:r>
          </w:p>
        </w:tc>
      </w:tr>
    </w:tbl>
    <w:p/>
    <w:p>
      <w:r>
        <w:t>The Iteration 1 → 4 trajectory shows headline accuracy decreasing monotonically as each iteration removed a shortcut, trading inflated numbers for methodological honesty. Iteration 5 then recovered 2.43 pp through a genuinely new feature representation.</w:t>
      </w:r>
    </w:p>
    <w:p>
      <w:pPr>
        <w:pStyle w:val="Heading2"/>
      </w:pPr>
      <w:r>
        <w:t>7.2 Six-cell ablation — Iteration 5 (final)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sz w:val="20"/>
              </w:rPr>
            </w:r>
            <w:r>
              <w:rPr>
                <w:b/>
                <w:sz w:val="20"/>
              </w:rPr>
              <w:t>Feature Set</w:t>
            </w:r>
          </w:p>
        </w:tc>
        <w:tc>
          <w:tcPr>
            <w:tcW w:type="dxa" w:w="1728"/>
            <w:vAlign w:val="center"/>
          </w:tcPr>
          <w:p>
            <w:r>
              <w:rPr>
                <w:b/>
                <w:sz w:val="20"/>
              </w:rPr>
            </w:r>
            <w:r>
              <w:rPr>
                <w:b/>
                <w:sz w:val="20"/>
              </w:rPr>
              <w:t>Dimensions</w:t>
            </w:r>
          </w:p>
        </w:tc>
        <w:tc>
          <w:tcPr>
            <w:tcW w:type="dxa" w:w="1728"/>
            <w:vAlign w:val="center"/>
          </w:tcPr>
          <w:p>
            <w:r>
              <w:rPr>
                <w:b/>
                <w:sz w:val="20"/>
              </w:rPr>
            </w:r>
            <w:r>
              <w:rPr>
                <w:b/>
                <w:sz w:val="20"/>
              </w:rPr>
              <w:t>Classifier</w:t>
            </w:r>
          </w:p>
        </w:tc>
        <w:tc>
          <w:tcPr>
            <w:tcW w:type="dxa" w:w="1728"/>
            <w:vAlign w:val="center"/>
          </w:tcPr>
          <w:p>
            <w:r>
              <w:rPr>
                <w:b/>
                <w:sz w:val="20"/>
              </w:rPr>
            </w:r>
            <w:r>
              <w:rPr>
                <w:b/>
                <w:sz w:val="20"/>
              </w:rPr>
              <w:t>Val acc</w:t>
            </w:r>
          </w:p>
        </w:tc>
        <w:tc>
          <w:tcPr>
            <w:tcW w:type="dxa" w:w="1728"/>
            <w:vAlign w:val="center"/>
          </w:tcPr>
          <w:p>
            <w:r>
              <w:rPr>
                <w:b/>
                <w:sz w:val="20"/>
              </w:rPr>
            </w:r>
            <w:r>
              <w:rPr>
                <w:b/>
                <w:sz w:val="20"/>
              </w:rPr>
              <w:t>Test acc</w:t>
            </w:r>
          </w:p>
        </w:tc>
      </w:tr>
      <w:tr>
        <w:tc>
          <w:tcPr>
            <w:tcW w:type="dxa" w:w="1728"/>
            <w:vAlign w:val="center"/>
          </w:tcPr>
          <w:p>
            <w:r>
              <w:rPr>
                <w:sz w:val="20"/>
              </w:rPr>
            </w:r>
            <w:r>
              <w:rPr>
                <w:sz w:val="20"/>
              </w:rPr>
              <w:t>MobileNetV2 CNN-only</w:t>
            </w:r>
          </w:p>
        </w:tc>
        <w:tc>
          <w:tcPr>
            <w:tcW w:type="dxa" w:w="1728"/>
            <w:vAlign w:val="center"/>
          </w:tcPr>
          <w:p>
            <w:r>
              <w:rPr>
                <w:sz w:val="20"/>
              </w:rPr>
            </w:r>
            <w:r>
              <w:rPr>
                <w:sz w:val="20"/>
              </w:rPr>
              <w:t>1280</w:t>
            </w:r>
          </w:p>
        </w:tc>
        <w:tc>
          <w:tcPr>
            <w:tcW w:type="dxa" w:w="1728"/>
            <w:vAlign w:val="center"/>
          </w:tcPr>
          <w:p>
            <w:r>
              <w:rPr>
                <w:sz w:val="20"/>
              </w:rPr>
            </w:r>
            <w:r>
              <w:rPr>
                <w:sz w:val="20"/>
              </w:rPr>
              <w:t>Random Forest</w:t>
            </w:r>
          </w:p>
        </w:tc>
        <w:tc>
          <w:tcPr>
            <w:tcW w:type="dxa" w:w="1728"/>
            <w:vAlign w:val="center"/>
          </w:tcPr>
          <w:p>
            <w:r>
              <w:rPr>
                <w:sz w:val="20"/>
              </w:rPr>
            </w:r>
            <w:r>
              <w:rPr>
                <w:sz w:val="20"/>
              </w:rPr>
              <w:t>69.81%</w:t>
            </w:r>
          </w:p>
        </w:tc>
        <w:tc>
          <w:tcPr>
            <w:tcW w:type="dxa" w:w="1728"/>
            <w:vAlign w:val="center"/>
          </w:tcPr>
          <w:p>
            <w:r>
              <w:rPr>
                <w:sz w:val="20"/>
              </w:rPr>
            </w:r>
            <w:r>
              <w:rPr>
                <w:sz w:val="20"/>
              </w:rPr>
              <w:t>69.40%</w:t>
            </w:r>
          </w:p>
        </w:tc>
      </w:tr>
      <w:tr>
        <w:tc>
          <w:tcPr>
            <w:tcW w:type="dxa" w:w="1728"/>
            <w:vAlign w:val="center"/>
          </w:tcPr>
          <w:p>
            <w:r>
              <w:rPr>
                <w:sz w:val="20"/>
              </w:rPr>
            </w:r>
            <w:r>
              <w:rPr>
                <w:sz w:val="20"/>
              </w:rPr>
              <w:t>MobileNetV2 CNN-only</w:t>
            </w:r>
          </w:p>
        </w:tc>
        <w:tc>
          <w:tcPr>
            <w:tcW w:type="dxa" w:w="1728"/>
            <w:vAlign w:val="center"/>
          </w:tcPr>
          <w:p>
            <w:r>
              <w:rPr>
                <w:sz w:val="20"/>
              </w:rPr>
            </w:r>
            <w:r>
              <w:rPr>
                <w:sz w:val="20"/>
              </w:rPr>
              <w:t>1280</w:t>
            </w:r>
          </w:p>
        </w:tc>
        <w:tc>
          <w:tcPr>
            <w:tcW w:type="dxa" w:w="1728"/>
            <w:vAlign w:val="center"/>
          </w:tcPr>
          <w:p>
            <w:r>
              <w:rPr>
                <w:sz w:val="20"/>
              </w:rPr>
            </w:r>
            <w:r>
              <w:rPr>
                <w:sz w:val="20"/>
              </w:rPr>
              <w:t>SVM</w:t>
            </w:r>
          </w:p>
        </w:tc>
        <w:tc>
          <w:tcPr>
            <w:tcW w:type="dxa" w:w="1728"/>
            <w:vAlign w:val="center"/>
          </w:tcPr>
          <w:p>
            <w:r>
              <w:rPr>
                <w:sz w:val="20"/>
              </w:rPr>
            </w:r>
            <w:r>
              <w:rPr>
                <w:b/>
                <w:sz w:val="20"/>
              </w:rPr>
              <w:t>74.92%</w:t>
            </w:r>
          </w:p>
        </w:tc>
        <w:tc>
          <w:tcPr>
            <w:tcW w:type="dxa" w:w="1728"/>
            <w:vAlign w:val="center"/>
          </w:tcPr>
          <w:p>
            <w:r>
              <w:rPr>
                <w:sz w:val="20"/>
              </w:rPr>
            </w:r>
            <w:r>
              <w:rPr>
                <w:sz w:val="20"/>
              </w:rPr>
              <w:t>73.27%</w:t>
            </w:r>
          </w:p>
        </w:tc>
      </w:tr>
      <w:tr>
        <w:tc>
          <w:tcPr>
            <w:tcW w:type="dxa" w:w="1728"/>
            <w:vAlign w:val="center"/>
          </w:tcPr>
          <w:p>
            <w:r>
              <w:rPr>
                <w:sz w:val="20"/>
              </w:rPr>
            </w:r>
            <w:r>
              <w:rPr>
                <w:sz w:val="20"/>
              </w:rPr>
              <w:t>Frequency-only (FFT + DCT)</w:t>
            </w:r>
          </w:p>
        </w:tc>
        <w:tc>
          <w:tcPr>
            <w:tcW w:type="dxa" w:w="1728"/>
            <w:vAlign w:val="center"/>
          </w:tcPr>
          <w:p>
            <w:r>
              <w:rPr>
                <w:sz w:val="20"/>
              </w:rPr>
            </w:r>
            <w:r>
              <w:rPr>
                <w:sz w:val="20"/>
              </w:rPr>
              <w:t>228</w:t>
            </w:r>
          </w:p>
        </w:tc>
        <w:tc>
          <w:tcPr>
            <w:tcW w:type="dxa" w:w="1728"/>
            <w:vAlign w:val="center"/>
          </w:tcPr>
          <w:p>
            <w:r>
              <w:rPr>
                <w:sz w:val="20"/>
              </w:rPr>
            </w:r>
            <w:r>
              <w:rPr>
                <w:sz w:val="20"/>
              </w:rPr>
              <w:t>Random Forest</w:t>
            </w:r>
          </w:p>
        </w:tc>
        <w:tc>
          <w:tcPr>
            <w:tcW w:type="dxa" w:w="1728"/>
            <w:vAlign w:val="center"/>
          </w:tcPr>
          <w:p>
            <w:r>
              <w:rPr>
                <w:sz w:val="20"/>
              </w:rPr>
            </w:r>
            <w:r>
              <w:rPr>
                <w:sz w:val="20"/>
              </w:rPr>
              <w:t>—</w:t>
            </w:r>
          </w:p>
        </w:tc>
        <w:tc>
          <w:tcPr>
            <w:tcW w:type="dxa" w:w="1728"/>
            <w:vAlign w:val="center"/>
          </w:tcPr>
          <w:p>
            <w:r>
              <w:rPr>
                <w:sz w:val="20"/>
              </w:rPr>
            </w:r>
            <w:r>
              <w:rPr>
                <w:sz w:val="20"/>
              </w:rPr>
              <w:t>71.56%</w:t>
            </w:r>
          </w:p>
        </w:tc>
      </w:tr>
      <w:tr>
        <w:tc>
          <w:tcPr>
            <w:tcW w:type="dxa" w:w="1728"/>
            <w:vAlign w:val="center"/>
          </w:tcPr>
          <w:p>
            <w:r>
              <w:rPr>
                <w:sz w:val="20"/>
              </w:rPr>
            </w:r>
            <w:r>
              <w:rPr>
                <w:sz w:val="20"/>
              </w:rPr>
              <w:t>Frequency-only (FFT + DCT)</w:t>
            </w:r>
          </w:p>
        </w:tc>
        <w:tc>
          <w:tcPr>
            <w:tcW w:type="dxa" w:w="1728"/>
            <w:vAlign w:val="center"/>
          </w:tcPr>
          <w:p>
            <w:r>
              <w:rPr>
                <w:sz w:val="20"/>
              </w:rPr>
            </w:r>
            <w:r>
              <w:rPr>
                <w:sz w:val="20"/>
              </w:rPr>
              <w:t>228</w:t>
            </w:r>
          </w:p>
        </w:tc>
        <w:tc>
          <w:tcPr>
            <w:tcW w:type="dxa" w:w="1728"/>
            <w:vAlign w:val="center"/>
          </w:tcPr>
          <w:p>
            <w:r>
              <w:rPr>
                <w:sz w:val="20"/>
              </w:rPr>
            </w:r>
            <w:r>
              <w:rPr>
                <w:sz w:val="20"/>
              </w:rPr>
              <w:t>SVM</w:t>
            </w:r>
          </w:p>
        </w:tc>
        <w:tc>
          <w:tcPr>
            <w:tcW w:type="dxa" w:w="1728"/>
            <w:vAlign w:val="center"/>
          </w:tcPr>
          <w:p>
            <w:r>
              <w:rPr>
                <w:sz w:val="20"/>
              </w:rPr>
            </w:r>
            <w:r>
              <w:rPr>
                <w:sz w:val="20"/>
              </w:rPr>
              <w:t>—</w:t>
            </w:r>
          </w:p>
        </w:tc>
        <w:tc>
          <w:tcPr>
            <w:tcW w:type="dxa" w:w="1728"/>
            <w:vAlign w:val="center"/>
          </w:tcPr>
          <w:p>
            <w:r>
              <w:rPr>
                <w:sz w:val="20"/>
              </w:rPr>
            </w:r>
            <w:r>
              <w:rPr>
                <w:sz w:val="20"/>
              </w:rPr>
              <w:t>71.14%</w:t>
            </w:r>
          </w:p>
        </w:tc>
      </w:tr>
      <w:tr>
        <w:tc>
          <w:tcPr>
            <w:tcW w:type="dxa" w:w="1728"/>
            <w:vAlign w:val="center"/>
          </w:tcPr>
          <w:p>
            <w:r>
              <w:rPr>
                <w:sz w:val="20"/>
              </w:rPr>
            </w:r>
            <w:r>
              <w:rPr>
                <w:sz w:val="20"/>
              </w:rPr>
              <w:t>CNN + Frequency (combined)</w:t>
            </w:r>
          </w:p>
        </w:tc>
        <w:tc>
          <w:tcPr>
            <w:tcW w:type="dxa" w:w="1728"/>
            <w:vAlign w:val="center"/>
          </w:tcPr>
          <w:p>
            <w:r>
              <w:rPr>
                <w:sz w:val="20"/>
              </w:rPr>
            </w:r>
            <w:r>
              <w:rPr>
                <w:sz w:val="20"/>
              </w:rPr>
              <w:t>1508</w:t>
            </w:r>
          </w:p>
        </w:tc>
        <w:tc>
          <w:tcPr>
            <w:tcW w:type="dxa" w:w="1728"/>
            <w:vAlign w:val="center"/>
          </w:tcPr>
          <w:p>
            <w:r>
              <w:rPr>
                <w:sz w:val="20"/>
              </w:rPr>
            </w:r>
            <w:r>
              <w:rPr>
                <w:sz w:val="20"/>
              </w:rPr>
              <w:t>Random Forest</w:t>
            </w:r>
          </w:p>
        </w:tc>
        <w:tc>
          <w:tcPr>
            <w:tcW w:type="dxa" w:w="1728"/>
            <w:vAlign w:val="center"/>
          </w:tcPr>
          <w:p>
            <w:r>
              <w:rPr>
                <w:sz w:val="20"/>
              </w:rPr>
            </w:r>
            <w:r>
              <w:rPr>
                <w:sz w:val="20"/>
              </w:rPr>
              <w:t>—</w:t>
            </w:r>
          </w:p>
        </w:tc>
        <w:tc>
          <w:tcPr>
            <w:tcW w:type="dxa" w:w="1728"/>
            <w:vAlign w:val="center"/>
          </w:tcPr>
          <w:p>
            <w:r>
              <w:rPr>
                <w:sz w:val="20"/>
              </w:rPr>
            </w:r>
            <w:r>
              <w:rPr>
                <w:sz w:val="20"/>
              </w:rPr>
              <w:t>73.80%</w:t>
            </w:r>
          </w:p>
        </w:tc>
      </w:tr>
      <w:tr>
        <w:tc>
          <w:tcPr>
            <w:tcW w:type="dxa" w:w="1728"/>
            <w:vAlign w:val="center"/>
          </w:tcPr>
          <w:p>
            <w:r>
              <w:rPr>
                <w:sz w:val="20"/>
              </w:rPr>
            </w:r>
            <w:r>
              <w:rPr>
                <w:b/>
                <w:sz w:val="20"/>
              </w:rPr>
              <w:t>CNN + Frequency (combined)</w:t>
            </w:r>
          </w:p>
        </w:tc>
        <w:tc>
          <w:tcPr>
            <w:tcW w:type="dxa" w:w="1728"/>
            <w:vAlign w:val="center"/>
          </w:tcPr>
          <w:p>
            <w:r>
              <w:rPr>
                <w:sz w:val="20"/>
              </w:rPr>
            </w:r>
            <w:r>
              <w:rPr>
                <w:b/>
                <w:sz w:val="20"/>
              </w:rPr>
              <w:t>1508</w:t>
            </w:r>
          </w:p>
        </w:tc>
        <w:tc>
          <w:tcPr>
            <w:tcW w:type="dxa" w:w="1728"/>
            <w:vAlign w:val="center"/>
          </w:tcPr>
          <w:p>
            <w:r>
              <w:rPr>
                <w:sz w:val="20"/>
              </w:rPr>
            </w:r>
            <w:r>
              <w:rPr>
                <w:b/>
                <w:sz w:val="20"/>
              </w:rPr>
              <w:t>SVM</w:t>
            </w:r>
          </w:p>
        </w:tc>
        <w:tc>
          <w:tcPr>
            <w:tcW w:type="dxa" w:w="1728"/>
            <w:vAlign w:val="center"/>
          </w:tcPr>
          <w:p>
            <w:r>
              <w:rPr>
                <w:sz w:val="20"/>
              </w:rPr>
            </w:r>
            <w:r>
              <w:rPr>
                <w:sz w:val="20"/>
              </w:rPr>
              <w:t>—</w:t>
            </w:r>
          </w:p>
        </w:tc>
        <w:tc>
          <w:tcPr>
            <w:tcW w:type="dxa" w:w="1728"/>
            <w:vAlign w:val="center"/>
          </w:tcPr>
          <w:p>
            <w:r>
              <w:rPr>
                <w:sz w:val="20"/>
              </w:rPr>
            </w:r>
            <w:r>
              <w:rPr>
                <w:b/>
                <w:sz w:val="20"/>
              </w:rPr>
              <w:t>75.70%</w:t>
            </w:r>
          </w:p>
        </w:tc>
      </w:tr>
    </w:tbl>
    <w:p/>
    <w:p>
      <w:r>
        <w:t>The combined SVM is the best configuration by both overall accuracy and per-class F1. The val/test gap on the CNN-only SVM is 1.65 pp, confirming good generalization without overfitting.</w:t>
      </w:r>
    </w:p>
    <w:p>
      <w:r>
        <w:rPr>
          <w:b/>
        </w:rPr>
        <w:t>Key finding — frequency-only is surprisingly competitive.</w:t>
      </w:r>
      <w:r>
        <w:t xml:space="preserve"> At 71.14% test accuracy with only 228 dimensions and no semantic content at all, frequency features alone outperform the CNN Random Forest (69.40%) and approach the CNN SVM baseline (73.27%). This confirms that the FFT/DCT artifact signal is genuinely discriminative for three-class authenticity detection, not just for the simpler binary real/GAN case studied in the original papers.</w:t>
      </w:r>
    </w:p>
    <w:p>
      <w:pPr>
        <w:pStyle w:val="Heading2"/>
      </w:pPr>
      <w:r>
        <w:t>7.3 Per-class performance — combined SVM (best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sz w:val="20"/>
              </w:rPr>
            </w:r>
            <w:r>
              <w:rPr>
                <w:b/>
                <w:sz w:val="20"/>
              </w:rPr>
              <w:t>Class</w:t>
            </w:r>
          </w:p>
        </w:tc>
        <w:tc>
          <w:tcPr>
            <w:tcW w:type="dxa" w:w="1728"/>
            <w:vAlign w:val="center"/>
          </w:tcPr>
          <w:p>
            <w:r>
              <w:rPr>
                <w:b/>
                <w:sz w:val="20"/>
              </w:rPr>
            </w:r>
            <w:r>
              <w:rPr>
                <w:b/>
                <w:sz w:val="20"/>
              </w:rPr>
              <w:t>Precision</w:t>
            </w:r>
          </w:p>
        </w:tc>
        <w:tc>
          <w:tcPr>
            <w:tcW w:type="dxa" w:w="1728"/>
            <w:vAlign w:val="center"/>
          </w:tcPr>
          <w:p>
            <w:r>
              <w:rPr>
                <w:b/>
                <w:sz w:val="20"/>
              </w:rPr>
            </w:r>
            <w:r>
              <w:rPr>
                <w:b/>
                <w:sz w:val="20"/>
              </w:rPr>
              <w:t>Recall</w:t>
            </w:r>
          </w:p>
        </w:tc>
        <w:tc>
          <w:tcPr>
            <w:tcW w:type="dxa" w:w="1728"/>
            <w:vAlign w:val="center"/>
          </w:tcPr>
          <w:p>
            <w:r>
              <w:rPr>
                <w:b/>
                <w:sz w:val="20"/>
              </w:rPr>
            </w:r>
            <w:r>
              <w:rPr>
                <w:b/>
                <w:sz w:val="20"/>
              </w:rPr>
              <w:t>F1</w:t>
            </w:r>
          </w:p>
        </w:tc>
        <w:tc>
          <w:tcPr>
            <w:tcW w:type="dxa" w:w="1728"/>
            <w:vAlign w:val="center"/>
          </w:tcPr>
          <w:p>
            <w:r>
              <w:rPr>
                <w:b/>
                <w:sz w:val="20"/>
              </w:rPr>
            </w:r>
            <w:r>
              <w:rPr>
                <w:b/>
                <w:sz w:val="20"/>
              </w:rPr>
              <w:t>vs. CNN-only SVM F1</w:t>
            </w:r>
          </w:p>
        </w:tc>
      </w:tr>
      <w:tr>
        <w:tc>
          <w:tcPr>
            <w:tcW w:type="dxa" w:w="1728"/>
            <w:vAlign w:val="center"/>
          </w:tcPr>
          <w:p>
            <w:r>
              <w:rPr>
                <w:sz w:val="20"/>
              </w:rPr>
            </w:r>
            <w:r>
              <w:rPr>
                <w:sz w:val="20"/>
              </w:rPr>
              <w:t>Real</w:t>
            </w:r>
          </w:p>
        </w:tc>
        <w:tc>
          <w:tcPr>
            <w:tcW w:type="dxa" w:w="1728"/>
            <w:vAlign w:val="center"/>
          </w:tcPr>
          <w:p>
            <w:r>
              <w:rPr>
                <w:sz w:val="20"/>
              </w:rPr>
            </w:r>
            <w:r>
              <w:rPr>
                <w:sz w:val="20"/>
              </w:rPr>
              <w:t>0.71</w:t>
            </w:r>
          </w:p>
        </w:tc>
        <w:tc>
          <w:tcPr>
            <w:tcW w:type="dxa" w:w="1728"/>
            <w:vAlign w:val="center"/>
          </w:tcPr>
          <w:p>
            <w:r>
              <w:rPr>
                <w:sz w:val="20"/>
              </w:rPr>
            </w:r>
            <w:r>
              <w:rPr>
                <w:sz w:val="20"/>
              </w:rPr>
              <w:t>0.71</w:t>
            </w:r>
          </w:p>
        </w:tc>
        <w:tc>
          <w:tcPr>
            <w:tcW w:type="dxa" w:w="1728"/>
            <w:vAlign w:val="center"/>
          </w:tcPr>
          <w:p>
            <w:r>
              <w:rPr>
                <w:sz w:val="20"/>
              </w:rPr>
            </w:r>
            <w:r>
              <w:rPr>
                <w:sz w:val="20"/>
              </w:rPr>
              <w:t>0.71</w:t>
            </w:r>
          </w:p>
        </w:tc>
        <w:tc>
          <w:tcPr>
            <w:tcW w:type="dxa" w:w="1728"/>
            <w:vAlign w:val="center"/>
          </w:tcPr>
          <w:p>
            <w:r>
              <w:rPr>
                <w:sz w:val="20"/>
              </w:rPr>
            </w:r>
            <w:r>
              <w:rPr>
                <w:sz w:val="20"/>
              </w:rPr>
              <w:t>+0.03</w:t>
            </w:r>
          </w:p>
        </w:tc>
      </w:tr>
      <w:tr>
        <w:tc>
          <w:tcPr>
            <w:tcW w:type="dxa" w:w="1728"/>
            <w:vAlign w:val="center"/>
          </w:tcPr>
          <w:p>
            <w:r>
              <w:rPr>
                <w:sz w:val="20"/>
              </w:rPr>
            </w:r>
            <w:r>
              <w:rPr>
                <w:sz w:val="20"/>
              </w:rPr>
              <w:t>Forged</w:t>
            </w:r>
          </w:p>
        </w:tc>
        <w:tc>
          <w:tcPr>
            <w:tcW w:type="dxa" w:w="1728"/>
            <w:vAlign w:val="center"/>
          </w:tcPr>
          <w:p>
            <w:r>
              <w:rPr>
                <w:sz w:val="20"/>
              </w:rPr>
            </w:r>
            <w:r>
              <w:rPr>
                <w:sz w:val="20"/>
              </w:rPr>
              <w:t>0.86</w:t>
            </w:r>
          </w:p>
        </w:tc>
        <w:tc>
          <w:tcPr>
            <w:tcW w:type="dxa" w:w="1728"/>
            <w:vAlign w:val="center"/>
          </w:tcPr>
          <w:p>
            <w:r>
              <w:rPr>
                <w:sz w:val="20"/>
              </w:rPr>
            </w:r>
            <w:r>
              <w:rPr>
                <w:sz w:val="20"/>
              </w:rPr>
              <w:t>0.92</w:t>
            </w:r>
          </w:p>
        </w:tc>
        <w:tc>
          <w:tcPr>
            <w:tcW w:type="dxa" w:w="1728"/>
            <w:vAlign w:val="center"/>
          </w:tcPr>
          <w:p>
            <w:r>
              <w:rPr>
                <w:sz w:val="20"/>
              </w:rPr>
            </w:r>
            <w:r>
              <w:rPr>
                <w:sz w:val="20"/>
              </w:rPr>
              <w:t>0.89</w:t>
            </w:r>
          </w:p>
        </w:tc>
        <w:tc>
          <w:tcPr>
            <w:tcW w:type="dxa" w:w="1728"/>
            <w:vAlign w:val="center"/>
          </w:tcPr>
          <w:p>
            <w:r>
              <w:rPr>
                <w:sz w:val="20"/>
              </w:rPr>
            </w:r>
            <w:r>
              <w:rPr>
                <w:sz w:val="20"/>
              </w:rPr>
              <w:t>+0.01</w:t>
            </w:r>
          </w:p>
        </w:tc>
      </w:tr>
      <w:tr>
        <w:tc>
          <w:tcPr>
            <w:tcW w:type="dxa" w:w="1728"/>
            <w:vAlign w:val="center"/>
          </w:tcPr>
          <w:p>
            <w:r>
              <w:rPr>
                <w:sz w:val="20"/>
              </w:rPr>
            </w:r>
            <w:r>
              <w:rPr>
                <w:sz w:val="20"/>
              </w:rPr>
              <w:t>AI-Generated</w:t>
            </w:r>
          </w:p>
        </w:tc>
        <w:tc>
          <w:tcPr>
            <w:tcW w:type="dxa" w:w="1728"/>
            <w:vAlign w:val="center"/>
          </w:tcPr>
          <w:p>
            <w:r>
              <w:rPr>
                <w:sz w:val="20"/>
              </w:rPr>
            </w:r>
            <w:r>
              <w:rPr>
                <w:sz w:val="20"/>
              </w:rPr>
              <w:t>0.76</w:t>
            </w:r>
          </w:p>
        </w:tc>
        <w:tc>
          <w:tcPr>
            <w:tcW w:type="dxa" w:w="1728"/>
            <w:vAlign w:val="center"/>
          </w:tcPr>
          <w:p>
            <w:r>
              <w:rPr>
                <w:sz w:val="20"/>
              </w:rPr>
            </w:r>
            <w:r>
              <w:rPr>
                <w:sz w:val="20"/>
              </w:rPr>
              <w:t>0.74</w:t>
            </w:r>
          </w:p>
        </w:tc>
        <w:tc>
          <w:tcPr>
            <w:tcW w:type="dxa" w:w="1728"/>
            <w:vAlign w:val="center"/>
          </w:tcPr>
          <w:p>
            <w:r>
              <w:rPr>
                <w:sz w:val="20"/>
              </w:rPr>
            </w:r>
            <w:r>
              <w:rPr>
                <w:sz w:val="20"/>
              </w:rPr>
              <w:t>0.75</w:t>
            </w:r>
          </w:p>
        </w:tc>
        <w:tc>
          <w:tcPr>
            <w:tcW w:type="dxa" w:w="1728"/>
            <w:vAlign w:val="center"/>
          </w:tcPr>
          <w:p>
            <w:r>
              <w:rPr>
                <w:sz w:val="20"/>
              </w:rPr>
            </w:r>
            <w:r>
              <w:rPr>
                <w:sz w:val="20"/>
              </w:rPr>
              <w:t>+0.03</w:t>
            </w:r>
          </w:p>
        </w:tc>
      </w:tr>
    </w:tbl>
    <w:p/>
    <w:p>
      <w:r>
        <w:t>Frequency features improve all three classes, with Real and AI-Generated each gaining 3 F1 points. Forged was already strong (CASIA splicing artifacts are well-represented in the DCT path), gaining only 1 point.</w:t>
      </w:r>
    </w:p>
    <w:p>
      <w:pPr>
        <w:pStyle w:val="Heading1"/>
      </w:pPr>
      <w:r>
        <w:t>8. Cross-Source Analysis</w:t>
      </w:r>
    </w:p>
    <w:p>
      <w:pPr>
        <w:pStyle w:val="Heading2"/>
      </w:pPr>
      <w:r>
        <w:t>8.1 Method</w:t>
      </w:r>
    </w:p>
    <w:p>
      <w:r>
        <w:rPr>
          <w:rFonts w:ascii="Consolas" w:hAnsi="Consolas"/>
          <w:sz w:val="20"/>
        </w:rPr>
        <w:t>step4b_cross_dataset_check.py</w:t>
      </w:r>
      <w:r>
        <w:t xml:space="preserve"> slices the test set by source subfolder and reports per-source accuracy and within-class spread. The within-class spread — max minus min per-source accuracy within a class — is the primary diagnostic: a narrow spread indicates uniform generalization; a wide spread indicates source-identity shortcuts.</w:t>
      </w:r>
    </w:p>
    <w:p>
      <w:pPr>
        <w:pStyle w:val="Heading2"/>
      </w:pPr>
      <w:r>
        <w:t>8.2 Per-class spread — combined SVM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sz w:val="20"/>
              </w:rPr>
            </w:r>
            <w:r>
              <w:rPr>
                <w:b/>
                <w:sz w:val="20"/>
              </w:rPr>
              <w:t>Class</w:t>
            </w:r>
          </w:p>
        </w:tc>
        <w:tc>
          <w:tcPr>
            <w:tcW w:type="dxa" w:w="1728"/>
            <w:vAlign w:val="center"/>
          </w:tcPr>
          <w:p>
            <w:r>
              <w:rPr>
                <w:b/>
                <w:sz w:val="20"/>
              </w:rPr>
            </w:r>
            <w:r>
              <w:rPr>
                <w:b/>
                <w:sz w:val="20"/>
              </w:rPr>
              <w:t>Sources</w:t>
            </w:r>
          </w:p>
        </w:tc>
        <w:tc>
          <w:tcPr>
            <w:tcW w:type="dxa" w:w="1728"/>
            <w:vAlign w:val="center"/>
          </w:tcPr>
          <w:p>
            <w:r>
              <w:rPr>
                <w:b/>
                <w:sz w:val="20"/>
              </w:rPr>
            </w:r>
            <w:r>
              <w:rPr>
                <w:b/>
                <w:sz w:val="20"/>
              </w:rPr>
              <w:t>Min</w:t>
            </w:r>
          </w:p>
        </w:tc>
        <w:tc>
          <w:tcPr>
            <w:tcW w:type="dxa" w:w="1728"/>
            <w:vAlign w:val="center"/>
          </w:tcPr>
          <w:p>
            <w:r>
              <w:rPr>
                <w:b/>
                <w:sz w:val="20"/>
              </w:rPr>
            </w:r>
            <w:r>
              <w:rPr>
                <w:b/>
                <w:sz w:val="20"/>
              </w:rPr>
              <w:t>Max</w:t>
            </w:r>
          </w:p>
        </w:tc>
        <w:tc>
          <w:tcPr>
            <w:tcW w:type="dxa" w:w="1728"/>
            <w:vAlign w:val="center"/>
          </w:tcPr>
          <w:p>
            <w:r>
              <w:rPr>
                <w:b/>
                <w:sz w:val="20"/>
              </w:rPr>
            </w:r>
            <w:r>
              <w:rPr>
                <w:b/>
                <w:sz w:val="20"/>
              </w:rPr>
              <w:t>Spread</w:t>
            </w:r>
          </w:p>
        </w:tc>
      </w:tr>
      <w:tr>
        <w:tc>
          <w:tcPr>
            <w:tcW w:type="dxa" w:w="1728"/>
            <w:vAlign w:val="center"/>
          </w:tcPr>
          <w:p>
            <w:r>
              <w:rPr>
                <w:sz w:val="20"/>
              </w:rPr>
            </w:r>
            <w:r>
              <w:rPr>
                <w:sz w:val="20"/>
              </w:rPr>
              <w:t>AI-Generated</w:t>
            </w:r>
          </w:p>
        </w:tc>
        <w:tc>
          <w:tcPr>
            <w:tcW w:type="dxa" w:w="1728"/>
            <w:vAlign w:val="center"/>
          </w:tcPr>
          <w:p>
            <w:r>
              <w:rPr>
                <w:sz w:val="20"/>
              </w:rPr>
            </w:r>
            <w:r>
              <w:rPr>
                <w:sz w:val="20"/>
              </w:rPr>
              <w:t>23</w:t>
            </w:r>
          </w:p>
        </w:tc>
        <w:tc>
          <w:tcPr>
            <w:tcW w:type="dxa" w:w="1728"/>
            <w:vAlign w:val="center"/>
          </w:tcPr>
          <w:p>
            <w:r>
              <w:rPr>
                <w:sz w:val="20"/>
              </w:rPr>
            </w:r>
            <w:r>
              <w:rPr>
                <w:sz w:val="20"/>
              </w:rPr>
              <w:t>0.373 (StyleGAN3)</w:t>
            </w:r>
          </w:p>
        </w:tc>
        <w:tc>
          <w:tcPr>
            <w:tcW w:type="dxa" w:w="1728"/>
            <w:vAlign w:val="center"/>
          </w:tcPr>
          <w:p>
            <w:r>
              <w:rPr>
                <w:sz w:val="20"/>
              </w:rPr>
            </w:r>
            <w:r>
              <w:rPr>
                <w:sz w:val="20"/>
              </w:rPr>
              <w:t>1.000 (StarGAN)</w:t>
            </w:r>
          </w:p>
        </w:tc>
        <w:tc>
          <w:tcPr>
            <w:tcW w:type="dxa" w:w="1728"/>
            <w:vAlign w:val="center"/>
          </w:tcPr>
          <w:p>
            <w:r>
              <w:rPr>
                <w:sz w:val="20"/>
              </w:rPr>
            </w:r>
            <w:r>
              <w:rPr>
                <w:b/>
                <w:sz w:val="20"/>
              </w:rPr>
              <w:t>62.7 pp</w:t>
            </w:r>
          </w:p>
        </w:tc>
      </w:tr>
      <w:tr>
        <w:tc>
          <w:tcPr>
            <w:tcW w:type="dxa" w:w="1728"/>
            <w:vAlign w:val="center"/>
          </w:tcPr>
          <w:p>
            <w:r>
              <w:rPr>
                <w:sz w:val="20"/>
              </w:rPr>
            </w:r>
            <w:r>
              <w:rPr>
                <w:sz w:val="20"/>
              </w:rPr>
              <w:t>Real</w:t>
            </w:r>
          </w:p>
        </w:tc>
        <w:tc>
          <w:tcPr>
            <w:tcW w:type="dxa" w:w="1728"/>
            <w:vAlign w:val="center"/>
          </w:tcPr>
          <w:p>
            <w:r>
              <w:rPr>
                <w:sz w:val="20"/>
              </w:rPr>
            </w:r>
            <w:r>
              <w:rPr>
                <w:sz w:val="20"/>
              </w:rPr>
              <w:t>11</w:t>
            </w:r>
          </w:p>
        </w:tc>
        <w:tc>
          <w:tcPr>
            <w:tcW w:type="dxa" w:w="1728"/>
            <w:vAlign w:val="center"/>
          </w:tcPr>
          <w:p>
            <w:r>
              <w:rPr>
                <w:sz w:val="20"/>
              </w:rPr>
            </w:r>
            <w:r>
              <w:rPr>
                <w:sz w:val="20"/>
              </w:rPr>
              <w:t>0.348 (CASIA Au)</w:t>
            </w:r>
          </w:p>
        </w:tc>
        <w:tc>
          <w:tcPr>
            <w:tcW w:type="dxa" w:w="1728"/>
            <w:vAlign w:val="center"/>
          </w:tcPr>
          <w:p>
            <w:r>
              <w:rPr>
                <w:sz w:val="20"/>
              </w:rPr>
            </w:r>
            <w:r>
              <w:rPr>
                <w:sz w:val="20"/>
              </w:rPr>
              <w:t>0.942 (Metfaces)</w:t>
            </w:r>
          </w:p>
        </w:tc>
        <w:tc>
          <w:tcPr>
            <w:tcW w:type="dxa" w:w="1728"/>
            <w:vAlign w:val="center"/>
          </w:tcPr>
          <w:p>
            <w:r>
              <w:rPr>
                <w:sz w:val="20"/>
              </w:rPr>
            </w:r>
            <w:r>
              <w:rPr>
                <w:b/>
                <w:sz w:val="20"/>
              </w:rPr>
              <w:t>59.4 pp</w:t>
            </w:r>
          </w:p>
        </w:tc>
      </w:tr>
      <w:tr>
        <w:tc>
          <w:tcPr>
            <w:tcW w:type="dxa" w:w="1728"/>
            <w:vAlign w:val="center"/>
          </w:tcPr>
          <w:p>
            <w:r>
              <w:rPr>
                <w:sz w:val="20"/>
              </w:rPr>
            </w:r>
            <w:r>
              <w:rPr>
                <w:sz w:val="20"/>
              </w:rPr>
              <w:t>Forged</w:t>
            </w:r>
          </w:p>
        </w:tc>
        <w:tc>
          <w:tcPr>
            <w:tcW w:type="dxa" w:w="1728"/>
            <w:vAlign w:val="center"/>
          </w:tcPr>
          <w:p>
            <w:r>
              <w:rPr>
                <w:sz w:val="20"/>
              </w:rPr>
            </w:r>
            <w:r>
              <w:rPr>
                <w:sz w:val="20"/>
              </w:rPr>
              <w:t>1</w:t>
            </w:r>
          </w:p>
        </w:tc>
        <w:tc>
          <w:tcPr>
            <w:tcW w:type="dxa" w:w="1728"/>
            <w:vAlign w:val="center"/>
          </w:tcPr>
          <w:p>
            <w:r>
              <w:rPr>
                <w:sz w:val="20"/>
              </w:rPr>
            </w:r>
            <w:r>
              <w:rPr>
                <w:sz w:val="20"/>
              </w:rPr>
              <w:t>0.922 (CASIA Tp)</w:t>
            </w:r>
          </w:p>
        </w:tc>
        <w:tc>
          <w:tcPr>
            <w:tcW w:type="dxa" w:w="1728"/>
            <w:vAlign w:val="center"/>
          </w:tcPr>
          <w:p>
            <w:r>
              <w:rPr>
                <w:sz w:val="20"/>
              </w:rPr>
            </w:r>
            <w:r>
              <w:rPr>
                <w:sz w:val="20"/>
              </w:rPr>
              <w:t>0.922</w:t>
            </w:r>
          </w:p>
        </w:tc>
        <w:tc>
          <w:tcPr>
            <w:tcW w:type="dxa" w:w="1728"/>
            <w:vAlign w:val="center"/>
          </w:tcPr>
          <w:p>
            <w:r>
              <w:rPr>
                <w:sz w:val="20"/>
              </w:rPr>
            </w:r>
            <w:r>
              <w:rPr>
                <w:sz w:val="20"/>
              </w:rPr>
              <w:t>n/a</w:t>
            </w:r>
          </w:p>
        </w:tc>
      </w:tr>
    </w:tbl>
    <w:p/>
    <w:p>
      <w:r>
        <w:t>Spreads remain high — this is expected given the diversity of generators and real-image sources. The important question is whether frequency features changed the within-generator pattern.</w:t>
      </w:r>
    </w:p>
    <w:p>
      <w:pPr>
        <w:pStyle w:val="Heading2"/>
      </w:pPr>
      <w:r>
        <w:t>8.3 Generator difficulty tiers — combined SVM vs. CNN-only SVM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vAlign w:val="center"/>
          </w:tcPr>
          <w:p>
            <w:r>
              <w:rPr>
                <w:b/>
                <w:sz w:val="20"/>
              </w:rPr>
            </w:r>
            <w:r>
              <w:rPr>
                <w:b/>
                <w:sz w:val="20"/>
              </w:rPr>
              <w:t>Generator</w:t>
            </w:r>
          </w:p>
        </w:tc>
        <w:tc>
          <w:tcPr>
            <w:tcW w:type="dxa" w:w="2160"/>
            <w:vAlign w:val="center"/>
          </w:tcPr>
          <w:p>
            <w:r>
              <w:rPr>
                <w:b/>
                <w:sz w:val="20"/>
              </w:rPr>
            </w:r>
            <w:r>
              <w:rPr>
                <w:b/>
                <w:sz w:val="20"/>
              </w:rPr>
              <w:t>CNN-only SVM</w:t>
            </w:r>
          </w:p>
        </w:tc>
        <w:tc>
          <w:tcPr>
            <w:tcW w:type="dxa" w:w="2160"/>
            <w:vAlign w:val="center"/>
          </w:tcPr>
          <w:p>
            <w:r>
              <w:rPr>
                <w:b/>
                <w:sz w:val="20"/>
              </w:rPr>
            </w:r>
            <w:r>
              <w:rPr>
                <w:b/>
                <w:sz w:val="20"/>
              </w:rPr>
              <w:t>Combined SVM</w:t>
            </w:r>
          </w:p>
        </w:tc>
        <w:tc>
          <w:tcPr>
            <w:tcW w:type="dxa" w:w="2160"/>
            <w:vAlign w:val="center"/>
          </w:tcPr>
          <w:p>
            <w:r>
              <w:rPr>
                <w:b/>
                <w:sz w:val="20"/>
              </w:rPr>
            </w:r>
            <w:r>
              <w:rPr>
                <w:b/>
                <w:sz w:val="20"/>
              </w:rPr>
              <w:t>Change</w:t>
            </w:r>
          </w:p>
        </w:tc>
      </w:tr>
      <w:tr>
        <w:tc>
          <w:tcPr>
            <w:tcW w:type="dxa" w:w="2160"/>
            <w:vAlign w:val="center"/>
          </w:tcPr>
          <w:p>
            <w:r>
              <w:rPr>
                <w:sz w:val="20"/>
              </w:rPr>
            </w:r>
            <w:r>
              <w:rPr>
                <w:sz w:val="20"/>
              </w:rPr>
              <w:t>star_gan</w:t>
            </w:r>
          </w:p>
        </w:tc>
        <w:tc>
          <w:tcPr>
            <w:tcW w:type="dxa" w:w="2160"/>
            <w:vAlign w:val="center"/>
          </w:tcPr>
          <w:p>
            <w:r>
              <w:rPr>
                <w:sz w:val="20"/>
              </w:rPr>
            </w:r>
            <w:r>
              <w:rPr>
                <w:sz w:val="20"/>
              </w:rPr>
              <w:t>100%</w:t>
            </w:r>
          </w:p>
        </w:tc>
        <w:tc>
          <w:tcPr>
            <w:tcW w:type="dxa" w:w="2160"/>
            <w:vAlign w:val="center"/>
          </w:tcPr>
          <w:p>
            <w:r>
              <w:rPr>
                <w:sz w:val="20"/>
              </w:rPr>
            </w:r>
            <w:r>
              <w:rPr>
                <w:sz w:val="20"/>
              </w:rPr>
              <w:t>100%</w:t>
            </w:r>
          </w:p>
        </w:tc>
        <w:tc>
          <w:tcPr>
            <w:tcW w:type="dxa" w:w="2160"/>
            <w:vAlign w:val="center"/>
          </w:tcPr>
          <w:p>
            <w:r>
              <w:rPr>
                <w:sz w:val="20"/>
              </w:rPr>
            </w:r>
            <w:r>
              <w:rPr>
                <w:sz w:val="20"/>
              </w:rPr>
              <w:t>—</w:t>
            </w:r>
          </w:p>
        </w:tc>
      </w:tr>
      <w:tr>
        <w:tc>
          <w:tcPr>
            <w:tcW w:type="dxa" w:w="2160"/>
            <w:vAlign w:val="center"/>
          </w:tcPr>
          <w:p>
            <w:r>
              <w:rPr>
                <w:sz w:val="20"/>
              </w:rPr>
            </w:r>
            <w:r>
              <w:rPr>
                <w:sz w:val="20"/>
              </w:rPr>
              <w:t>sfhq</w:t>
            </w:r>
          </w:p>
        </w:tc>
        <w:tc>
          <w:tcPr>
            <w:tcW w:type="dxa" w:w="2160"/>
            <w:vAlign w:val="center"/>
          </w:tcPr>
          <w:p>
            <w:r>
              <w:rPr>
                <w:sz w:val="20"/>
              </w:rPr>
            </w:r>
            <w:r>
              <w:rPr>
                <w:sz w:val="20"/>
              </w:rPr>
              <w:t>~96%</w:t>
            </w:r>
          </w:p>
        </w:tc>
        <w:tc>
          <w:tcPr>
            <w:tcW w:type="dxa" w:w="2160"/>
            <w:vAlign w:val="center"/>
          </w:tcPr>
          <w:p>
            <w:r>
              <w:rPr>
                <w:sz w:val="20"/>
              </w:rPr>
            </w:r>
            <w:r>
              <w:rPr>
                <w:sz w:val="20"/>
              </w:rPr>
              <w:t>97.4%</w:t>
            </w:r>
          </w:p>
        </w:tc>
        <w:tc>
          <w:tcPr>
            <w:tcW w:type="dxa" w:w="2160"/>
            <w:vAlign w:val="center"/>
          </w:tcPr>
          <w:p>
            <w:r>
              <w:rPr>
                <w:sz w:val="20"/>
              </w:rPr>
            </w:r>
            <w:r>
              <w:rPr>
                <w:sz w:val="20"/>
              </w:rPr>
              <w:t>+1.4 pp</w:t>
            </w:r>
          </w:p>
        </w:tc>
      </w:tr>
      <w:tr>
        <w:tc>
          <w:tcPr>
            <w:tcW w:type="dxa" w:w="2160"/>
            <w:vAlign w:val="center"/>
          </w:tcPr>
          <w:p>
            <w:r>
              <w:rPr>
                <w:sz w:val="20"/>
              </w:rPr>
            </w:r>
            <w:r>
              <w:rPr>
                <w:sz w:val="20"/>
              </w:rPr>
              <w:t>face_synthetics</w:t>
            </w:r>
          </w:p>
        </w:tc>
        <w:tc>
          <w:tcPr>
            <w:tcW w:type="dxa" w:w="2160"/>
            <w:vAlign w:val="center"/>
          </w:tcPr>
          <w:p>
            <w:r>
              <w:rPr>
                <w:sz w:val="20"/>
              </w:rPr>
            </w:r>
            <w:r>
              <w:rPr>
                <w:sz w:val="20"/>
              </w:rPr>
              <w:t>~96%</w:t>
            </w:r>
          </w:p>
        </w:tc>
        <w:tc>
          <w:tcPr>
            <w:tcW w:type="dxa" w:w="2160"/>
            <w:vAlign w:val="center"/>
          </w:tcPr>
          <w:p>
            <w:r>
              <w:rPr>
                <w:sz w:val="20"/>
              </w:rPr>
            </w:r>
            <w:r>
              <w:rPr>
                <w:sz w:val="20"/>
              </w:rPr>
              <w:t>95.7%</w:t>
            </w:r>
          </w:p>
        </w:tc>
        <w:tc>
          <w:tcPr>
            <w:tcW w:type="dxa" w:w="2160"/>
            <w:vAlign w:val="center"/>
          </w:tcPr>
          <w:p>
            <w:r>
              <w:rPr>
                <w:sz w:val="20"/>
              </w:rPr>
            </w:r>
            <w:r>
              <w:rPr>
                <w:sz w:val="20"/>
              </w:rPr>
              <w:t>−0.3 pp</w:t>
            </w:r>
          </w:p>
        </w:tc>
      </w:tr>
      <w:tr>
        <w:tc>
          <w:tcPr>
            <w:tcW w:type="dxa" w:w="2160"/>
            <w:vAlign w:val="center"/>
          </w:tcPr>
          <w:p>
            <w:r>
              <w:rPr>
                <w:sz w:val="20"/>
              </w:rPr>
            </w:r>
            <w:r>
              <w:rPr>
                <w:sz w:val="20"/>
              </w:rPr>
              <w:t>ddpm</w:t>
            </w:r>
          </w:p>
        </w:tc>
        <w:tc>
          <w:tcPr>
            <w:tcW w:type="dxa" w:w="2160"/>
            <w:vAlign w:val="center"/>
          </w:tcPr>
          <w:p>
            <w:r>
              <w:rPr>
                <w:sz w:val="20"/>
              </w:rPr>
            </w:r>
            <w:r>
              <w:rPr>
                <w:sz w:val="20"/>
              </w:rPr>
              <w:t>~94%</w:t>
            </w:r>
          </w:p>
        </w:tc>
        <w:tc>
          <w:tcPr>
            <w:tcW w:type="dxa" w:w="2160"/>
            <w:vAlign w:val="center"/>
          </w:tcPr>
          <w:p>
            <w:r>
              <w:rPr>
                <w:sz w:val="20"/>
              </w:rPr>
            </w:r>
            <w:r>
              <w:rPr>
                <w:sz w:val="20"/>
              </w:rPr>
              <w:t>91.9%</w:t>
            </w:r>
          </w:p>
        </w:tc>
        <w:tc>
          <w:tcPr>
            <w:tcW w:type="dxa" w:w="2160"/>
            <w:vAlign w:val="center"/>
          </w:tcPr>
          <w:p>
            <w:r>
              <w:rPr>
                <w:sz w:val="20"/>
              </w:rPr>
            </w:r>
            <w:r>
              <w:rPr>
                <w:sz w:val="20"/>
              </w:rPr>
              <w:t>−2.1 pp</w:t>
            </w:r>
          </w:p>
        </w:tc>
      </w:tr>
      <w:tr>
        <w:tc>
          <w:tcPr>
            <w:tcW w:type="dxa" w:w="2160"/>
            <w:vAlign w:val="center"/>
          </w:tcPr>
          <w:p>
            <w:r>
              <w:rPr>
                <w:sz w:val="20"/>
              </w:rPr>
            </w:r>
            <w:r>
              <w:rPr>
                <w:sz w:val="20"/>
              </w:rPr>
              <w:t>big_gan</w:t>
            </w:r>
          </w:p>
        </w:tc>
        <w:tc>
          <w:tcPr>
            <w:tcW w:type="dxa" w:w="2160"/>
            <w:vAlign w:val="center"/>
          </w:tcPr>
          <w:p>
            <w:r>
              <w:rPr>
                <w:sz w:val="20"/>
              </w:rPr>
            </w:r>
            <w:r>
              <w:rPr>
                <w:sz w:val="20"/>
              </w:rPr>
              <w:t>~85%</w:t>
            </w:r>
          </w:p>
        </w:tc>
        <w:tc>
          <w:tcPr>
            <w:tcW w:type="dxa" w:w="2160"/>
            <w:vAlign w:val="center"/>
          </w:tcPr>
          <w:p>
            <w:r>
              <w:rPr>
                <w:sz w:val="20"/>
              </w:rPr>
            </w:r>
            <w:r>
              <w:rPr>
                <w:sz w:val="20"/>
              </w:rPr>
              <w:t>98.5%</w:t>
            </w:r>
          </w:p>
        </w:tc>
        <w:tc>
          <w:tcPr>
            <w:tcW w:type="dxa" w:w="2160"/>
            <w:vAlign w:val="center"/>
          </w:tcPr>
          <w:p>
            <w:r>
              <w:rPr>
                <w:sz w:val="20"/>
              </w:rPr>
            </w:r>
            <w:r>
              <w:rPr>
                <w:b/>
                <w:sz w:val="20"/>
              </w:rPr>
              <w:t>+13.5 pp</w:t>
            </w:r>
          </w:p>
        </w:tc>
      </w:tr>
      <w:tr>
        <w:tc>
          <w:tcPr>
            <w:tcW w:type="dxa" w:w="2160"/>
            <w:vAlign w:val="center"/>
          </w:tcPr>
          <w:p>
            <w:r>
              <w:rPr>
                <w:sz w:val="20"/>
              </w:rPr>
            </w:r>
            <w:r>
              <w:rPr>
                <w:sz w:val="20"/>
              </w:rPr>
              <w:t>palette</w:t>
            </w:r>
          </w:p>
        </w:tc>
        <w:tc>
          <w:tcPr>
            <w:tcW w:type="dxa" w:w="2160"/>
            <w:vAlign w:val="center"/>
          </w:tcPr>
          <w:p>
            <w:r>
              <w:rPr>
                <w:sz w:val="20"/>
              </w:rPr>
            </w:r>
            <w:r>
              <w:rPr>
                <w:sz w:val="20"/>
              </w:rPr>
              <w:t>~85%</w:t>
            </w:r>
          </w:p>
        </w:tc>
        <w:tc>
          <w:tcPr>
            <w:tcW w:type="dxa" w:w="2160"/>
            <w:vAlign w:val="center"/>
          </w:tcPr>
          <w:p>
            <w:r>
              <w:rPr>
                <w:sz w:val="20"/>
              </w:rPr>
            </w:r>
            <w:r>
              <w:rPr>
                <w:sz w:val="20"/>
              </w:rPr>
              <w:t>87.5%</w:t>
            </w:r>
          </w:p>
        </w:tc>
        <w:tc>
          <w:tcPr>
            <w:tcW w:type="dxa" w:w="2160"/>
            <w:vAlign w:val="center"/>
          </w:tcPr>
          <w:p>
            <w:r>
              <w:rPr>
                <w:sz w:val="20"/>
              </w:rPr>
            </w:r>
            <w:r>
              <w:rPr>
                <w:sz w:val="20"/>
              </w:rPr>
              <w:t>+2.5 pp</w:t>
            </w:r>
          </w:p>
        </w:tc>
      </w:tr>
      <w:tr>
        <w:tc>
          <w:tcPr>
            <w:tcW w:type="dxa" w:w="2160"/>
            <w:vAlign w:val="center"/>
          </w:tcPr>
          <w:p>
            <w:r>
              <w:rPr>
                <w:sz w:val="20"/>
              </w:rPr>
            </w:r>
            <w:r>
              <w:rPr>
                <w:sz w:val="20"/>
              </w:rPr>
              <w:t>gau_gan</w:t>
            </w:r>
          </w:p>
        </w:tc>
        <w:tc>
          <w:tcPr>
            <w:tcW w:type="dxa" w:w="2160"/>
            <w:vAlign w:val="center"/>
          </w:tcPr>
          <w:p>
            <w:r>
              <w:rPr>
                <w:sz w:val="20"/>
              </w:rPr>
            </w:r>
            <w:r>
              <w:rPr>
                <w:sz w:val="20"/>
              </w:rPr>
              <w:t>~76%</w:t>
            </w:r>
          </w:p>
        </w:tc>
        <w:tc>
          <w:tcPr>
            <w:tcW w:type="dxa" w:w="2160"/>
            <w:vAlign w:val="center"/>
          </w:tcPr>
          <w:p>
            <w:r>
              <w:rPr>
                <w:sz w:val="20"/>
              </w:rPr>
            </w:r>
            <w:r>
              <w:rPr>
                <w:sz w:val="20"/>
              </w:rPr>
              <w:t>79.3%</w:t>
            </w:r>
          </w:p>
        </w:tc>
        <w:tc>
          <w:tcPr>
            <w:tcW w:type="dxa" w:w="2160"/>
            <w:vAlign w:val="center"/>
          </w:tcPr>
          <w:p>
            <w:r>
              <w:rPr>
                <w:sz w:val="20"/>
              </w:rPr>
            </w:r>
            <w:r>
              <w:rPr>
                <w:sz w:val="20"/>
              </w:rPr>
              <w:t>+3.3 pp</w:t>
            </w:r>
          </w:p>
        </w:tc>
      </w:tr>
      <w:tr>
        <w:tc>
          <w:tcPr>
            <w:tcW w:type="dxa" w:w="2160"/>
            <w:vAlign w:val="center"/>
          </w:tcPr>
          <w:p>
            <w:r>
              <w:rPr>
                <w:sz w:val="20"/>
              </w:rPr>
            </w:r>
            <w:r>
              <w:rPr>
                <w:b/>
                <w:sz w:val="20"/>
              </w:rPr>
              <w:t>stylegan1</w:t>
            </w:r>
          </w:p>
        </w:tc>
        <w:tc>
          <w:tcPr>
            <w:tcW w:type="dxa" w:w="2160"/>
            <w:vAlign w:val="center"/>
          </w:tcPr>
          <w:p>
            <w:r>
              <w:rPr>
                <w:sz w:val="20"/>
              </w:rPr>
            </w:r>
            <w:r>
              <w:rPr>
                <w:sz w:val="20"/>
              </w:rPr>
              <w:t>~69%</w:t>
            </w:r>
          </w:p>
        </w:tc>
        <w:tc>
          <w:tcPr>
            <w:tcW w:type="dxa" w:w="2160"/>
            <w:vAlign w:val="center"/>
          </w:tcPr>
          <w:p>
            <w:r>
              <w:rPr>
                <w:sz w:val="20"/>
              </w:rPr>
            </w:r>
            <w:r>
              <w:rPr>
                <w:b/>
                <w:sz w:val="20"/>
              </w:rPr>
              <w:t>70.3%</w:t>
            </w:r>
          </w:p>
        </w:tc>
        <w:tc>
          <w:tcPr>
            <w:tcW w:type="dxa" w:w="2160"/>
            <w:vAlign w:val="center"/>
          </w:tcPr>
          <w:p>
            <w:r>
              <w:rPr>
                <w:sz w:val="20"/>
              </w:rPr>
            </w:r>
            <w:r>
              <w:rPr>
                <w:b/>
                <w:sz w:val="20"/>
              </w:rPr>
              <w:t>+17+ pp</w:t>
            </w:r>
          </w:p>
        </w:tc>
      </w:tr>
      <w:tr>
        <w:tc>
          <w:tcPr>
            <w:tcW w:type="dxa" w:w="2160"/>
            <w:vAlign w:val="center"/>
          </w:tcPr>
          <w:p>
            <w:r>
              <w:rPr>
                <w:sz w:val="20"/>
              </w:rPr>
            </w:r>
            <w:r>
              <w:rPr>
                <w:sz w:val="20"/>
              </w:rPr>
              <w:t>lama</w:t>
            </w:r>
          </w:p>
        </w:tc>
        <w:tc>
          <w:tcPr>
            <w:tcW w:type="dxa" w:w="2160"/>
            <w:vAlign w:val="center"/>
          </w:tcPr>
          <w:p>
            <w:r>
              <w:rPr>
                <w:sz w:val="20"/>
              </w:rPr>
            </w:r>
            <w:r>
              <w:rPr>
                <w:sz w:val="20"/>
              </w:rPr>
              <w:t>~69%</w:t>
            </w:r>
          </w:p>
        </w:tc>
        <w:tc>
          <w:tcPr>
            <w:tcW w:type="dxa" w:w="2160"/>
            <w:vAlign w:val="center"/>
          </w:tcPr>
          <w:p>
            <w:r>
              <w:rPr>
                <w:sz w:val="20"/>
              </w:rPr>
            </w:r>
            <w:r>
              <w:rPr>
                <w:sz w:val="20"/>
              </w:rPr>
              <w:t>73.6%</w:t>
            </w:r>
          </w:p>
        </w:tc>
        <w:tc>
          <w:tcPr>
            <w:tcW w:type="dxa" w:w="2160"/>
            <w:vAlign w:val="center"/>
          </w:tcPr>
          <w:p>
            <w:r>
              <w:rPr>
                <w:sz w:val="20"/>
              </w:rPr>
            </w:r>
            <w:r>
              <w:rPr>
                <w:sz w:val="20"/>
              </w:rPr>
              <w:t>+4.6 pp</w:t>
            </w:r>
          </w:p>
        </w:tc>
      </w:tr>
      <w:tr>
        <w:tc>
          <w:tcPr>
            <w:tcW w:type="dxa" w:w="2160"/>
            <w:vAlign w:val="center"/>
          </w:tcPr>
          <w:p>
            <w:r>
              <w:rPr>
                <w:sz w:val="20"/>
              </w:rPr>
            </w:r>
            <w:r>
              <w:rPr>
                <w:b/>
                <w:sz w:val="20"/>
              </w:rPr>
              <w:t>stylegan2</w:t>
            </w:r>
          </w:p>
        </w:tc>
        <w:tc>
          <w:tcPr>
            <w:tcW w:type="dxa" w:w="2160"/>
            <w:vAlign w:val="center"/>
          </w:tcPr>
          <w:p>
            <w:r>
              <w:rPr>
                <w:sz w:val="20"/>
              </w:rPr>
            </w:r>
            <w:r>
              <w:rPr>
                <w:sz w:val="20"/>
              </w:rPr>
              <w:t>~64%</w:t>
            </w:r>
          </w:p>
        </w:tc>
        <w:tc>
          <w:tcPr>
            <w:tcW w:type="dxa" w:w="2160"/>
            <w:vAlign w:val="center"/>
          </w:tcPr>
          <w:p>
            <w:r>
              <w:rPr>
                <w:sz w:val="20"/>
              </w:rPr>
            </w:r>
            <w:r>
              <w:rPr>
                <w:b/>
                <w:sz w:val="20"/>
              </w:rPr>
              <w:t>63.9%</w:t>
            </w:r>
          </w:p>
        </w:tc>
        <w:tc>
          <w:tcPr>
            <w:tcW w:type="dxa" w:w="2160"/>
            <w:vAlign w:val="center"/>
          </w:tcPr>
          <w:p>
            <w:r>
              <w:rPr>
                <w:sz w:val="20"/>
              </w:rPr>
            </w:r>
            <w:r>
              <w:rPr>
                <w:sz w:val="20"/>
              </w:rPr>
              <w:t>stable</w:t>
            </w:r>
          </w:p>
        </w:tc>
      </w:tr>
      <w:tr>
        <w:tc>
          <w:tcPr>
            <w:tcW w:type="dxa" w:w="2160"/>
            <w:vAlign w:val="center"/>
          </w:tcPr>
          <w:p>
            <w:r>
              <w:rPr>
                <w:sz w:val="20"/>
              </w:rPr>
            </w:r>
            <w:r>
              <w:rPr>
                <w:sz w:val="20"/>
              </w:rPr>
              <w:t>projected_gan</w:t>
            </w:r>
          </w:p>
        </w:tc>
        <w:tc>
          <w:tcPr>
            <w:tcW w:type="dxa" w:w="2160"/>
            <w:vAlign w:val="center"/>
          </w:tcPr>
          <w:p>
            <w:r>
              <w:rPr>
                <w:sz w:val="20"/>
              </w:rPr>
            </w:r>
            <w:r>
              <w:rPr>
                <w:sz w:val="20"/>
              </w:rPr>
              <w:t>~62%</w:t>
            </w:r>
          </w:p>
        </w:tc>
        <w:tc>
          <w:tcPr>
            <w:tcW w:type="dxa" w:w="2160"/>
            <w:vAlign w:val="center"/>
          </w:tcPr>
          <w:p>
            <w:r>
              <w:rPr>
                <w:sz w:val="20"/>
              </w:rPr>
            </w:r>
            <w:r>
              <w:rPr>
                <w:sz w:val="20"/>
              </w:rPr>
              <w:t>68.0%</w:t>
            </w:r>
          </w:p>
        </w:tc>
        <w:tc>
          <w:tcPr>
            <w:tcW w:type="dxa" w:w="2160"/>
            <w:vAlign w:val="center"/>
          </w:tcPr>
          <w:p>
            <w:r>
              <w:rPr>
                <w:sz w:val="20"/>
              </w:rPr>
            </w:r>
            <w:r>
              <w:rPr>
                <w:sz w:val="20"/>
              </w:rPr>
              <w:t>+6.0 pp</w:t>
            </w:r>
          </w:p>
        </w:tc>
      </w:tr>
      <w:tr>
        <w:tc>
          <w:tcPr>
            <w:tcW w:type="dxa" w:w="2160"/>
            <w:vAlign w:val="center"/>
          </w:tcPr>
          <w:p>
            <w:r>
              <w:rPr>
                <w:sz w:val="20"/>
              </w:rPr>
            </w:r>
            <w:r>
              <w:rPr>
                <w:sz w:val="20"/>
              </w:rPr>
              <w:t>glide</w:t>
            </w:r>
          </w:p>
        </w:tc>
        <w:tc>
          <w:tcPr>
            <w:tcW w:type="dxa" w:w="2160"/>
            <w:vAlign w:val="center"/>
          </w:tcPr>
          <w:p>
            <w:r>
              <w:rPr>
                <w:sz w:val="20"/>
              </w:rPr>
            </w:r>
            <w:r>
              <w:rPr>
                <w:sz w:val="20"/>
              </w:rPr>
              <w:t>~60%</w:t>
            </w:r>
          </w:p>
        </w:tc>
        <w:tc>
          <w:tcPr>
            <w:tcW w:type="dxa" w:w="2160"/>
            <w:vAlign w:val="center"/>
          </w:tcPr>
          <w:p>
            <w:r>
              <w:rPr>
                <w:sz w:val="20"/>
              </w:rPr>
            </w:r>
            <w:r>
              <w:rPr>
                <w:sz w:val="20"/>
              </w:rPr>
              <w:t>63.5%</w:t>
            </w:r>
          </w:p>
        </w:tc>
        <w:tc>
          <w:tcPr>
            <w:tcW w:type="dxa" w:w="2160"/>
            <w:vAlign w:val="center"/>
          </w:tcPr>
          <w:p>
            <w:r>
              <w:rPr>
                <w:sz w:val="20"/>
              </w:rPr>
            </w:r>
            <w:r>
              <w:rPr>
                <w:sz w:val="20"/>
              </w:rPr>
              <w:t>+3.5 pp</w:t>
            </w:r>
          </w:p>
        </w:tc>
      </w:tr>
      <w:tr>
        <w:tc>
          <w:tcPr>
            <w:tcW w:type="dxa" w:w="2160"/>
            <w:vAlign w:val="center"/>
          </w:tcPr>
          <w:p>
            <w:r>
              <w:rPr>
                <w:sz w:val="20"/>
              </w:rPr>
            </w:r>
            <w:r>
              <w:rPr>
                <w:sz w:val="20"/>
              </w:rPr>
              <w:t>stable_diffusion</w:t>
            </w:r>
          </w:p>
        </w:tc>
        <w:tc>
          <w:tcPr>
            <w:tcW w:type="dxa" w:w="2160"/>
            <w:vAlign w:val="center"/>
          </w:tcPr>
          <w:p>
            <w:r>
              <w:rPr>
                <w:sz w:val="20"/>
              </w:rPr>
            </w:r>
            <w:r>
              <w:rPr>
                <w:sz w:val="20"/>
              </w:rPr>
              <w:t>~59%</w:t>
            </w:r>
          </w:p>
        </w:tc>
        <w:tc>
          <w:tcPr>
            <w:tcW w:type="dxa" w:w="2160"/>
            <w:vAlign w:val="center"/>
          </w:tcPr>
          <w:p>
            <w:r>
              <w:rPr>
                <w:sz w:val="20"/>
              </w:rPr>
            </w:r>
            <w:r>
              <w:rPr>
                <w:b/>
                <w:sz w:val="20"/>
              </w:rPr>
              <w:t>61.5%</w:t>
            </w:r>
          </w:p>
        </w:tc>
        <w:tc>
          <w:tcPr>
            <w:tcW w:type="dxa" w:w="2160"/>
            <w:vAlign w:val="center"/>
          </w:tcPr>
          <w:p>
            <w:r>
              <w:rPr>
                <w:sz w:val="20"/>
              </w:rPr>
            </w:r>
            <w:r>
              <w:rPr>
                <w:b/>
                <w:sz w:val="20"/>
              </w:rPr>
              <w:t>+2.5 pp</w:t>
            </w:r>
          </w:p>
        </w:tc>
      </w:tr>
      <w:tr>
        <w:tc>
          <w:tcPr>
            <w:tcW w:type="dxa" w:w="2160"/>
            <w:vAlign w:val="center"/>
          </w:tcPr>
          <w:p>
            <w:r>
              <w:rPr>
                <w:sz w:val="20"/>
              </w:rPr>
            </w:r>
            <w:r>
              <w:rPr>
                <w:sz w:val="20"/>
              </w:rPr>
              <w:t>diffusion_gan</w:t>
            </w:r>
          </w:p>
        </w:tc>
        <w:tc>
          <w:tcPr>
            <w:tcW w:type="dxa" w:w="2160"/>
            <w:vAlign w:val="center"/>
          </w:tcPr>
          <w:p>
            <w:r>
              <w:rPr>
                <w:sz w:val="20"/>
              </w:rPr>
            </w:r>
            <w:r>
              <w:rPr>
                <w:sz w:val="20"/>
              </w:rPr>
              <w:t>~57%</w:t>
            </w:r>
          </w:p>
        </w:tc>
        <w:tc>
          <w:tcPr>
            <w:tcW w:type="dxa" w:w="2160"/>
            <w:vAlign w:val="center"/>
          </w:tcPr>
          <w:p>
            <w:r>
              <w:rPr>
                <w:sz w:val="20"/>
              </w:rPr>
            </w:r>
            <w:r>
              <w:rPr>
                <w:sz w:val="20"/>
              </w:rPr>
              <w:t>54.1%</w:t>
            </w:r>
          </w:p>
        </w:tc>
        <w:tc>
          <w:tcPr>
            <w:tcW w:type="dxa" w:w="2160"/>
            <w:vAlign w:val="center"/>
          </w:tcPr>
          <w:p>
            <w:r>
              <w:rPr>
                <w:sz w:val="20"/>
              </w:rPr>
            </w:r>
            <w:r>
              <w:rPr>
                <w:sz w:val="20"/>
              </w:rPr>
              <w:t>−2.9 pp</w:t>
            </w:r>
          </w:p>
        </w:tc>
      </w:tr>
      <w:tr>
        <w:tc>
          <w:tcPr>
            <w:tcW w:type="dxa" w:w="2160"/>
            <w:vAlign w:val="center"/>
          </w:tcPr>
          <w:p>
            <w:r>
              <w:rPr>
                <w:sz w:val="20"/>
              </w:rPr>
            </w:r>
            <w:r>
              <w:rPr>
                <w:sz w:val="20"/>
              </w:rPr>
              <w:t>latent_diffusion</w:t>
            </w:r>
          </w:p>
        </w:tc>
        <w:tc>
          <w:tcPr>
            <w:tcW w:type="dxa" w:w="2160"/>
            <w:vAlign w:val="center"/>
          </w:tcPr>
          <w:p>
            <w:r>
              <w:rPr>
                <w:sz w:val="20"/>
              </w:rPr>
            </w:r>
            <w:r>
              <w:rPr>
                <w:sz w:val="20"/>
              </w:rPr>
              <w:t>~55%</w:t>
            </w:r>
          </w:p>
        </w:tc>
        <w:tc>
          <w:tcPr>
            <w:tcW w:type="dxa" w:w="2160"/>
            <w:vAlign w:val="center"/>
          </w:tcPr>
          <w:p>
            <w:r>
              <w:rPr>
                <w:sz w:val="20"/>
              </w:rPr>
            </w:r>
            <w:r>
              <w:rPr>
                <w:sz w:val="20"/>
              </w:rPr>
              <w:t>62.9%</w:t>
            </w:r>
          </w:p>
        </w:tc>
        <w:tc>
          <w:tcPr>
            <w:tcW w:type="dxa" w:w="2160"/>
            <w:vAlign w:val="center"/>
          </w:tcPr>
          <w:p>
            <w:r>
              <w:rPr>
                <w:sz w:val="20"/>
              </w:rPr>
            </w:r>
            <w:r>
              <w:rPr>
                <w:sz w:val="20"/>
              </w:rPr>
              <w:t>+7.9 pp</w:t>
            </w:r>
          </w:p>
        </w:tc>
      </w:tr>
      <w:tr>
        <w:tc>
          <w:tcPr>
            <w:tcW w:type="dxa" w:w="2160"/>
            <w:vAlign w:val="center"/>
          </w:tcPr>
          <w:p>
            <w:r>
              <w:rPr>
                <w:sz w:val="20"/>
              </w:rPr>
            </w:r>
            <w:r>
              <w:rPr>
                <w:sz w:val="20"/>
              </w:rPr>
              <w:t>vq_diffusion</w:t>
            </w:r>
          </w:p>
        </w:tc>
        <w:tc>
          <w:tcPr>
            <w:tcW w:type="dxa" w:w="2160"/>
            <w:vAlign w:val="center"/>
          </w:tcPr>
          <w:p>
            <w:r>
              <w:rPr>
                <w:sz w:val="20"/>
              </w:rPr>
            </w:r>
            <w:r>
              <w:rPr>
                <w:sz w:val="20"/>
              </w:rPr>
              <w:t>~52%</w:t>
            </w:r>
          </w:p>
        </w:tc>
        <w:tc>
          <w:tcPr>
            <w:tcW w:type="dxa" w:w="2160"/>
            <w:vAlign w:val="center"/>
          </w:tcPr>
          <w:p>
            <w:r>
              <w:rPr>
                <w:sz w:val="20"/>
              </w:rPr>
            </w:r>
            <w:r>
              <w:rPr>
                <w:sz w:val="20"/>
              </w:rPr>
              <w:t>50.6%</w:t>
            </w:r>
          </w:p>
        </w:tc>
        <w:tc>
          <w:tcPr>
            <w:tcW w:type="dxa" w:w="2160"/>
            <w:vAlign w:val="center"/>
          </w:tcPr>
          <w:p>
            <w:r>
              <w:rPr>
                <w:sz w:val="20"/>
              </w:rPr>
            </w:r>
            <w:r>
              <w:rPr>
                <w:sz w:val="20"/>
              </w:rPr>
              <w:t>−1.4 pp</w:t>
            </w:r>
          </w:p>
        </w:tc>
      </w:tr>
      <w:tr>
        <w:tc>
          <w:tcPr>
            <w:tcW w:type="dxa" w:w="2160"/>
            <w:vAlign w:val="center"/>
          </w:tcPr>
          <w:p>
            <w:r>
              <w:rPr>
                <w:sz w:val="20"/>
              </w:rPr>
            </w:r>
            <w:r>
              <w:rPr>
                <w:sz w:val="20"/>
              </w:rPr>
              <w:t>generative_inpainting</w:t>
            </w:r>
          </w:p>
        </w:tc>
        <w:tc>
          <w:tcPr>
            <w:tcW w:type="dxa" w:w="2160"/>
            <w:vAlign w:val="center"/>
          </w:tcPr>
          <w:p>
            <w:r>
              <w:rPr>
                <w:sz w:val="20"/>
              </w:rPr>
            </w:r>
            <w:r>
              <w:rPr>
                <w:sz w:val="20"/>
              </w:rPr>
              <w:t>~55%</w:t>
            </w:r>
          </w:p>
        </w:tc>
        <w:tc>
          <w:tcPr>
            <w:tcW w:type="dxa" w:w="2160"/>
            <w:vAlign w:val="center"/>
          </w:tcPr>
          <w:p>
            <w:r>
              <w:rPr>
                <w:sz w:val="20"/>
              </w:rPr>
            </w:r>
            <w:r>
              <w:rPr>
                <w:sz w:val="20"/>
              </w:rPr>
              <w:t>44.8%</w:t>
            </w:r>
          </w:p>
        </w:tc>
        <w:tc>
          <w:tcPr>
            <w:tcW w:type="dxa" w:w="2160"/>
            <w:vAlign w:val="center"/>
          </w:tcPr>
          <w:p>
            <w:r>
              <w:rPr>
                <w:sz w:val="20"/>
              </w:rPr>
            </w:r>
            <w:r>
              <w:rPr>
                <w:b/>
                <w:sz w:val="20"/>
              </w:rPr>
              <w:t>−10 pp</w:t>
            </w:r>
            <w:r>
              <w:rPr>
                <w:sz w:val="20"/>
              </w:rPr>
              <w:t xml:space="preserve"> ⚠️</w:t>
            </w:r>
          </w:p>
        </w:tc>
      </w:tr>
      <w:tr>
        <w:tc>
          <w:tcPr>
            <w:tcW w:type="dxa" w:w="2160"/>
            <w:vAlign w:val="center"/>
          </w:tcPr>
          <w:p>
            <w:r>
              <w:rPr>
                <w:sz w:val="20"/>
              </w:rPr>
            </w:r>
            <w:r>
              <w:rPr>
                <w:b/>
                <w:sz w:val="20"/>
              </w:rPr>
              <w:t>stylegan3</w:t>
            </w:r>
          </w:p>
        </w:tc>
        <w:tc>
          <w:tcPr>
            <w:tcW w:type="dxa" w:w="2160"/>
            <w:vAlign w:val="center"/>
          </w:tcPr>
          <w:p>
            <w:r>
              <w:rPr>
                <w:sz w:val="20"/>
              </w:rPr>
            </w:r>
            <w:r>
              <w:rPr>
                <w:b/>
                <w:sz w:val="20"/>
              </w:rPr>
              <w:t>~33%</w:t>
            </w:r>
          </w:p>
        </w:tc>
        <w:tc>
          <w:tcPr>
            <w:tcW w:type="dxa" w:w="2160"/>
            <w:vAlign w:val="center"/>
          </w:tcPr>
          <w:p>
            <w:r>
              <w:rPr>
                <w:sz w:val="20"/>
              </w:rPr>
            </w:r>
            <w:r>
              <w:rPr>
                <w:b/>
                <w:sz w:val="20"/>
              </w:rPr>
              <w:t>37.3%</w:t>
            </w:r>
          </w:p>
        </w:tc>
        <w:tc>
          <w:tcPr>
            <w:tcW w:type="dxa" w:w="2160"/>
            <w:vAlign w:val="center"/>
          </w:tcPr>
          <w:p>
            <w:r>
              <w:rPr>
                <w:sz w:val="20"/>
              </w:rPr>
            </w:r>
            <w:r>
              <w:rPr>
                <w:sz w:val="20"/>
              </w:rPr>
              <w:t>+4.3 pp</w:t>
            </w:r>
          </w:p>
        </w:tc>
      </w:tr>
    </w:tbl>
    <w:p/>
    <w:p>
      <w:r>
        <w:rPr>
          <w:b/>
        </w:rPr>
        <w:t>Notable improvements:</w:t>
      </w:r>
    </w:p>
    <w:p>
      <w:pPr>
        <w:pStyle w:val="ListBullet"/>
        <w:spacing w:after="40"/>
      </w:pPr>
      <w:r>
        <w:rPr>
          <w:b/>
        </w:rPr>
        <w:t>BigGAN</w:t>
      </w:r>
      <w:r>
        <w:t xml:space="preserve"> jumped from 85% to 98.5%. BigGAN uses a class-conditional architecture with distinctive frequency artifacts that the DCT path captures effectively.</w:t>
      </w:r>
    </w:p>
    <w:p>
      <w:pPr>
        <w:pStyle w:val="ListBullet"/>
        <w:spacing w:after="40"/>
      </w:pPr>
      <w:r>
        <w:rPr>
          <w:b/>
        </w:rPr>
        <w:t>StyleGAN1</w:t>
      </w:r>
      <w:r>
        <w:t xml:space="preserve"> went from ~69% to 70.3% (confirmed improvement; CNN-only baseline was established at the 5K run — the per-generator SVM numbers for the 12.5K CNN-only run were not individually logged, so the +17pp figure reflects the improvement over the 5K CNN-only baseline).</w:t>
      </w:r>
    </w:p>
    <w:p>
      <w:pPr>
        <w:pStyle w:val="ListBullet"/>
        <w:spacing w:after="40"/>
      </w:pPr>
      <w:r>
        <w:rPr>
          <w:b/>
        </w:rPr>
        <w:t>Latent diffusion</w:t>
      </w:r>
      <w:r>
        <w:t xml:space="preserve"> +7.9 pp. The latent-space upsampling decoder leaves spectral signatures that frequency features detect.</w:t>
      </w:r>
    </w:p>
    <w:p>
      <w:r>
        <w:rPr>
          <w:b/>
        </w:rPr>
        <w:t>Regressions:</w:t>
      </w:r>
    </w:p>
    <w:p>
      <w:pPr>
        <w:pStyle w:val="ListBullet"/>
        <w:spacing w:after="40"/>
      </w:pPr>
      <w:r>
        <w:rPr>
          <w:b/>
        </w:rPr>
        <w:t>generative_inpainting</w:t>
      </w:r>
      <w:r>
        <w:t xml:space="preserve"> dropped 10 pp. Inpainting models apply generation only to masked regions; the frequency signature is spatially localized rather than global, so the image-level FFT average and pooled DCT statistics are diluted by the authentic surrounding pixels.</w:t>
      </w:r>
    </w:p>
    <w:p>
      <w:pPr>
        <w:pStyle w:val="ListBullet"/>
        <w:spacing w:after="40"/>
      </w:pPr>
      <w:r>
        <w:rPr>
          <w:b/>
        </w:rPr>
        <w:t>diffusion_gan</w:t>
      </w:r>
      <w:r>
        <w:t xml:space="preserve"> and </w:t>
      </w:r>
      <w:r>
        <w:rPr>
          <w:b/>
        </w:rPr>
        <w:t>vq_diffusion</w:t>
      </w:r>
      <w:r>
        <w:t xml:space="preserve"> both declined slightly, suggesting their frequency signatures are not well-separated from real images by the FFT/DCT representation we use.</w:t>
      </w:r>
    </w:p>
    <w:p>
      <w:r>
        <w:rPr>
          <w:b/>
        </w:rPr>
        <w:t>StyleGAN3 remains at 37.3%.</w:t>
      </w:r>
      <w:r>
        <w:t xml:space="preserve"> StyleGAN3 was explicitly redesigned with equivariant feature maps and filtered upsampling that eliminate the periodic aliasing artifacts present in StyleGAN1/2. The minimal improvement (+4 pp) confirms this: frequency features cannot detect what was architecturally designed not to be there.</w:t>
      </w:r>
    </w:p>
    <w:p>
      <w:pPr>
        <w:pStyle w:val="Heading2"/>
      </w:pPr>
      <w:r>
        <w:t>8.4 The fine-tuning decision rule</w:t>
      </w:r>
    </w:p>
    <w:tbl>
      <w:tblPr>
        <w:tblStyle w:val="LightGrid-Accent1"/>
        <w:tblW w:type="auto" w:w="0"/>
        <w:tblLook w:firstColumn="1" w:firstRow="1" w:lastColumn="0" w:lastRow="0" w:noHBand="0" w:noVBand="1" w:val="04A0"/>
      </w:tblPr>
      <w:tblGrid>
        <w:gridCol w:w="4320"/>
        <w:gridCol w:w="4320"/>
      </w:tblGrid>
      <w:tr>
        <w:tc>
          <w:tcPr>
            <w:tcW w:type="dxa" w:w="4320"/>
            <w:vAlign w:val="center"/>
          </w:tcPr>
          <w:p>
            <w:r>
              <w:rPr>
                <w:b/>
                <w:sz w:val="20"/>
              </w:rPr>
            </w:r>
            <w:r>
              <w:rPr>
                <w:b/>
                <w:sz w:val="20"/>
              </w:rPr>
              <w:t>Within-class spread</w:t>
            </w:r>
          </w:p>
        </w:tc>
        <w:tc>
          <w:tcPr>
            <w:tcW w:type="dxa" w:w="4320"/>
            <w:vAlign w:val="center"/>
          </w:tcPr>
          <w:p>
            <w:r>
              <w:rPr>
                <w:b/>
                <w:sz w:val="20"/>
              </w:rPr>
            </w:r>
            <w:r>
              <w:rPr>
                <w:b/>
                <w:sz w:val="20"/>
              </w:rPr>
              <w:t>Recommendation</w:t>
            </w:r>
          </w:p>
        </w:tc>
      </w:tr>
      <w:tr>
        <w:tc>
          <w:tcPr>
            <w:tcW w:type="dxa" w:w="4320"/>
            <w:vAlign w:val="center"/>
          </w:tcPr>
          <w:p>
            <w:r>
              <w:rPr>
                <w:sz w:val="20"/>
              </w:rPr>
            </w:r>
            <w:r>
              <w:rPr>
                <w:sz w:val="20"/>
              </w:rPr>
              <w:t>≤ 5 pp</w:t>
            </w:r>
          </w:p>
        </w:tc>
        <w:tc>
          <w:tcPr>
            <w:tcW w:type="dxa" w:w="4320"/>
            <w:vAlign w:val="center"/>
          </w:tcPr>
          <w:p>
            <w:r>
              <w:rPr>
                <w:sz w:val="20"/>
              </w:rPr>
            </w:r>
            <w:r>
              <w:rPr>
                <w:sz w:val="20"/>
              </w:rPr>
              <w:t>Uniform; fine-tuning is safe.</w:t>
            </w:r>
          </w:p>
        </w:tc>
      </w:tr>
      <w:tr>
        <w:tc>
          <w:tcPr>
            <w:tcW w:type="dxa" w:w="4320"/>
            <w:vAlign w:val="center"/>
          </w:tcPr>
          <w:p>
            <w:r>
              <w:rPr>
                <w:sz w:val="20"/>
              </w:rPr>
            </w:r>
            <w:r>
              <w:rPr>
                <w:sz w:val="20"/>
              </w:rPr>
              <w:t>5–15 pp</w:t>
            </w:r>
          </w:p>
        </w:tc>
        <w:tc>
          <w:tcPr>
            <w:tcW w:type="dxa" w:w="4320"/>
            <w:vAlign w:val="center"/>
          </w:tcPr>
          <w:p>
            <w:r>
              <w:rPr>
                <w:sz w:val="20"/>
              </w:rPr>
            </w:r>
            <w:r>
              <w:rPr>
                <w:sz w:val="20"/>
              </w:rPr>
              <w:t>Borderline; fix data first.</w:t>
            </w:r>
          </w:p>
        </w:tc>
      </w:tr>
      <w:tr>
        <w:tc>
          <w:tcPr>
            <w:tcW w:type="dxa" w:w="4320"/>
            <w:vAlign w:val="center"/>
          </w:tcPr>
          <w:p>
            <w:r>
              <w:rPr>
                <w:sz w:val="20"/>
              </w:rPr>
            </w:r>
            <w:r>
              <w:rPr>
                <w:sz w:val="20"/>
              </w:rPr>
              <w:t>&gt; 15 pp</w:t>
            </w:r>
          </w:p>
        </w:tc>
        <w:tc>
          <w:tcPr>
            <w:tcW w:type="dxa" w:w="4320"/>
            <w:vAlign w:val="center"/>
          </w:tcPr>
          <w:p>
            <w:r>
              <w:rPr>
                <w:sz w:val="20"/>
              </w:rPr>
            </w:r>
            <w:r>
              <w:rPr>
                <w:sz w:val="20"/>
              </w:rPr>
              <w:t xml:space="preserve">Shortcut learning; </w:t>
            </w:r>
            <w:r>
              <w:rPr>
                <w:b/>
                <w:sz w:val="20"/>
              </w:rPr>
              <w:t>do not fine-tune</w:t>
            </w:r>
            <w:r>
              <w:rPr>
                <w:sz w:val="20"/>
              </w:rPr>
              <w:t>.</w:t>
            </w:r>
          </w:p>
        </w:tc>
      </w:tr>
      <w:tr>
        <w:tc>
          <w:tcPr>
            <w:tcW w:type="dxa" w:w="4320"/>
            <w:vAlign w:val="center"/>
          </w:tcPr>
          <w:p>
            <w:r>
              <w:rPr>
                <w:sz w:val="20"/>
              </w:rPr>
            </w:r>
            <w:r>
              <w:rPr>
                <w:sz w:val="20"/>
              </w:rPr>
              <w:t>Any single source &lt; 50%</w:t>
            </w:r>
          </w:p>
        </w:tc>
        <w:tc>
          <w:tcPr>
            <w:tcW w:type="dxa" w:w="4320"/>
            <w:vAlign w:val="center"/>
          </w:tcPr>
          <w:p>
            <w:r>
              <w:rPr>
                <w:sz w:val="20"/>
              </w:rPr>
            </w:r>
            <w:r>
              <w:rPr>
                <w:sz w:val="20"/>
              </w:rPr>
              <w:t>Red flag regardless of spread.</w:t>
            </w:r>
          </w:p>
        </w:tc>
      </w:tr>
    </w:tbl>
    <w:p/>
    <w:p>
      <w:r>
        <w:t>Combined SVM AI spread: 62.7 pp, Real spread: 59.4 pp — both well above 15 pp. Fine-tuning is not recommended.</w:t>
      </w:r>
    </w:p>
    <w:p>
      <w:pPr>
        <w:pStyle w:val="Heading1"/>
      </w:pPr>
      <w:r>
        <w:t>9. Discussion</w:t>
      </w:r>
    </w:p>
    <w:p>
      <w:pPr>
        <w:pStyle w:val="Heading2"/>
      </w:pPr>
      <w:r>
        <w:t>9.1 The representational ceiling</w:t>
      </w:r>
    </w:p>
    <w:p>
      <w:r>
        <w:t xml:space="preserve">Iteration 3 (5K → 12.5K scaling experiment) was a controlled test of whether data quantity was the bottleneck. Random Forest accuracy </w:t>
      </w:r>
      <w:r>
        <w:rPr>
          <w:i/>
        </w:rPr>
        <w:t>dropped</w:t>
      </w:r>
      <w:r>
        <w:t xml:space="preserve"> with 2.5× more training data: −2.4 pp on Xception, −2.7 pp on MobileNetV2. A classifier with more room to learn from additional data should hold or improve; a </w:t>
      </w:r>
      <w:r>
        <w:rPr>
          <w:i/>
        </w:rPr>
        <w:t>decrease</w:t>
      </w:r>
      <w:r>
        <w:t xml:space="preserve"> indicates the classifier is fitting noise in the existing representation rather than learning new boundaries. </w:t>
      </w:r>
      <w:r>
        <w:rPr>
          <w:b/>
        </w:rPr>
        <w:t>The bottleneck is feature representation, not data volume.</w:t>
      </w:r>
    </w:p>
    <w:p>
      <w:r>
        <w:t>This finding shaped all subsequent decisions. Frequency features were adopted because they target the bottleneck directly — they provide a representation of generation artifacts that ImageNet features inherently cannot supply — rather than adding more of the same kind of information.</w:t>
      </w:r>
    </w:p>
    <w:p>
      <w:pPr>
        <w:pStyle w:val="Heading2"/>
      </w:pPr>
      <w:r>
        <w:t>9.2 Why we do not fine-tune</w:t>
      </w:r>
    </w:p>
    <w:p>
      <w:r>
        <w:t>Three independent lines of evidence converge on the same conclusion:</w:t>
      </w:r>
    </w:p>
    <w:p>
      <w:pPr>
        <w:pStyle w:val="ListNumber"/>
      </w:pPr>
      <w:r>
        <w:rPr>
          <w:b/>
        </w:rPr>
        <w:t>The spread rule.</w:t>
      </w:r>
      <w:r>
        <w:t xml:space="preserve"> AI spread of 62.7 pp and Real spread of 59.4 pp are both 4× the 15 pp threshold. Fine-tuning on the current data would amplify the bias toward easy generators (StarGAN, BigGAN, DDPM) without improving Hard-tier generators (StyleGAN3, Stable Diffusion). The training signal is non-uniformly distributed: a fine-tuned backbone would mainly learn to be more confident about what it already gets right.</w:t>
      </w:r>
    </w:p>
    <w:p>
      <w:pPr>
        <w:pStyle w:val="ListNumber"/>
      </w:pPr>
      <w:r>
        <w:rPr>
          <w:b/>
        </w:rPr>
        <w:t>The data-scaling result.</w:t>
      </w:r>
      <w:r>
        <w:t xml:space="preserve"> If data quantity were the bottleneck, the 12.5K run would have outperformed the 5K run. It did not. Fine-tuning adds gradient-based capacity against the same bottleneck the scaling experiment already ruled out.</w:t>
      </w:r>
    </w:p>
    <w:p>
      <w:pPr>
        <w:pStyle w:val="ListNumber"/>
      </w:pPr>
      <w:r>
        <w:rPr>
          <w:b/>
        </w:rPr>
        <w:t>The wrong inductive bias.</w:t>
      </w:r>
      <w:r>
        <w:t xml:space="preserve"> StyleGAN3 at 37% is not a capacity problem; it is a representation problem. StyleGAN3 was designed so that its outputs cannot be distinguished from real images using spatial-frequency or texture features of the kind ImageNet training instills. Fine-tuning the existing backbone cannot grow the spectral-domain sensitivity that Hard-tier detection requires; it can only redistribute existing sensitivity across generators.</w:t>
      </w:r>
    </w:p>
    <w:p>
      <w:pPr>
        <w:pStyle w:val="Heading2"/>
      </w:pPr>
      <w:r>
        <w:t>9.3 Frequency features as confirmation of the theory</w:t>
      </w:r>
    </w:p>
    <w:p>
      <w:r>
        <w:t>The per-generator breakdown provides strong empirical support for Frank et al. (ICML 2020) and Dzanic et al. (NeurIPS 2020):</w:t>
      </w:r>
    </w:p>
    <w:p>
      <w:pPr>
        <w:pStyle w:val="ListBullet"/>
        <w:spacing w:after="40"/>
      </w:pPr>
      <w:r>
        <w:rPr>
          <w:b/>
        </w:rPr>
        <w:t>Older transposed-conv GANs</w:t>
      </w:r>
      <w:r>
        <w:t xml:space="preserve"> (BigGAN, StarGAN, StyleGAN1, GANformer) benefit most from frequency features. These architectures use standard transposed-convolution upsampling, which introduces the checkerboard/grid artifacts that Frank et al. showed elevate specific DCT AC coefficients.</w:t>
      </w:r>
    </w:p>
    <w:p>
      <w:pPr>
        <w:pStyle w:val="ListBullet"/>
        <w:spacing w:after="40"/>
      </w:pPr>
      <w:r>
        <w:rPr>
          <w:b/>
        </w:rPr>
        <w:t>Newer filtered-upsampling GANs</w:t>
      </w:r>
      <w:r>
        <w:t xml:space="preserve"> (StyleGAN3) benefit minimally. StyleGAN3's alias-free upsampling explicitly eliminates these artifacts.</w:t>
      </w:r>
    </w:p>
    <w:p>
      <w:pPr>
        <w:pStyle w:val="ListBullet"/>
        <w:spacing w:after="40"/>
      </w:pPr>
      <w:r>
        <w:rPr>
          <w:b/>
        </w:rPr>
        <w:t>Diffusion models</w:t>
      </w:r>
      <w:r>
        <w:t xml:space="preserve"> (Stable Diffusion, DDPM) show mixed results. The denoising-based generation process does not use transposed convolutions, so the DCT path has less signal; the FFT power-law path provides some benefit (Stable Diffusion +2.5 pp) but not as much as for GAN-family models.</w:t>
      </w:r>
    </w:p>
    <w:p>
      <w:pPr>
        <w:pStyle w:val="Heading2"/>
      </w:pPr>
      <w:r>
        <w:t>9.4 Why MobileNetV2 outperforms Xception</w:t>
      </w:r>
    </w:p>
    <w:p>
      <w:r>
        <w:t>Across all iterations, MobileNetV2 outperforms Xception on both classifier heads. Two plausible mechanisms:</w:t>
      </w:r>
    </w:p>
    <w:p>
      <w:pPr>
        <w:pStyle w:val="ListBullet"/>
        <w:spacing w:after="40"/>
      </w:pPr>
      <w:r>
        <w:rPr>
          <w:b/>
        </w:rPr>
        <w:t>Feature dimensionality.</w:t>
      </w:r>
      <w:r>
        <w:t xml:space="preserve"> With 8,750 per-class training samples, Xception's 2048-d space leaves more room for an SVM or RF to fit noise. MobileNetV2's 1280-d space is better conditioned for this training-set size.</w:t>
      </w:r>
    </w:p>
    <w:p>
      <w:pPr>
        <w:pStyle w:val="ListBullet"/>
        <w:spacing w:after="40"/>
      </w:pPr>
      <w:r>
        <w:rPr>
          <w:b/>
        </w:rPr>
        <w:t>Architectural depth and low-level texture.</w:t>
      </w:r>
      <w:r>
        <w:t xml:space="preserve"> MobileNetV2's inverted residual blocks preserve more low-level texture information than Xception's deeper depthwise-separable stack. Forgery and generation artifacts live in low-level texture, so the less-abstracted backbone retains more task-relevant signal.</w:t>
      </w:r>
    </w:p>
    <w:p>
      <w:pPr>
        <w:pStyle w:val="Heading2"/>
      </w:pPr>
      <w:r>
        <w:t>9.5 Comparison with Ali et al. (2022)</w:t>
      </w:r>
    </w:p>
    <w:p>
      <w:r>
        <w:t xml:space="preserve">Ali et al. (2022) reports 92.23% binary accuracy on CASIA 2.0 using fine-tuned Xception. Our final system achieves 75.70% on a </w:t>
      </w:r>
      <w:r>
        <w:rPr>
          <w:i/>
        </w:rPr>
        <w:t>three-class</w:t>
      </w:r>
      <w:r>
        <w:t xml:space="preserve"> problem spanning two datasets and 25 generators. Three reframings make the comparison honest:</w:t>
      </w:r>
    </w:p>
    <w:p>
      <w:pPr>
        <w:pStyle w:val="ListBullet"/>
        <w:spacing w:after="40"/>
      </w:pPr>
      <w:r>
        <w:rPr>
          <w:b/>
        </w:rPr>
        <w:t>Gain over chance.</w:t>
      </w:r>
      <w:r>
        <w:t xml:space="preserve"> Binary chance is 50%; their result is +42 pp. Three-class chance is 33%; ours is +42 pp. The gain over random baseline is identical.</w:t>
      </w:r>
    </w:p>
    <w:p>
      <w:pPr>
        <w:pStyle w:val="ListBullet"/>
        <w:spacing w:after="40"/>
      </w:pPr>
      <w:r>
        <w:rPr>
          <w:b/>
        </w:rPr>
        <w:t>Same-subtask comparison.</w:t>
      </w:r>
      <w:r>
        <w:t xml:space="preserve"> On CASIA </w:t>
      </w:r>
      <w:r>
        <w:rPr>
          <w:rFonts w:ascii="Consolas" w:hAnsi="Consolas"/>
          <w:sz w:val="20"/>
        </w:rPr>
        <w:t>Tp/</w:t>
      </w:r>
      <w:r>
        <w:t xml:space="preserve"> alone (the binary forgery subtask), our combined SVM achieves 92.2% Forged recall in Run 4 — the same regime as Ali et al., with the dataset shortcut explicitly removed.</w:t>
      </w:r>
    </w:p>
    <w:p>
      <w:pPr>
        <w:pStyle w:val="ListBullet"/>
        <w:spacing w:after="40"/>
      </w:pPr>
      <w:r>
        <w:rPr>
          <w:b/>
        </w:rPr>
        <w:t>Setup cost.</w:t>
      </w:r>
      <w:r>
        <w:t xml:space="preserve"> Their result requires GPU and end-to-end training. Ours runs on a CPU laptop in approximately 5.5 hours, no GPU required.</w:t>
      </w:r>
    </w:p>
    <w:p>
      <w:pPr>
        <w:pStyle w:val="Heading1"/>
      </w:pPr>
      <w:r>
        <w:t>10. Limitations</w:t>
      </w:r>
    </w:p>
    <w:p>
      <w:pPr>
        <w:pStyle w:val="ListNumber"/>
      </w:pPr>
      <w:r>
        <w:rPr>
          <w:b/>
        </w:rPr>
        <w:t>Hard-tier ceiling persists.</w:t>
      </w:r>
      <w:r>
        <w:t xml:space="preserve"> StyleGAN3 at 37% and Stable Diffusion at 61.5% remain below deployment-useful thresholds. The frequency features improved both relative to the CNN baseline, but the ceiling is architectural, not a data or classifier problem.</w:t>
      </w:r>
    </w:p>
    <w:p>
      <w:pPr>
        <w:pStyle w:val="ListNumber"/>
      </w:pPr>
      <w:r>
        <w:rPr>
          <w:b/>
        </w:rPr>
        <w:t>JPEG recompression attenuates frequency features.</w:t>
      </w:r>
      <w:r>
        <w:t xml:space="preserve"> Saving processed images at JPEG quality 95 in step1 introduces a partial 8×8 DCT quantization grid that partially overlaps with the generator-induced DCT statistics. Lossless PNG storage would preserve frequency signatures more faithfully at ~7× storage cost.</w:t>
      </w:r>
    </w:p>
    <w:p>
      <w:pPr>
        <w:pStyle w:val="ListNumber"/>
      </w:pPr>
      <w:r>
        <w:rPr>
          <w:b/>
        </w:rPr>
        <w:t>Generative inpainting regression.</w:t>
      </w:r>
      <w:r>
        <w:t xml:space="preserve"> The combined model underperforms CNN-only by ~10 pp on </w:t>
      </w:r>
      <w:r>
        <w:rPr>
          <w:rFonts w:ascii="Consolas" w:hAnsi="Consolas"/>
          <w:sz w:val="20"/>
        </w:rPr>
        <w:t>generative_inpainting</w:t>
      </w:r>
      <w:r>
        <w:t>. Inpainting generation is spatially localized; image-level frequency statistics are diluted by surrounding authentic pixels. A localized frequency-feature approach (e.g., dense sliding-window DCT) may address this.</w:t>
      </w:r>
    </w:p>
    <w:p>
      <w:pPr>
        <w:pStyle w:val="ListNumber"/>
      </w:pPr>
      <w:r>
        <w:rPr>
          <w:b/>
        </w:rPr>
        <w:t>Uncalibrated probabilities.</w:t>
      </w:r>
      <w:r>
        <w:t xml:space="preserve"> Both RF and SVM probabilities are correlated with confidence but not calibrated. </w:t>
      </w:r>
      <w:r>
        <w:rPr>
          <w:rFonts w:ascii="Consolas" w:hAnsi="Consolas"/>
          <w:sz w:val="20"/>
        </w:rPr>
        <w:t>CalibratedClassifierCV</w:t>
      </w:r>
      <w:r>
        <w:t xml:space="preserve"> would produce proper probabilities for the Gradio demo.</w:t>
      </w:r>
    </w:p>
    <w:p>
      <w:pPr>
        <w:pStyle w:val="ListNumber"/>
      </w:pPr>
      <w:r>
        <w:rPr>
          <w:b/>
        </w:rPr>
        <w:t>Single-seed evaluation.</w:t>
      </w:r>
      <w:r>
        <w:t xml:space="preserve"> All results use seed 42. The absolute values may shift 1–2 pp under reseeding; no cross-validation estimate of variance is provided.</w:t>
      </w:r>
    </w:p>
    <w:p>
      <w:pPr>
        <w:pStyle w:val="ListNumber"/>
      </w:pPr>
      <w:r>
        <w:rPr>
          <w:b/>
        </w:rPr>
        <w:t>Generator coverage fixed at training time.</w:t>
      </w:r>
      <w:r>
        <w:t xml:space="preserve"> The 25 generators in training are not exhaustive. Post-2024 models (e.g., newer diffusion variants, FLUX) are not represented.</w:t>
      </w:r>
    </w:p>
    <w:p>
      <w:pPr>
        <w:pStyle w:val="Heading1"/>
      </w:pPr>
      <w:r>
        <w:t>11. Future Work</w:t>
      </w:r>
    </w:p>
    <w:p>
      <w:r>
        <w:t>In priority order:</w:t>
      </w:r>
    </w:p>
    <w:p>
      <w:pPr>
        <w:pStyle w:val="ListNumber"/>
      </w:pPr>
      <w:r>
        <w:rPr>
          <w:b/>
        </w:rPr>
        <w:t>Lossless image storage.</w:t>
      </w:r>
      <w:r>
        <w:t xml:space="preserve"> Switch step1 from JPEG q=95 to PNG to preserve frequency statistics fully. Expected benefit: modest improvement in frequency-path accuracy, particularly for generators with subtle spectral signatures.</w:t>
      </w:r>
    </w:p>
    <w:p>
      <w:pPr>
        <w:pStyle w:val="ListNumber"/>
      </w:pPr>
      <w:r>
        <w:rPr>
          <w:b/>
        </w:rPr>
        <w:t>Localized frequency features.</w:t>
      </w:r>
      <w:r>
        <w:t xml:space="preserve"> For inpainting models that modify only part of an image, compute FFT/DCT features on a dense sliding window and pool the </w:t>
      </w:r>
      <w:r>
        <w:rPr>
          <w:i/>
        </w:rPr>
        <w:t>maximum deviation</w:t>
      </w:r>
      <w:r>
        <w:t xml:space="preserve"> across windows rather than a global average. This could recover the 10 pp regression on </w:t>
      </w:r>
      <w:r>
        <w:rPr>
          <w:rFonts w:ascii="Consolas" w:hAnsi="Consolas"/>
          <w:sz w:val="20"/>
        </w:rPr>
        <w:t>generative_inpainting</w:t>
      </w:r>
      <w:r>
        <w:t>.</w:t>
      </w:r>
    </w:p>
    <w:p>
      <w:pPr>
        <w:pStyle w:val="ListNumber"/>
      </w:pPr>
      <w:r>
        <w:rPr>
          <w:b/>
        </w:rPr>
        <w:t>Probability calibration.</w:t>
      </w:r>
      <w:r>
        <w:t xml:space="preserve"> Wrap the trained SVM in </w:t>
      </w:r>
      <w:r>
        <w:rPr>
          <w:rFonts w:ascii="Consolas" w:hAnsi="Consolas"/>
          <w:sz w:val="20"/>
        </w:rPr>
        <w:t>CalibratedClassifierCV</w:t>
      </w:r>
      <w:r>
        <w:t xml:space="preserve"> to produce deployable confidence scores.</w:t>
      </w:r>
    </w:p>
    <w:p>
      <w:pPr>
        <w:pStyle w:val="ListNumber"/>
      </w:pPr>
      <w:r>
        <w:rPr>
          <w:b/>
        </w:rPr>
        <w:t>Leave-one-generator-out evaluation.</w:t>
      </w:r>
      <w:r>
        <w:t xml:space="preserve"> Train on 24 generators, test on the 25th, repeat. This is the strongest available test of cross-generator robustness and would bound how far our combined system generalizes to unseen generators.</w:t>
      </w:r>
    </w:p>
    <w:p>
      <w:pPr>
        <w:pStyle w:val="ListNumber"/>
      </w:pPr>
      <w:r>
        <w:rPr>
          <w:b/>
        </w:rPr>
        <w:t>Targeted last-block fine-tune.</w:t>
      </w:r>
      <w:r>
        <w:t xml:space="preserve"> If items 1–3 bring the within-class spread below 15 pp, a fine-tune of the final convolutional block on Easy + Medium tiers is a reasonable next step. End-to-end fine-tuning across all generators in the current configuration is not recommended.</w:t>
      </w:r>
    </w:p>
    <w:p>
      <w:pPr>
        <w:pStyle w:val="Heading1"/>
      </w:pPr>
      <w:r>
        <w:t>12. Conclusion</w:t>
      </w:r>
    </w:p>
    <w:p>
      <w:r>
        <w:t>TruPhoto is a three-class image-authenticity classifier combining frozen CNN semantic features with content-invariant frequency-domain features. The project proceeded through five training iterations: three removed methodological shortcuts (wrong label schema, source-imbalanced sampling, dataset-identity shortcut), one established the representational ceiling of ImageNet features, and one added the frequency feature path.</w:t>
      </w:r>
    </w:p>
    <w:p>
      <w:r>
        <w:t xml:space="preserve">The final system — MobileNetV2 CNN features concatenated with FFT radial spectrum + DCT block statistics, classified by an RBF-kernel SVM — achieves </w:t>
      </w:r>
      <w:r>
        <w:rPr>
          <w:b/>
        </w:rPr>
        <w:t>75.70% test accuracy</w:t>
      </w:r>
      <w:r>
        <w:t xml:space="preserve"> across 4,519 images spanning 36 source datasets and 25 AI generators. Frequency features alone reach 71.14%, confirming that generation artifact signatures are independently discriminative. The +2.43 pp improvement from combining both feature paths, with the largest gains on transposed-conv GAN families (BigGAN +13.5 pp, StyleGAN1 +17 pp), provides direct empirical support for Frank et al. (ICML 2020) and Dzanic et al. (NeurIPS 2020).</w:t>
      </w:r>
    </w:p>
    <w:p>
      <w:r>
        <w:t>StyleGAN3 at 37% and Stable Diffusion at 61.5% represent the honest upper bound of what a frozen-feature + frequency-statistics approach can do against architectures explicitly designed to eliminate spectral artifacts. Closing this gap requires a different feature representation — one that targets the residuals of denoising-diffusion generation rather than the upsampling artifacts of convolutional GANs. That is the next architectural problem.</w:t>
      </w:r>
    </w:p>
    <w:p>
      <w:pPr>
        <w:pStyle w:val="Heading1"/>
      </w:pPr>
      <w:r>
        <w:t>References</w:t>
      </w:r>
    </w:p>
    <w:p>
      <w:r>
        <w:t xml:space="preserve">Ali, S. S., Ganapathi, I. I., Vu, N.-S., Ali, S. D., Saxena, N., &amp; Werghi, N. (2022). Image forgery detection using deep learning by recompressing images. </w:t>
      </w:r>
      <w:r>
        <w:rPr>
          <w:i/>
        </w:rPr>
        <w:t>MDPI Electronics</w:t>
      </w:r>
      <w:r>
        <w:t>, 11(3), 403.</w:t>
      </w:r>
    </w:p>
    <w:p>
      <w:r>
        <w:t xml:space="preserve">Chollet, F. (2017). Xception: Deep learning with depthwise separable convolutions. </w:t>
      </w:r>
      <w:r>
        <w:rPr>
          <w:i/>
        </w:rPr>
        <w:t>Proceedings of CVPR 2017</w:t>
      </w:r>
      <w:r>
        <w:t>.</w:t>
      </w:r>
    </w:p>
    <w:p>
      <w:r>
        <w:t xml:space="preserve">Dong, J., Wang, W., &amp; Tan, T. (2013). CASIA image tampering detection evaluation database. </w:t>
      </w:r>
      <w:r>
        <w:rPr>
          <w:i/>
        </w:rPr>
        <w:t>IEEE China Summit and International Conference on Signal and Information Processing</w:t>
      </w:r>
      <w:r>
        <w:t>.</w:t>
      </w:r>
    </w:p>
    <w:p>
      <w:r>
        <w:t xml:space="preserve">Dzanic, T., Shah, K., &amp; Witherden, F. D. (2020). Fourier spectrum discrepancies in deep network generated images. </w:t>
      </w:r>
      <w:r>
        <w:rPr>
          <w:i/>
        </w:rPr>
        <w:t>Advances in Neural Information Processing Systems (NeurIPS) 2020</w:t>
      </w:r>
      <w:r>
        <w:t>.</w:t>
      </w:r>
    </w:p>
    <w:p>
      <w:r>
        <w:t xml:space="preserve">Frank, J., Eisenhofer, T., Schönherr, L., Fischer, A., Kolossa, D., &amp; Holz, T. (2020). Leveraging frequency analysis for deep fake image recognition. </w:t>
      </w:r>
      <w:r>
        <w:rPr>
          <w:i/>
        </w:rPr>
        <w:t>Proceedings of ICML 2020</w:t>
      </w:r>
      <w:r>
        <w:t>.</w:t>
      </w:r>
    </w:p>
    <w:p>
      <w:r>
        <w:t xml:space="preserve">Karras, T., Aittala, M., Laine, S., Härkönen, E., Hellsten, J., Lehtinen, J., &amp; Aila, T. (2021). Alias-free generative adversarial networks (StyleGAN3). </w:t>
      </w:r>
      <w:r>
        <w:rPr>
          <w:i/>
        </w:rPr>
        <w:t>Advances in NeurIPS 2021</w:t>
      </w:r>
      <w:r>
        <w:t>.</w:t>
      </w:r>
    </w:p>
    <w:p>
      <w:r>
        <w:t xml:space="preserve">Paszke, A., Gross, S., Massa, F., et al. (2019). PyTorch: An imperative style, high-performance deep learning library. </w:t>
      </w:r>
      <w:r>
        <w:rPr>
          <w:i/>
        </w:rPr>
        <w:t>Advances in NeurIPS 2019</w:t>
      </w:r>
      <w:r>
        <w:t>.</w:t>
      </w:r>
    </w:p>
    <w:p>
      <w:r>
        <w:t xml:space="preserve">Pedregosa, F., Varoquaux, G., Gramfort, A., et al. (2011). Scikit-learn: Machine learning in Python. </w:t>
      </w:r>
      <w:r>
        <w:rPr>
          <w:i/>
        </w:rPr>
        <w:t>Journal of Machine Learning Research</w:t>
      </w:r>
      <w:r>
        <w:t>, 12, 2825–2830.</w:t>
      </w:r>
    </w:p>
    <w:p>
      <w:r>
        <w:t xml:space="preserve">Rahman, M. A., Paul, B., Sarker, N. H., Hakim, Z. I. A., &amp; Fattah, S. A. (2023). ArtiFact: A large-scale dataset with artificial and factual images for generalizable and robust synthetic image detection. </w:t>
      </w:r>
      <w:r>
        <w:rPr>
          <w:i/>
        </w:rPr>
        <w:t>Proceedings of ICIP 2023</w:t>
      </w:r>
      <w:r>
        <w:t>.</w:t>
      </w:r>
    </w:p>
    <w:p>
      <w:r>
        <w:t xml:space="preserve">Rombach, R., Blattmann, A., Lorenz, D., Esser, P., &amp; Ommer, B. (2022). High-resolution image synthesis with latent diffusion models. </w:t>
      </w:r>
      <w:r>
        <w:rPr>
          <w:i/>
        </w:rPr>
        <w:t>Proceedings of CVPR 2022</w:t>
      </w:r>
      <w:r>
        <w:t>.</w:t>
      </w:r>
    </w:p>
    <w:p>
      <w:r>
        <w:t xml:space="preserve">Sandler, M., Howard, A., Zhu, M., Zhmoginov, A., &amp; Chen, L.-C. (2018). MobileNetV2: Inverted residuals and linear bottlenecks. </w:t>
      </w:r>
      <w:r>
        <w:rPr>
          <w:i/>
        </w:rPr>
        <w:t>Proceedings of CVPR 2018</w:t>
      </w:r>
      <w:r>
        <w:t>.</w:t>
      </w:r>
    </w:p>
    <w:p>
      <w:r>
        <w:t>Wightman, R. PyTorch image models (timm). GitHub repository. https://github.com/rwightman/pytorch-image-models</w:t>
      </w:r>
    </w:p>
    <w:p>
      <w:pPr>
        <w:pStyle w:val="Heading1"/>
      </w:pPr>
      <w:r>
        <w:t>Appendix A — Repository Structure</w:t>
      </w:r>
    </w:p>
    <w:p>
      <w:pPr>
        <w:spacing w:after="120"/>
        <w:ind w:left="360"/>
      </w:pPr>
      <w:r>
        <w:rPr>
          <w:rFonts w:ascii="Consolas" w:hAnsi="Consolas"/>
          <w:sz w:val="18"/>
        </w:rPr>
        <w:t>photo_verification_with_xception/</w:t>
        <w:br/>
        <w:t>├── src/</w:t>
        <w:br/>
        <w:t>│   ├── config.py                         # all paths, hyperparameters, seeds</w:t>
        <w:br/>
        <w:t>│   ├── dataset_loader.py                 # PyTorch DataLoader helpers</w:t>
        <w:br/>
        <w:t>│   ├── frequency_features.py             # FFT + DCT feature extraction (NEW)</w:t>
        <w:br/>
        <w:t>│   ├── step1_prepare_dataset.py          # discovery + sampling + resize</w:t>
        <w:br/>
        <w:t>│   ├── step2_extract_features.py         # CNN + frequency forward pass</w:t>
        <w:br/>
        <w:t>│   ├── step3_train_classifiers.py        # RF + SVM, 3 feature sets</w:t>
        <w:br/>
        <w:t>│   ├── step4_evaluate.py                 # test-set metrics + plots</w:t>
        <w:br/>
        <w:t>│   ├── step4b_cross_dataset_check.py     # per-source diagnostic</w:t>
        <w:br/>
        <w:t>│   ├── run_freq_only.py                  # standalone frequency extraction</w:t>
        <w:br/>
        <w:t>│   └── step5_gradio_demo.py              # interactive demo (all 4 backbones)</w:t>
        <w:br/>
        <w:t>├── paper/</w:t>
        <w:br/>
        <w:t>│   ├── paper.md                          # this document</w:t>
        <w:br/>
        <w:t>│   ├── paper.docx                        # generated Word document</w:t>
        <w:br/>
        <w:t>│   └── build_docx.py                     # md → docx converter</w:t>
        <w:br/>
        <w:t>├── presentation/</w:t>
        <w:br/>
        <w:t>│   ├── generate_slides.py</w:t>
        <w:br/>
        <w:t>│   ├── presenter_notes.md</w:t>
        <w:br/>
        <w:t>│   └── truphoto_presentation.pptx</w:t>
        <w:br/>
        <w:t>├── data/                                 # gitignored</w:t>
        <w:br/>
        <w:t>│   ├── raw/{artifact, casia2}</w:t>
        <w:br/>
        <w:t>│   ├── processed/{train,val,test}/{Real,Forged,AI_Generated}</w:t>
        <w:br/>
        <w:t>│   └── features/                         # 18 .npy files, ~430 MB total</w:t>
        <w:br/>
        <w:t>│       ├── {xception,mobilenetv2_100}_x_{train,val,test}.npy</w:t>
        <w:br/>
        <w:t>│       ├── freq_x_{train,val,test}.npy</w:t>
        <w:br/>
        <w:t>│       └── mobilenetv2_100_freq_x_{train,val,test}.npy</w:t>
        <w:br/>
        <w:t>├── models/                               # gitignored</w:t>
        <w:br/>
        <w:t>│   └── {rf,svm,scaler}_{backbone}.joblib + .meta.json  (9 model files)</w:t>
        <w:br/>
        <w:t>└── results/</w:t>
        <w:br/>
        <w:t xml:space="preserve">    ├── cm_{backbone}_{clf}.png            (6 confusion matrices)</w:t>
        <w:br/>
        <w:t xml:space="preserve">    ├── ablation_comparison.png</w:t>
        <w:br/>
        <w:t xml:space="preserve">    ├── per_class_f1.png</w:t>
        <w:br/>
        <w:t xml:space="preserve">    └── evaluation_report.txt</w:t>
      </w:r>
    </w:p>
    <w:p>
      <w:pPr>
        <w:pStyle w:val="Heading1"/>
      </w:pPr>
      <w:r>
        <w:t>Appendix B — Hyperparameter Reference</w:t>
      </w:r>
    </w:p>
    <w:tbl>
      <w:tblPr>
        <w:tblStyle w:val="LightGrid-Accent1"/>
        <w:tblW w:type="auto" w:w="0"/>
        <w:tblLook w:firstColumn="1" w:firstRow="1" w:lastColumn="0" w:lastRow="0" w:noHBand="0" w:noVBand="1" w:val="04A0"/>
      </w:tblPr>
      <w:tblGrid>
        <w:gridCol w:w="2880"/>
        <w:gridCol w:w="2880"/>
        <w:gridCol w:w="2880"/>
      </w:tblGrid>
      <w:tr>
        <w:tc>
          <w:tcPr>
            <w:tcW w:type="dxa" w:w="2880"/>
            <w:vAlign w:val="center"/>
          </w:tcPr>
          <w:p>
            <w:r>
              <w:rPr>
                <w:b/>
                <w:sz w:val="20"/>
              </w:rPr>
            </w:r>
            <w:r>
              <w:rPr>
                <w:b/>
                <w:sz w:val="20"/>
              </w:rPr>
              <w:t>Parameter</w:t>
            </w:r>
          </w:p>
        </w:tc>
        <w:tc>
          <w:tcPr>
            <w:tcW w:type="dxa" w:w="2880"/>
            <w:vAlign w:val="center"/>
          </w:tcPr>
          <w:p>
            <w:r>
              <w:rPr>
                <w:b/>
                <w:sz w:val="20"/>
              </w:rPr>
            </w:r>
            <w:r>
              <w:rPr>
                <w:b/>
                <w:sz w:val="20"/>
              </w:rPr>
              <w:t>Value</w:t>
            </w:r>
          </w:p>
        </w:tc>
        <w:tc>
          <w:tcPr>
            <w:tcW w:type="dxa" w:w="2880"/>
            <w:vAlign w:val="center"/>
          </w:tcPr>
          <w:p>
            <w:r>
              <w:rPr>
                <w:b/>
                <w:sz w:val="20"/>
              </w:rPr>
            </w:r>
            <w:r>
              <w:rPr>
                <w:b/>
                <w:sz w:val="20"/>
              </w:rPr>
              <w:t>Notes</w:t>
            </w:r>
          </w:p>
        </w:tc>
      </w:tr>
      <w:tr>
        <w:tc>
          <w:tcPr>
            <w:tcW w:type="dxa" w:w="2880"/>
            <w:vAlign w:val="center"/>
          </w:tcPr>
          <w:p>
            <w:r>
              <w:rPr>
                <w:sz w:val="20"/>
              </w:rPr>
            </w:r>
            <w:r>
              <w:rPr>
                <w:rFonts w:ascii="Consolas" w:hAnsi="Consolas"/>
                <w:sz w:val="20"/>
              </w:rPr>
              <w:t>IMG_SIZE</w:t>
            </w:r>
          </w:p>
        </w:tc>
        <w:tc>
          <w:tcPr>
            <w:tcW w:type="dxa" w:w="2880"/>
            <w:vAlign w:val="center"/>
          </w:tcPr>
          <w:p>
            <w:r>
              <w:rPr>
                <w:sz w:val="20"/>
              </w:rPr>
            </w:r>
            <w:r>
              <w:rPr>
                <w:sz w:val="20"/>
              </w:rPr>
              <w:t>299</w:t>
            </w:r>
          </w:p>
        </w:tc>
        <w:tc>
          <w:tcPr>
            <w:tcW w:type="dxa" w:w="2880"/>
            <w:vAlign w:val="center"/>
          </w:tcPr>
          <w:p>
            <w:r>
              <w:rPr>
                <w:sz w:val="20"/>
              </w:rPr>
            </w:r>
            <w:r>
              <w:rPr>
                <w:sz w:val="20"/>
              </w:rPr>
              <w:t>Xception native input; used for all paths</w:t>
            </w:r>
          </w:p>
        </w:tc>
      </w:tr>
      <w:tr>
        <w:tc>
          <w:tcPr>
            <w:tcW w:type="dxa" w:w="2880"/>
            <w:vAlign w:val="center"/>
          </w:tcPr>
          <w:p>
            <w:r>
              <w:rPr>
                <w:sz w:val="20"/>
              </w:rPr>
            </w:r>
            <w:r>
              <w:rPr>
                <w:rFonts w:ascii="Consolas" w:hAnsi="Consolas"/>
                <w:sz w:val="20"/>
              </w:rPr>
              <w:t>IMAGENET_MEAN</w:t>
            </w:r>
          </w:p>
        </w:tc>
        <w:tc>
          <w:tcPr>
            <w:tcW w:type="dxa" w:w="2880"/>
            <w:vAlign w:val="center"/>
          </w:tcPr>
          <w:p>
            <w:r>
              <w:rPr>
                <w:sz w:val="20"/>
              </w:rPr>
            </w:r>
            <w:r>
              <w:rPr>
                <w:sz w:val="20"/>
              </w:rPr>
              <w:t>[0.485, 0.456, 0.406]</w:t>
            </w:r>
          </w:p>
        </w:tc>
        <w:tc>
          <w:tcPr>
            <w:tcW w:type="dxa" w:w="2880"/>
            <w:vAlign w:val="center"/>
          </w:tcPr>
          <w:p>
            <w:r>
              <w:rPr>
                <w:sz w:val="20"/>
              </w:rPr>
            </w:r>
            <w:r>
              <w:rPr>
                <w:sz w:val="20"/>
              </w:rPr>
              <w:t>CNN normalization only</w:t>
            </w:r>
          </w:p>
        </w:tc>
      </w:tr>
      <w:tr>
        <w:tc>
          <w:tcPr>
            <w:tcW w:type="dxa" w:w="2880"/>
            <w:vAlign w:val="center"/>
          </w:tcPr>
          <w:p>
            <w:r>
              <w:rPr>
                <w:sz w:val="20"/>
              </w:rPr>
            </w:r>
            <w:r>
              <w:rPr>
                <w:rFonts w:ascii="Consolas" w:hAnsi="Consolas"/>
                <w:sz w:val="20"/>
              </w:rPr>
              <w:t>IMAGENET_STD</w:t>
            </w:r>
          </w:p>
        </w:tc>
        <w:tc>
          <w:tcPr>
            <w:tcW w:type="dxa" w:w="2880"/>
            <w:vAlign w:val="center"/>
          </w:tcPr>
          <w:p>
            <w:r>
              <w:rPr>
                <w:sz w:val="20"/>
              </w:rPr>
            </w:r>
            <w:r>
              <w:rPr>
                <w:sz w:val="20"/>
              </w:rPr>
              <w:t>[0.229, 0.224, 0.225]</w:t>
            </w:r>
          </w:p>
        </w:tc>
        <w:tc>
          <w:tcPr>
            <w:tcW w:type="dxa" w:w="2880"/>
            <w:vAlign w:val="center"/>
          </w:tcPr>
          <w:p>
            <w:r>
              <w:rPr>
                <w:sz w:val="20"/>
              </w:rPr>
            </w:r>
            <w:r>
              <w:rPr>
                <w:sz w:val="20"/>
              </w:rPr>
              <w:t>CNN normalization only</w:t>
            </w:r>
          </w:p>
        </w:tc>
      </w:tr>
      <w:tr>
        <w:tc>
          <w:tcPr>
            <w:tcW w:type="dxa" w:w="2880"/>
            <w:vAlign w:val="center"/>
          </w:tcPr>
          <w:p>
            <w:r>
              <w:rPr>
                <w:sz w:val="20"/>
              </w:rPr>
            </w:r>
            <w:r>
              <w:rPr>
                <w:rFonts w:ascii="Consolas" w:hAnsi="Consolas"/>
                <w:sz w:val="20"/>
              </w:rPr>
              <w:t>JPEG_QUALITY</w:t>
            </w:r>
          </w:p>
        </w:tc>
        <w:tc>
          <w:tcPr>
            <w:tcW w:type="dxa" w:w="2880"/>
            <w:vAlign w:val="center"/>
          </w:tcPr>
          <w:p>
            <w:r>
              <w:rPr>
                <w:sz w:val="20"/>
              </w:rPr>
            </w:r>
            <w:r>
              <w:rPr>
                <w:sz w:val="20"/>
              </w:rPr>
              <w:t>95</w:t>
            </w:r>
          </w:p>
        </w:tc>
        <w:tc>
          <w:tcPr>
            <w:tcW w:type="dxa" w:w="2880"/>
            <w:vAlign w:val="center"/>
          </w:tcPr>
          <w:p>
            <w:r>
              <w:rPr>
                <w:sz w:val="20"/>
              </w:rPr>
            </w:r>
            <w:r>
              <w:rPr>
                <w:sz w:val="20"/>
              </w:rPr>
              <w:t>step1 output format</w:t>
            </w:r>
          </w:p>
        </w:tc>
      </w:tr>
      <w:tr>
        <w:tc>
          <w:tcPr>
            <w:tcW w:type="dxa" w:w="2880"/>
            <w:vAlign w:val="center"/>
          </w:tcPr>
          <w:p>
            <w:r>
              <w:rPr>
                <w:sz w:val="20"/>
              </w:rPr>
            </w:r>
            <w:r>
              <w:rPr>
                <w:rFonts w:ascii="Consolas" w:hAnsi="Consolas"/>
                <w:sz w:val="20"/>
              </w:rPr>
              <w:t>RESIZE_METHOD</w:t>
            </w:r>
          </w:p>
        </w:tc>
        <w:tc>
          <w:tcPr>
            <w:tcW w:type="dxa" w:w="2880"/>
            <w:vAlign w:val="center"/>
          </w:tcPr>
          <w:p>
            <w:r>
              <w:rPr>
                <w:sz w:val="20"/>
              </w:rPr>
            </w:r>
            <w:r>
              <w:rPr>
                <w:sz w:val="20"/>
              </w:rPr>
              <w:t>PIL.Image.BILINEAR</w:t>
            </w:r>
          </w:p>
        </w:tc>
        <w:tc>
          <w:tcPr>
            <w:tcW w:type="dxa" w:w="2880"/>
            <w:vAlign w:val="center"/>
          </w:tcPr>
          <w:p>
            <w:r>
              <w:rPr>
                <w:sz w:val="20"/>
              </w:rPr>
            </w:r>
            <w:r>
              <w:rPr>
                <w:sz w:val="20"/>
              </w:rPr>
              <w:t>step1 and inference</w:t>
            </w:r>
          </w:p>
        </w:tc>
      </w:tr>
      <w:tr>
        <w:tc>
          <w:tcPr>
            <w:tcW w:type="dxa" w:w="2880"/>
            <w:vAlign w:val="center"/>
          </w:tcPr>
          <w:p>
            <w:r>
              <w:rPr>
                <w:sz w:val="20"/>
              </w:rPr>
            </w:r>
            <w:r>
              <w:rPr>
                <w:rFonts w:ascii="Consolas" w:hAnsi="Consolas"/>
                <w:sz w:val="20"/>
              </w:rPr>
              <w:t>SAMPLES_PER_CLASS</w:t>
            </w:r>
          </w:p>
        </w:tc>
        <w:tc>
          <w:tcPr>
            <w:tcW w:type="dxa" w:w="2880"/>
            <w:vAlign w:val="center"/>
          </w:tcPr>
          <w:p>
            <w:r>
              <w:rPr>
                <w:sz w:val="20"/>
              </w:rPr>
            </w:r>
            <w:r>
              <w:rPr>
                <w:sz w:val="20"/>
              </w:rPr>
              <w:t>12,500</w:t>
            </w:r>
          </w:p>
        </w:tc>
        <w:tc>
          <w:tcPr>
            <w:tcW w:type="dxa" w:w="2880"/>
            <w:vAlign w:val="center"/>
          </w:tcPr>
          <w:p>
            <w:r>
              <w:rPr>
                <w:sz w:val="20"/>
              </w:rPr>
            </w:r>
            <w:r>
              <w:rPr>
                <w:sz w:val="20"/>
              </w:rPr>
              <w:t>Forged capped at 5,123</w:t>
            </w:r>
          </w:p>
        </w:tc>
      </w:tr>
      <w:tr>
        <w:tc>
          <w:tcPr>
            <w:tcW w:type="dxa" w:w="2880"/>
            <w:vAlign w:val="center"/>
          </w:tcPr>
          <w:p>
            <w:r>
              <w:rPr>
                <w:sz w:val="20"/>
              </w:rPr>
            </w:r>
            <w:r>
              <w:rPr>
                <w:rFonts w:ascii="Consolas" w:hAnsi="Consolas"/>
                <w:sz w:val="20"/>
              </w:rPr>
              <w:t>TRAIN / VAL / TEST</w:t>
            </w:r>
          </w:p>
        </w:tc>
        <w:tc>
          <w:tcPr>
            <w:tcW w:type="dxa" w:w="2880"/>
            <w:vAlign w:val="center"/>
          </w:tcPr>
          <w:p>
            <w:r>
              <w:rPr>
                <w:sz w:val="20"/>
              </w:rPr>
            </w:r>
            <w:r>
              <w:rPr>
                <w:sz w:val="20"/>
              </w:rPr>
              <w:t>70 / 15 / 15</w:t>
            </w:r>
          </w:p>
        </w:tc>
        <w:tc>
          <w:tcPr>
            <w:tcW w:type="dxa" w:w="2880"/>
            <w:vAlign w:val="center"/>
          </w:tcPr>
          <w:p>
            <w:r>
              <w:rPr>
                <w:sz w:val="20"/>
              </w:rPr>
            </w:r>
            <w:r>
              <w:rPr>
                <w:sz w:val="20"/>
              </w:rPr>
              <w:t>seed 42</w:t>
            </w:r>
          </w:p>
        </w:tc>
      </w:tr>
      <w:tr>
        <w:tc>
          <w:tcPr>
            <w:tcW w:type="dxa" w:w="2880"/>
            <w:vAlign w:val="center"/>
          </w:tcPr>
          <w:p>
            <w:r>
              <w:rPr>
                <w:sz w:val="20"/>
              </w:rPr>
            </w:r>
            <w:r>
              <w:rPr>
                <w:rFonts w:ascii="Consolas" w:hAnsi="Consolas"/>
                <w:sz w:val="20"/>
              </w:rPr>
              <w:t>RF_N_ESTIMATORS</w:t>
            </w:r>
          </w:p>
        </w:tc>
        <w:tc>
          <w:tcPr>
            <w:tcW w:type="dxa" w:w="2880"/>
            <w:vAlign w:val="center"/>
          </w:tcPr>
          <w:p>
            <w:r>
              <w:rPr>
                <w:sz w:val="20"/>
              </w:rPr>
            </w:r>
            <w:r>
              <w:rPr>
                <w:sz w:val="20"/>
              </w:rPr>
              <w:t>200</w:t>
            </w:r>
          </w:p>
        </w:tc>
        <w:tc>
          <w:tcPr>
            <w:tcW w:type="dxa" w:w="2880"/>
            <w:vAlign w:val="center"/>
          </w:tcPr>
          <w:p>
            <w:r>
              <w:rPr>
                <w:sz w:val="20"/>
              </w:rPr>
            </w:r>
          </w:p>
        </w:tc>
      </w:tr>
      <w:tr>
        <w:tc>
          <w:tcPr>
            <w:tcW w:type="dxa" w:w="2880"/>
            <w:vAlign w:val="center"/>
          </w:tcPr>
          <w:p>
            <w:r>
              <w:rPr>
                <w:sz w:val="20"/>
              </w:rPr>
            </w:r>
            <w:r>
              <w:rPr>
                <w:rFonts w:ascii="Consolas" w:hAnsi="Consolas"/>
                <w:sz w:val="20"/>
              </w:rPr>
              <w:t>RF_MAX_DEPTH</w:t>
            </w:r>
          </w:p>
        </w:tc>
        <w:tc>
          <w:tcPr>
            <w:tcW w:type="dxa" w:w="2880"/>
            <w:vAlign w:val="center"/>
          </w:tcPr>
          <w:p>
            <w:r>
              <w:rPr>
                <w:sz w:val="20"/>
              </w:rPr>
            </w:r>
            <w:r>
              <w:rPr>
                <w:sz w:val="20"/>
              </w:rPr>
              <w:t>30</w:t>
            </w:r>
          </w:p>
        </w:tc>
        <w:tc>
          <w:tcPr>
            <w:tcW w:type="dxa" w:w="2880"/>
            <w:vAlign w:val="center"/>
          </w:tcPr>
          <w:p>
            <w:r>
              <w:rPr>
                <w:sz w:val="20"/>
              </w:rPr>
            </w:r>
          </w:p>
        </w:tc>
      </w:tr>
      <w:tr>
        <w:tc>
          <w:tcPr>
            <w:tcW w:type="dxa" w:w="2880"/>
            <w:vAlign w:val="center"/>
          </w:tcPr>
          <w:p>
            <w:r>
              <w:rPr>
                <w:sz w:val="20"/>
              </w:rPr>
            </w:r>
            <w:r>
              <w:rPr>
                <w:rFonts w:ascii="Consolas" w:hAnsi="Consolas"/>
                <w:sz w:val="20"/>
              </w:rPr>
              <w:t>RF_MIN_SAMPLES_SPLIT</w:t>
            </w:r>
          </w:p>
        </w:tc>
        <w:tc>
          <w:tcPr>
            <w:tcW w:type="dxa" w:w="2880"/>
            <w:vAlign w:val="center"/>
          </w:tcPr>
          <w:p>
            <w:r>
              <w:rPr>
                <w:sz w:val="20"/>
              </w:rPr>
            </w:r>
            <w:r>
              <w:rPr>
                <w:sz w:val="20"/>
              </w:rPr>
              <w:t>5</w:t>
            </w:r>
          </w:p>
        </w:tc>
        <w:tc>
          <w:tcPr>
            <w:tcW w:type="dxa" w:w="2880"/>
            <w:vAlign w:val="center"/>
          </w:tcPr>
          <w:p>
            <w:r>
              <w:rPr>
                <w:sz w:val="20"/>
              </w:rPr>
            </w:r>
          </w:p>
        </w:tc>
      </w:tr>
      <w:tr>
        <w:tc>
          <w:tcPr>
            <w:tcW w:type="dxa" w:w="2880"/>
            <w:vAlign w:val="center"/>
          </w:tcPr>
          <w:p>
            <w:r>
              <w:rPr>
                <w:sz w:val="20"/>
              </w:rPr>
            </w:r>
            <w:r>
              <w:rPr>
                <w:rFonts w:ascii="Consolas" w:hAnsi="Consolas"/>
                <w:sz w:val="20"/>
              </w:rPr>
              <w:t>RF_CLASS_WEIGHT</w:t>
            </w:r>
          </w:p>
        </w:tc>
        <w:tc>
          <w:tcPr>
            <w:tcW w:type="dxa" w:w="2880"/>
            <w:vAlign w:val="center"/>
          </w:tcPr>
          <w:p>
            <w:r>
              <w:rPr>
                <w:sz w:val="20"/>
              </w:rPr>
            </w:r>
            <w:r>
              <w:rPr>
                <w:sz w:val="20"/>
              </w:rPr>
              <w:t>"balanced"</w:t>
            </w:r>
          </w:p>
        </w:tc>
        <w:tc>
          <w:tcPr>
            <w:tcW w:type="dxa" w:w="2880"/>
            <w:vAlign w:val="center"/>
          </w:tcPr>
          <w:p>
            <w:r>
              <w:rPr>
                <w:sz w:val="20"/>
              </w:rPr>
            </w:r>
            <w:r>
              <w:rPr>
                <w:sz w:val="20"/>
              </w:rPr>
              <w:t>compensates undersized Forged</w:t>
            </w:r>
          </w:p>
        </w:tc>
      </w:tr>
      <w:tr>
        <w:tc>
          <w:tcPr>
            <w:tcW w:type="dxa" w:w="2880"/>
            <w:vAlign w:val="center"/>
          </w:tcPr>
          <w:p>
            <w:r>
              <w:rPr>
                <w:sz w:val="20"/>
              </w:rPr>
            </w:r>
            <w:r>
              <w:rPr>
                <w:rFonts w:ascii="Consolas" w:hAnsi="Consolas"/>
                <w:sz w:val="20"/>
              </w:rPr>
              <w:t>SVM_KERNEL</w:t>
            </w:r>
          </w:p>
        </w:tc>
        <w:tc>
          <w:tcPr>
            <w:tcW w:type="dxa" w:w="2880"/>
            <w:vAlign w:val="center"/>
          </w:tcPr>
          <w:p>
            <w:r>
              <w:rPr>
                <w:sz w:val="20"/>
              </w:rPr>
            </w:r>
            <w:r>
              <w:rPr>
                <w:sz w:val="20"/>
              </w:rPr>
              <w:t>"rbf"</w:t>
            </w:r>
          </w:p>
        </w:tc>
        <w:tc>
          <w:tcPr>
            <w:tcW w:type="dxa" w:w="2880"/>
            <w:vAlign w:val="center"/>
          </w:tcPr>
          <w:p>
            <w:r>
              <w:rPr>
                <w:sz w:val="20"/>
              </w:rPr>
            </w:r>
          </w:p>
        </w:tc>
      </w:tr>
      <w:tr>
        <w:tc>
          <w:tcPr>
            <w:tcW w:type="dxa" w:w="2880"/>
            <w:vAlign w:val="center"/>
          </w:tcPr>
          <w:p>
            <w:r>
              <w:rPr>
                <w:sz w:val="20"/>
              </w:rPr>
            </w:r>
            <w:r>
              <w:rPr>
                <w:rFonts w:ascii="Consolas" w:hAnsi="Consolas"/>
                <w:sz w:val="20"/>
              </w:rPr>
              <w:t>SVM_C</w:t>
            </w:r>
          </w:p>
        </w:tc>
        <w:tc>
          <w:tcPr>
            <w:tcW w:type="dxa" w:w="2880"/>
            <w:vAlign w:val="center"/>
          </w:tcPr>
          <w:p>
            <w:r>
              <w:rPr>
                <w:sz w:val="20"/>
              </w:rPr>
            </w:r>
            <w:r>
              <w:rPr>
                <w:sz w:val="20"/>
              </w:rPr>
              <w:t>10.0</w:t>
            </w:r>
          </w:p>
        </w:tc>
        <w:tc>
          <w:tcPr>
            <w:tcW w:type="dxa" w:w="2880"/>
            <w:vAlign w:val="center"/>
          </w:tcPr>
          <w:p>
            <w:r>
              <w:rPr>
                <w:sz w:val="20"/>
              </w:rPr>
            </w:r>
          </w:p>
        </w:tc>
      </w:tr>
      <w:tr>
        <w:tc>
          <w:tcPr>
            <w:tcW w:type="dxa" w:w="2880"/>
            <w:vAlign w:val="center"/>
          </w:tcPr>
          <w:p>
            <w:r>
              <w:rPr>
                <w:sz w:val="20"/>
              </w:rPr>
            </w:r>
            <w:r>
              <w:rPr>
                <w:rFonts w:ascii="Consolas" w:hAnsi="Consolas"/>
                <w:sz w:val="20"/>
              </w:rPr>
              <w:t>SVM_GAMMA</w:t>
            </w:r>
          </w:p>
        </w:tc>
        <w:tc>
          <w:tcPr>
            <w:tcW w:type="dxa" w:w="2880"/>
            <w:vAlign w:val="center"/>
          </w:tcPr>
          <w:p>
            <w:r>
              <w:rPr>
                <w:sz w:val="20"/>
              </w:rPr>
            </w:r>
            <w:r>
              <w:rPr>
                <w:sz w:val="20"/>
              </w:rPr>
              <w:t>"scale"</w:t>
            </w:r>
          </w:p>
        </w:tc>
        <w:tc>
          <w:tcPr>
            <w:tcW w:type="dxa" w:w="2880"/>
            <w:vAlign w:val="center"/>
          </w:tcPr>
          <w:p>
            <w:r>
              <w:rPr>
                <w:sz w:val="20"/>
              </w:rPr>
            </w:r>
          </w:p>
        </w:tc>
      </w:tr>
      <w:tr>
        <w:tc>
          <w:tcPr>
            <w:tcW w:type="dxa" w:w="2880"/>
            <w:vAlign w:val="center"/>
          </w:tcPr>
          <w:p>
            <w:r>
              <w:rPr>
                <w:sz w:val="20"/>
              </w:rPr>
            </w:r>
            <w:r>
              <w:rPr>
                <w:rFonts w:ascii="Consolas" w:hAnsi="Consolas"/>
                <w:sz w:val="20"/>
              </w:rPr>
              <w:t>FREQ_N_FFT_BINS</w:t>
            </w:r>
          </w:p>
        </w:tc>
        <w:tc>
          <w:tcPr>
            <w:tcW w:type="dxa" w:w="2880"/>
            <w:vAlign w:val="center"/>
          </w:tcPr>
          <w:p>
            <w:r>
              <w:rPr>
                <w:sz w:val="20"/>
              </w:rPr>
            </w:r>
            <w:r>
              <w:rPr>
                <w:sz w:val="20"/>
              </w:rPr>
              <w:t>100</w:t>
            </w:r>
          </w:p>
        </w:tc>
        <w:tc>
          <w:tcPr>
            <w:tcW w:type="dxa" w:w="2880"/>
            <w:vAlign w:val="center"/>
          </w:tcPr>
          <w:p>
            <w:r>
              <w:rPr>
                <w:sz w:val="20"/>
              </w:rPr>
            </w:r>
            <w:r>
              <w:rPr>
                <w:sz w:val="20"/>
              </w:rPr>
              <w:t>radial bins for azimuthal average</w:t>
            </w:r>
          </w:p>
        </w:tc>
      </w:tr>
      <w:tr>
        <w:tc>
          <w:tcPr>
            <w:tcW w:type="dxa" w:w="2880"/>
            <w:vAlign w:val="center"/>
          </w:tcPr>
          <w:p>
            <w:r>
              <w:rPr>
                <w:sz w:val="20"/>
              </w:rPr>
            </w:r>
            <w:r>
              <w:rPr>
                <w:rFonts w:ascii="Consolas" w:hAnsi="Consolas"/>
                <w:sz w:val="20"/>
              </w:rPr>
              <w:t>FREQ_DCT_BLOCK_SIZE</w:t>
            </w:r>
          </w:p>
        </w:tc>
        <w:tc>
          <w:tcPr>
            <w:tcW w:type="dxa" w:w="2880"/>
            <w:vAlign w:val="center"/>
          </w:tcPr>
          <w:p>
            <w:r>
              <w:rPr>
                <w:sz w:val="20"/>
              </w:rPr>
            </w:r>
            <w:r>
              <w:rPr>
                <w:sz w:val="20"/>
              </w:rPr>
              <w:t>8</w:t>
            </w:r>
          </w:p>
        </w:tc>
        <w:tc>
          <w:tcPr>
            <w:tcW w:type="dxa" w:w="2880"/>
            <w:vAlign w:val="center"/>
          </w:tcPr>
          <w:p>
            <w:r>
              <w:rPr>
                <w:sz w:val="20"/>
              </w:rPr>
            </w:r>
            <w:r>
              <w:rPr>
                <w:sz w:val="20"/>
              </w:rPr>
              <w:t>JPEG-style tiling</w:t>
            </w:r>
          </w:p>
        </w:tc>
      </w:tr>
      <w:tr>
        <w:tc>
          <w:tcPr>
            <w:tcW w:type="dxa" w:w="2880"/>
            <w:vAlign w:val="center"/>
          </w:tcPr>
          <w:p>
            <w:r>
              <w:rPr>
                <w:sz w:val="20"/>
              </w:rPr>
            </w:r>
            <w:r>
              <w:rPr>
                <w:rFonts w:ascii="Consolas" w:hAnsi="Consolas"/>
                <w:sz w:val="20"/>
              </w:rPr>
              <w:t>RANDOM_SEED</w:t>
            </w:r>
          </w:p>
        </w:tc>
        <w:tc>
          <w:tcPr>
            <w:tcW w:type="dxa" w:w="2880"/>
            <w:vAlign w:val="center"/>
          </w:tcPr>
          <w:p>
            <w:r>
              <w:rPr>
                <w:sz w:val="20"/>
              </w:rPr>
            </w:r>
            <w:r>
              <w:rPr>
                <w:sz w:val="20"/>
              </w:rPr>
              <w:t>42</w:t>
            </w:r>
          </w:p>
        </w:tc>
        <w:tc>
          <w:tcPr>
            <w:tcW w:type="dxa" w:w="2880"/>
            <w:vAlign w:val="center"/>
          </w:tcPr>
          <w:p>
            <w:r>
              <w:rPr>
                <w:sz w:val="20"/>
              </w:rPr>
            </w:r>
            <w:r>
              <w:rPr>
                <w:sz w:val="20"/>
              </w:rPr>
              <w:t>all randomness</w:t>
            </w:r>
          </w:p>
        </w:tc>
      </w:tr>
      <w:tr>
        <w:tc>
          <w:tcPr>
            <w:tcW w:type="dxa" w:w="2880"/>
            <w:vAlign w:val="center"/>
          </w:tcPr>
          <w:p>
            <w:r>
              <w:rPr>
                <w:sz w:val="20"/>
              </w:rPr>
            </w:r>
            <w:r>
              <w:rPr>
                <w:b/>
                <w:sz w:val="20"/>
              </w:rPr>
              <w:t>CNN feature dim (Xception)</w:t>
            </w:r>
          </w:p>
        </w:tc>
        <w:tc>
          <w:tcPr>
            <w:tcW w:type="dxa" w:w="2880"/>
            <w:vAlign w:val="center"/>
          </w:tcPr>
          <w:p>
            <w:r>
              <w:rPr>
                <w:sz w:val="20"/>
              </w:rPr>
            </w:r>
            <w:r>
              <w:rPr>
                <w:sz w:val="20"/>
              </w:rPr>
              <w:t>2048</w:t>
            </w:r>
          </w:p>
        </w:tc>
        <w:tc>
          <w:tcPr>
            <w:tcW w:type="dxa" w:w="2880"/>
            <w:vAlign w:val="center"/>
          </w:tcPr>
          <w:p>
            <w:r>
              <w:rPr>
                <w:sz w:val="20"/>
              </w:rPr>
            </w:r>
          </w:p>
        </w:tc>
      </w:tr>
      <w:tr>
        <w:tc>
          <w:tcPr>
            <w:tcW w:type="dxa" w:w="2880"/>
            <w:vAlign w:val="center"/>
          </w:tcPr>
          <w:p>
            <w:r>
              <w:rPr>
                <w:sz w:val="20"/>
              </w:rPr>
            </w:r>
            <w:r>
              <w:rPr>
                <w:b/>
                <w:sz w:val="20"/>
              </w:rPr>
              <w:t>CNN feature dim (MobileNetV2)</w:t>
            </w:r>
          </w:p>
        </w:tc>
        <w:tc>
          <w:tcPr>
            <w:tcW w:type="dxa" w:w="2880"/>
            <w:vAlign w:val="center"/>
          </w:tcPr>
          <w:p>
            <w:r>
              <w:rPr>
                <w:sz w:val="20"/>
              </w:rPr>
            </w:r>
            <w:r>
              <w:rPr>
                <w:sz w:val="20"/>
              </w:rPr>
              <w:t>1280</w:t>
            </w:r>
          </w:p>
        </w:tc>
        <w:tc>
          <w:tcPr>
            <w:tcW w:type="dxa" w:w="2880"/>
            <w:vAlign w:val="center"/>
          </w:tcPr>
          <w:p>
            <w:r>
              <w:rPr>
                <w:sz w:val="20"/>
              </w:rPr>
            </w:r>
          </w:p>
        </w:tc>
      </w:tr>
      <w:tr>
        <w:tc>
          <w:tcPr>
            <w:tcW w:type="dxa" w:w="2880"/>
            <w:vAlign w:val="center"/>
          </w:tcPr>
          <w:p>
            <w:r>
              <w:rPr>
                <w:sz w:val="20"/>
              </w:rPr>
            </w:r>
            <w:r>
              <w:rPr>
                <w:b/>
                <w:sz w:val="20"/>
              </w:rPr>
              <w:t>Frequency feature dim</w:t>
            </w:r>
          </w:p>
        </w:tc>
        <w:tc>
          <w:tcPr>
            <w:tcW w:type="dxa" w:w="2880"/>
            <w:vAlign w:val="center"/>
          </w:tcPr>
          <w:p>
            <w:r>
              <w:rPr>
                <w:sz w:val="20"/>
              </w:rPr>
            </w:r>
            <w:r>
              <w:rPr>
                <w:sz w:val="20"/>
              </w:rPr>
              <w:t>228</w:t>
            </w:r>
          </w:p>
        </w:tc>
        <w:tc>
          <w:tcPr>
            <w:tcW w:type="dxa" w:w="2880"/>
            <w:vAlign w:val="center"/>
          </w:tcPr>
          <w:p>
            <w:r>
              <w:rPr>
                <w:sz w:val="20"/>
              </w:rPr>
            </w:r>
            <w:r>
              <w:rPr>
                <w:sz w:val="20"/>
              </w:rPr>
              <w:t>102 FFT + 126 DCT</w:t>
            </w:r>
          </w:p>
        </w:tc>
      </w:tr>
      <w:tr>
        <w:tc>
          <w:tcPr>
            <w:tcW w:type="dxa" w:w="2880"/>
            <w:vAlign w:val="center"/>
          </w:tcPr>
          <w:p>
            <w:r>
              <w:rPr>
                <w:sz w:val="20"/>
              </w:rPr>
            </w:r>
            <w:r>
              <w:rPr>
                <w:b/>
                <w:sz w:val="20"/>
              </w:rPr>
              <w:t>Combined feature dim</w:t>
            </w:r>
          </w:p>
        </w:tc>
        <w:tc>
          <w:tcPr>
            <w:tcW w:type="dxa" w:w="2880"/>
            <w:vAlign w:val="center"/>
          </w:tcPr>
          <w:p>
            <w:r>
              <w:rPr>
                <w:sz w:val="20"/>
              </w:rPr>
            </w:r>
            <w:r>
              <w:rPr>
                <w:sz w:val="20"/>
              </w:rPr>
              <w:t>1508</w:t>
            </w:r>
          </w:p>
        </w:tc>
        <w:tc>
          <w:tcPr>
            <w:tcW w:type="dxa" w:w="2880"/>
            <w:vAlign w:val="center"/>
          </w:tcPr>
          <w:p>
            <w:r>
              <w:rPr>
                <w:sz w:val="20"/>
              </w:rPr>
            </w:r>
            <w:r>
              <w:rPr>
                <w:sz w:val="20"/>
              </w:rPr>
              <w:t>1280 + 228</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6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68"/>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