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0"/>
      </w:pPr>
      <w:r>
        <w:rPr>
          <w:b/>
          <w:bCs/>
          <w:color w:val="1A5296"/>
          <w:sz w:val="44"/>
          <w:szCs w:val="44"/>
        </w:rPr>
        <w:t xml:space="preserve">TIBUS COURRIER</w:t>
      </w:r>
    </w:p>
    <w:p>
      <w:pPr>
        <w:spacing w:after="40"/>
      </w:pPr>
      <w:r>
        <w:rPr>
          <w:b/>
          <w:bCs/>
          <w:color w:val="0E9F8A"/>
          <w:sz w:val="26"/>
          <w:szCs w:val="26"/>
        </w:rPr>
        <w:t xml:space="preserve">Manuel d'exploitation — de la création de la compagnie à l'usage terrain</w:t>
      </w:r>
    </w:p>
    <w:p>
      <w:pPr>
        <w:spacing w:after="20"/>
      </w:pPr>
      <w:r>
        <w:rPr>
          <w:i/>
          <w:iCs/>
          <w:color w:val="555555"/>
          <w:sz w:val="20"/>
          <w:szCs w:val="20"/>
        </w:rPr>
        <w:t xml:space="preserve">Document interne Tibus — équipe commerciale et support</w:t>
      </w:r>
    </w:p>
    <w:p>
      <w:pPr>
        <w:spacing w:after="400"/>
      </w:pPr>
      <w:r>
        <w:rPr>
          <w:color w:val="555555"/>
          <w:sz w:val="20"/>
          <w:szCs w:val="20"/>
        </w:rPr>
        <w:t xml:space="preserve">Juillet 2026</w:t>
      </w:r>
    </w:p>
    <w:p>
      <w:pPr>
        <w:pStyle w:val="Heading1"/>
        <w:pBdr>
          <w:bottom w:val="single" w:color="1A5296" w:sz="6" w:space="4"/>
        </w:pBdr>
        <w:spacing w:after="200" w:before="400"/>
      </w:pPr>
      <w:r>
        <w:rPr>
          <w:b/>
          <w:bCs/>
          <w:color w:val="1A5296"/>
          <w:sz w:val="30"/>
          <w:szCs w:val="30"/>
        </w:rPr>
        <w:t xml:space="preserve">0. Vue d'ensemble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Le produit Courrier repose sur trois applications distinctes, toutes rattachées à la même compagnie de transport, plus le back-office web Tibus utilisé par l'administration et le propriétaire (owner) pour la configuration initiale.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400"/>
        <w:gridCol w:w="2000"/>
      </w:tblGrid>
      <w:tr>
        <w:trPr>
          <w:tblHeader/>
        </w:trPr>
        <w:tc>
          <w:tcPr>
            <w:tcW w:type="dxa" w:w="2800"/>
            <w:shd w:fill="DCE8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200"/>
            <w:shd w:fill="DCE8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Utilisateur</w:t>
            </w:r>
          </w:p>
        </w:tc>
        <w:tc>
          <w:tcPr>
            <w:tcW w:type="dxa" w:w="2400"/>
            <w:shd w:fill="DCE8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Plateforme</w:t>
            </w:r>
          </w:p>
        </w:tc>
        <w:tc>
          <w:tcPr>
            <w:tcW w:type="dxa" w:w="2000"/>
            <w:shd w:fill="DCE8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Accès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Back-office Tibus (tibus-front)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/ Owner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Interne — admin.tibus / espace owner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Courrier (agent guichet)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Vendeur / agent de gare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Mobile Android (APK)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Distribution interne (APK signé)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Courrier Client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Expéditeur / destinataire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 (+ Android/iOS à terme)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Lien web fourni par la compagnie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Courrier Livreur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Livreur indépendant (VTC)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https://courrier-driver.vercel.app/</w:t>
            </w:r>
          </w:p>
        </w:tc>
      </w:tr>
    </w:tbl>
    <w:p>
      <w:pPr>
        <w:spacing w:after="100" w:before="200"/>
      </w:pPr>
    </w:p>
    <w:p>
      <w:pPr>
        <w:spacing w:after="140" w:line="300"/>
        <w:jc w:val="both"/>
      </w:pPr>
      <w:r>
        <w:rPr>
          <w:sz w:val="22"/>
          <w:szCs w:val="22"/>
        </w:rPr>
        <w:t xml:space="preserve">Chaîne complète, dans l'ordre où elle se met en place 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La compagnie est créée dans le back-office (par un super-admin ou via « Devenir propriétaire »).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Le Module D — Courrier / colis est activé pour cette compagnie.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Le propriétaire (owner) configure ses gares, puis son équipe (vendeurs, gérants de gare).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Un agent enregistre un colis au guichet via l'app Courrier, puis fait avancer son statut (scan ou saisie manuelle) jusqu'à son arrivée.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Le client suit son colis sans compte, et peut en option commander une livraison à domicile via le réseau de livreurs Tibus Ride.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Le livreur assigné récupère et livre le colis via l'app Courrier Livreur, avec suivi temps réel côté client.</w:t>
      </w:r>
    </w:p>
    <w:p>
      <w:pPr>
        <w:pStyle w:val="Heading1"/>
        <w:pBdr>
          <w:bottom w:val="single" w:color="1A5296" w:sz="6" w:space="4"/>
        </w:pBdr>
        <w:spacing w:after="200" w:before="400"/>
      </w:pPr>
      <w:r>
        <w:rPr>
          <w:b/>
          <w:bCs/>
          <w:color w:val="1A5296"/>
          <w:sz w:val="30"/>
          <w:szCs w:val="30"/>
        </w:rPr>
        <w:t xml:space="preserve">1. Création de la compagnie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Qui : un super-admin Tibus (création pour le compte d'une compagnie), ou directement le futur propriétaire via le parcours « Devenir propriétaire ».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Écran : formulaire de compagnie (SupabaseCompanySettings, réutilisé en mode création), accessible depuis /create-company ou /owner/company?new=1.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Étapes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sz w:val="22"/>
          <w:szCs w:val="22"/>
        </w:rPr>
        <w:t xml:space="preserve">Se connecter (ou créer un compte) côté propriétaire, puis cliquer sur « Devenir propriétaire ».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sz w:val="22"/>
          <w:szCs w:val="22"/>
        </w:rPr>
        <w:t xml:space="preserve">Choisir le Pays de la compagnie (obligatoire en création — détermine devise, réglages marché).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sz w:val="22"/>
          <w:szCs w:val="22"/>
        </w:rPr>
        <w:t xml:space="preserve">Renseigner le Nom de la compagnie (obligatoire, 2 caractères minimum).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sz w:val="22"/>
          <w:szCs w:val="22"/>
        </w:rPr>
        <w:t xml:space="preserve">Compléter en option : Responsable, Logo, Message affiché à l'embarquement / pour les colis.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sz w:val="22"/>
          <w:szCs w:val="22"/>
        </w:rPr>
        <w:t xml:space="preserve">Valider : la compagnie est créée et l'utilisateur est redirigé vers /owner/company, avec une invite à ouvrir le panneau de mise en service (CompanyGoLivePanel).</w:t>
      </w:r>
    </w:p>
    <w:p>
      <w:pPr>
        <w:pBdr>
          <w:left w:val="single" w:color="E8A33D" w:sz="18" w:space="8"/>
        </w:pBdr>
        <w:shd w:fill="FDF3E7" w:val="clear"/>
        <w:spacing w:after="160" w:before="60" w:line="280"/>
        <w:ind w:left="120"/>
      </w:pPr>
      <w:r>
        <w:rPr>
          <w:i/>
          <w:iCs/>
          <w:color w:val="7A4A0A"/>
          <w:sz w:val="20"/>
          <w:szCs w:val="20"/>
        </w:rPr>
        <w:t xml:space="preserve">⚠ Ce formulaire ne comporte pas de champ adresse, téléphone ou numéro d'immatriculation — uniquement pays, nom, responsable, logo et message.</w:t>
      </w:r>
    </w:p>
    <w:p>
      <w:pPr>
        <w:pStyle w:val="Heading1"/>
        <w:pBdr>
          <w:bottom w:val="single" w:color="1A5296" w:sz="6" w:space="4"/>
        </w:pBdr>
        <w:spacing w:after="200" w:before="400"/>
      </w:pPr>
      <w:r>
        <w:rPr>
          <w:b/>
          <w:bCs/>
          <w:color w:val="1A5296"/>
          <w:sz w:val="30"/>
          <w:szCs w:val="30"/>
        </w:rPr>
        <w:t xml:space="preserve">2. Activation du module Courrier (Module D)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Qui : un super-admin, ou le propriétaire (owner) pour sa propre compagnie uniquement. Les rôles admin_pays et démarcheur voient le panneau en lecture seule.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Écran : fiche compagnie côté admin (/admin/company/:companyId), panneau « Modules » (CompanyFeatureModulesPanel).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Étapes</w:t>
      </w:r>
    </w:p>
    <w:p>
      <w:pPr>
        <w:pStyle w:val="ListParagraph"/>
        <w:numPr>
          <w:ilvl w:val="0"/>
          <w:numId w:val="4"/>
        </w:numPr>
        <w:spacing w:after="90" w:line="280"/>
      </w:pPr>
      <w:r>
        <w:rPr>
          <w:sz w:val="22"/>
          <w:szCs w:val="22"/>
        </w:rPr>
        <w:t xml:space="preserve">Ouvrir la fiche de la compagnie depuis la liste des compagnies (back-office admin).</w:t>
      </w:r>
    </w:p>
    <w:p>
      <w:pPr>
        <w:pStyle w:val="ListParagraph"/>
        <w:numPr>
          <w:ilvl w:val="0"/>
          <w:numId w:val="4"/>
        </w:numPr>
        <w:spacing w:after="90" w:line="280"/>
      </w:pPr>
      <w:r>
        <w:rPr>
          <w:sz w:val="22"/>
          <w:szCs w:val="22"/>
        </w:rPr>
        <w:t xml:space="preserve">Dans le panneau Modules, activer le bouton Module D — « Courrier / colis — Colis autonomes sans voyageur ».</w:t>
      </w:r>
    </w:p>
    <w:p>
      <w:pPr>
        <w:pStyle w:val="ListParagraph"/>
        <w:numPr>
          <w:ilvl w:val="0"/>
          <w:numId w:val="4"/>
        </w:numPr>
        <w:spacing w:after="90" w:line="280"/>
      </w:pPr>
      <w:r>
        <w:rPr>
          <w:sz w:val="22"/>
          <w:szCs w:val="22"/>
        </w:rPr>
        <w:t xml:space="preserve">Un sous-panneau apparaît : 4 cases pour activer les SMS automatiques par étape (enregistrement, chargement, arrivée, remise) — à cocher selon l'offre souscrite.</w:t>
      </w:r>
    </w:p>
    <w:p>
      <w:pPr>
        <w:pStyle w:val="ListParagraph"/>
        <w:numPr>
          <w:ilvl w:val="0"/>
          <w:numId w:val="4"/>
        </w:numPr>
        <w:spacing w:after="90" w:line="280"/>
      </w:pPr>
      <w:r>
        <w:rPr>
          <w:sz w:val="22"/>
          <w:szCs w:val="22"/>
        </w:rPr>
        <w:t xml:space="preserve">Cliquer sur « Gérer la compagnie » pour entrer dans la console owner et poursuivre la configuration (gares, équipe).</w:t>
      </w:r>
    </w:p>
    <w:p>
      <w:pPr>
        <w:pBdr>
          <w:left w:val="single" w:color="E8A33D" w:sz="18" w:space="8"/>
        </w:pBdr>
        <w:shd w:fill="FDF3E7" w:val="clear"/>
        <w:spacing w:after="160" w:before="60" w:line="280"/>
        <w:ind w:left="120"/>
      </w:pPr>
      <w:r>
        <w:rPr>
          <w:i/>
          <w:iCs/>
          <w:color w:val="7A4A0A"/>
          <w:sz w:val="20"/>
          <w:szCs w:val="20"/>
        </w:rPr>
        <w:t xml:space="preserve">⚠ Les modules B, C et E nécessitent que A ou D soit actif. Désactiver à la fois A et D désactive automatiquement B/C/E ainsi que la configuration SMS associée.</w:t>
      </w:r>
    </w:p>
    <w:p>
      <w:pPr>
        <w:pStyle w:val="Heading1"/>
        <w:pBdr>
          <w:bottom w:val="single" w:color="1A5296" w:sz="6" w:space="4"/>
        </w:pBdr>
        <w:spacing w:after="200" w:before="400"/>
      </w:pPr>
      <w:r>
        <w:rPr>
          <w:b/>
          <w:bCs/>
          <w:color w:val="1A5296"/>
          <w:sz w:val="30"/>
          <w:szCs w:val="30"/>
        </w:rPr>
        <w:t xml:space="preserve">3. Configuration côté propriétaire (owner)</w:t>
      </w:r>
    </w:p>
    <w:p>
      <w:pPr>
        <w:pStyle w:val="Heading2"/>
        <w:spacing w:after="140" w:before="260"/>
      </w:pPr>
      <w:r>
        <w:rPr>
          <w:b/>
          <w:bCs/>
          <w:color w:val="0E9F8A"/>
          <w:sz w:val="24"/>
          <w:szCs w:val="24"/>
        </w:rPr>
        <w:t xml:space="preserve">3.1 Gares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Écran : gestion des gares (SupabaseStationsManager), dans la console owner.</w:t>
      </w:r>
    </w:p>
    <w:p>
      <w:pPr>
        <w:pStyle w:val="ListParagraph"/>
        <w:numPr>
          <w:ilvl w:val="0"/>
          <w:numId w:val="5"/>
        </w:numPr>
        <w:spacing w:after="90" w:line="280"/>
      </w:pPr>
      <w:r>
        <w:rPr>
          <w:b/>
          <w:bCs/>
          <w:sz w:val="22"/>
          <w:szCs w:val="22"/>
        </w:rPr>
        <w:t xml:space="preserve">Création — </w:t>
      </w:r>
      <w:r>
        <w:rPr>
          <w:sz w:val="22"/>
          <w:szCs w:val="22"/>
        </w:rPr>
        <w:t xml:space="preserve">Nom (2 caractères minimum), Ville / Pays (obligatoire via liste déroulante), Lien Google Maps (optionnel).</w:t>
      </w:r>
    </w:p>
    <w:p>
      <w:pPr>
        <w:pStyle w:val="ListParagraph"/>
        <w:numPr>
          <w:ilvl w:val="0"/>
          <w:numId w:val="5"/>
        </w:numPr>
        <w:spacing w:after="90" w:line="280"/>
      </w:pPr>
      <w:r>
        <w:rPr>
          <w:b/>
          <w:bCs/>
          <w:sz w:val="22"/>
          <w:szCs w:val="22"/>
        </w:rPr>
        <w:t xml:space="preserve">Édition — </w:t>
      </w:r>
      <w:r>
        <w:rPr>
          <w:sz w:val="22"/>
          <w:szCs w:val="22"/>
        </w:rPr>
        <w:t xml:space="preserve">une fois la gare créée, deux champs supplémentaires apparaissent : le gérant de gare (gerant_gare) et les pourcentages de reversement (vente directe et réservation).</w:t>
      </w:r>
    </w:p>
    <w:p>
      <w:pPr>
        <w:pBdr>
          <w:left w:val="single" w:color="E8A33D" w:sz="18" w:space="8"/>
        </w:pBdr>
        <w:shd w:fill="FDF3E7" w:val="clear"/>
        <w:spacing w:after="160" w:before="60" w:line="280"/>
        <w:ind w:left="120"/>
      </w:pPr>
      <w:r>
        <w:rPr>
          <w:i/>
          <w:iCs/>
          <w:color w:val="7A4A0A"/>
          <w:sz w:val="20"/>
          <w:szCs w:val="20"/>
        </w:rPr>
        <w:t xml:space="preserve">⚠ Le gérant de gare et les pourcentages de reversement ne sont pas disponibles à la création — il faut créer la gare, puis rouvrir sa fiche pour les renseigner.</w:t>
      </w:r>
    </w:p>
    <w:p>
      <w:pPr>
        <w:pStyle w:val="Heading2"/>
        <w:spacing w:after="140" w:before="260"/>
      </w:pPr>
      <w:r>
        <w:rPr>
          <w:b/>
          <w:bCs/>
          <w:color w:val="0E9F8A"/>
          <w:sz w:val="24"/>
          <w:szCs w:val="24"/>
        </w:rPr>
        <w:t xml:space="preserve">3.2 Équipe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La gestion d'équipe se fait à deux niveaux, avec des rôles distincts.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00"/>
        <w:gridCol w:w="3100"/>
        <w:gridCol w:w="1800"/>
      </w:tblGrid>
      <w:tr>
        <w:trPr>
          <w:tblHeader/>
        </w:trPr>
        <w:tc>
          <w:tcPr>
            <w:tcW w:type="dxa" w:w="1600"/>
            <w:shd w:fill="DCE8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Niveau</w:t>
            </w:r>
          </w:p>
        </w:tc>
        <w:tc>
          <w:tcPr>
            <w:tcW w:type="dxa" w:w="2900"/>
            <w:shd w:fill="DCE8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Écran</w:t>
            </w:r>
          </w:p>
        </w:tc>
        <w:tc>
          <w:tcPr>
            <w:tcW w:type="dxa" w:w="3100"/>
            <w:shd w:fill="DCE8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Rôles disponibles</w:t>
            </w:r>
          </w:p>
        </w:tc>
        <w:tc>
          <w:tcPr>
            <w:tcW w:type="dxa" w:w="1800"/>
            <w:shd w:fill="DCE8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Assignation</w:t>
            </w:r>
          </w:p>
        </w:tc>
      </w:tr>
      <w:tr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Compagnie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SupabaseSellersManager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vendeur, chauffeur, controleur, comptable_compagnie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 email (recherche puis association)</w:t>
            </w:r>
          </w:p>
        </w:tc>
      </w:tr>
      <w:tr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Gare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GareTeamPanel (dans le tableau de bord de la gare)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vendeur_gare, controleur_gare, comptable_gare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 email ou identifiant, nécessite une gare existante</w:t>
            </w:r>
          </w:p>
        </w:tc>
      </w:tr>
    </w:tbl>
    <w:p>
      <w:pPr>
        <w:spacing w:before="160"/>
      </w:pPr>
    </w:p>
    <w:p>
      <w:pPr>
        <w:spacing w:after="140" w:line="300"/>
        <w:jc w:val="both"/>
      </w:pPr>
      <w:r>
        <w:rPr>
          <w:sz w:val="22"/>
          <w:szCs w:val="22"/>
        </w:rPr>
        <w:t xml:space="preserve">Pour qu'un agent puisse utiliser l'application Courrier (guichet), il doit détenir un rôle vendeur ou vendeur_gare sur une compagnie où le Module D est actif — aucune permission supplémentaire n'est requise spécifiquement pour les colis.</w:t>
      </w:r>
    </w:p>
    <w:p>
      <w:pPr>
        <w:pStyle w:val="Heading2"/>
        <w:spacing w:after="140" w:before="260"/>
      </w:pPr>
      <w:r>
        <w:rPr>
          <w:b/>
          <w:bCs/>
          <w:color w:val="0E9F8A"/>
          <w:sz w:val="24"/>
          <w:szCs w:val="24"/>
        </w:rPr>
        <w:t xml:space="preserve">3.3 Paramétrage colis</w:t>
      </w:r>
    </w:p>
    <w:p>
      <w:pPr>
        <w:pStyle w:val="ListParagraph"/>
        <w:numPr>
          <w:ilvl w:val="0"/>
          <w:numId w:val="5"/>
        </w:numPr>
        <w:spacing w:after="90" w:line="280"/>
      </w:pPr>
      <w:r>
        <w:rPr>
          <w:b/>
          <w:bCs/>
          <w:sz w:val="22"/>
          <w:szCs w:val="22"/>
        </w:rPr>
        <w:t xml:space="preserve">Natures de colis — </w:t>
      </w:r>
      <w:r>
        <w:rPr>
          <w:sz w:val="22"/>
          <w:szCs w:val="22"/>
        </w:rPr>
        <w:t xml:space="preserve">référentiel propre à la compagnie (carton, enveloppe, sac, électroménager…), activable/désactivable.</w:t>
      </w:r>
    </w:p>
    <w:p>
      <w:pPr>
        <w:pStyle w:val="ListParagraph"/>
        <w:numPr>
          <w:ilvl w:val="0"/>
          <w:numId w:val="5"/>
        </w:numPr>
        <w:spacing w:after="90" w:line="280"/>
      </w:pPr>
      <w:r>
        <w:rPr>
          <w:b/>
          <w:bCs/>
          <w:sz w:val="22"/>
          <w:szCs w:val="22"/>
        </w:rPr>
        <w:t xml:space="preserve">Notifications SMS — </w:t>
      </w:r>
      <w:r>
        <w:rPr>
          <w:sz w:val="22"/>
          <w:szCs w:val="22"/>
        </w:rPr>
        <w:t xml:space="preserve">activées étape par étape (voir Module D ci-dessus).</w:t>
      </w:r>
    </w:p>
    <w:p>
      <w:pPr>
        <w:pStyle w:val="ListParagraph"/>
        <w:numPr>
          <w:ilvl w:val="0"/>
          <w:numId w:val="5"/>
        </w:numPr>
        <w:spacing w:after="90" w:line="280"/>
      </w:pPr>
      <w:r>
        <w:rPr>
          <w:b/>
          <w:bCs/>
          <w:sz w:val="22"/>
          <w:szCs w:val="22"/>
        </w:rPr>
        <w:t xml:space="preserve">Tarification — </w:t>
      </w:r>
      <w:r>
        <w:rPr>
          <w:sz w:val="22"/>
          <w:szCs w:val="22"/>
        </w:rPr>
        <w:t xml:space="preserve">libre, saisie au guichet à chaque enregistrement (pas de grille imposée par la plateforme).</w:t>
      </w:r>
    </w:p>
    <w:p>
      <w:pPr>
        <w:pStyle w:val="Heading1"/>
        <w:pBdr>
          <w:bottom w:val="single" w:color="1A5296" w:sz="6" w:space="4"/>
        </w:pBdr>
        <w:spacing w:after="200" w:before="400"/>
      </w:pPr>
      <w:r>
        <w:rPr>
          <w:b/>
          <w:bCs/>
          <w:color w:val="1A5296"/>
          <w:sz w:val="30"/>
          <w:szCs w:val="30"/>
        </w:rPr>
        <w:t xml:space="preserve">4. Application agent guichet — Courrier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Connexion avec un compte vendeur ou vendeur_gare de la compagnie. Application mobile Android (APK), scan et impression compatibles avec les TPE Android équipés d'une imprimante P3.</w:t>
      </w:r>
    </w:p>
    <w:p>
      <w:pPr>
        <w:pStyle w:val="Heading2"/>
        <w:spacing w:after="140" w:before="260"/>
      </w:pPr>
      <w:r>
        <w:rPr>
          <w:b/>
          <w:bCs/>
          <w:color w:val="0E9F8A"/>
          <w:sz w:val="24"/>
          <w:szCs w:val="24"/>
        </w:rPr>
        <w:t xml:space="preserve">4.1 Enregistrer un colis</w:t>
      </w:r>
    </w:p>
    <w:p>
      <w:pPr>
        <w:pStyle w:val="ListParagraph"/>
        <w:numPr>
          <w:ilvl w:val="0"/>
          <w:numId w:val="6"/>
        </w:numPr>
        <w:spacing w:after="90" w:line="280"/>
      </w:pPr>
      <w:r>
        <w:rPr>
          <w:sz w:val="22"/>
          <w:szCs w:val="22"/>
        </w:rPr>
        <w:t xml:space="preserve">Ouvrir sa caisse du jour (même caisse que la billetterie).</w:t>
      </w:r>
    </w:p>
    <w:p>
      <w:pPr>
        <w:pStyle w:val="ListParagraph"/>
        <w:numPr>
          <w:ilvl w:val="0"/>
          <w:numId w:val="6"/>
        </w:numPr>
        <w:spacing w:after="90" w:line="280"/>
      </w:pPr>
      <w:r>
        <w:rPr>
          <w:sz w:val="22"/>
          <w:szCs w:val="22"/>
        </w:rPr>
        <w:t xml:space="preserve">Choisir la gare de départ et la gare de destination.</w:t>
      </w:r>
    </w:p>
    <w:p>
      <w:pPr>
        <w:pStyle w:val="ListParagraph"/>
        <w:numPr>
          <w:ilvl w:val="0"/>
          <w:numId w:val="6"/>
        </w:numPr>
        <w:spacing w:after="90" w:line="280"/>
      </w:pPr>
      <w:r>
        <w:rPr>
          <w:sz w:val="22"/>
          <w:szCs w:val="22"/>
        </w:rPr>
        <w:t xml:space="preserve">Renseigner expéditeur et destinataire, avec leurs numéros de téléphone.</w:t>
      </w:r>
    </w:p>
    <w:p>
      <w:pPr>
        <w:pStyle w:val="ListParagraph"/>
        <w:numPr>
          <w:ilvl w:val="0"/>
          <w:numId w:val="6"/>
        </w:numPr>
        <w:spacing w:after="90" w:line="280"/>
      </w:pPr>
      <w:r>
        <w:rPr>
          <w:sz w:val="22"/>
          <w:szCs w:val="22"/>
        </w:rPr>
        <w:t xml:space="preserve">Sélectionner la nature du colis, décrire le contenu, saisir poids, nombre de pièces et montant du fret.</w:t>
      </w:r>
    </w:p>
    <w:p>
      <w:pPr>
        <w:pStyle w:val="ListParagraph"/>
        <w:numPr>
          <w:ilvl w:val="0"/>
          <w:numId w:val="6"/>
        </w:numPr>
        <w:spacing w:after="90" w:line="280"/>
      </w:pPr>
      <w:r>
        <w:rPr>
          <w:sz w:val="22"/>
          <w:szCs w:val="22"/>
        </w:rPr>
        <w:t xml:space="preserve">Valider : encaissement au guichet, reçu imprimé (ou partagé via WhatsApp) avec référence et QR, SMS d'enregistrement si activé.</w:t>
      </w:r>
    </w:p>
    <w:p>
      <w:pPr>
        <w:pStyle w:val="Heading2"/>
        <w:spacing w:after="140" w:before="260"/>
      </w:pPr>
      <w:r>
        <w:rPr>
          <w:b/>
          <w:bCs/>
          <w:color w:val="0E9F8A"/>
          <w:sz w:val="24"/>
          <w:szCs w:val="24"/>
        </w:rPr>
        <w:t xml:space="preserve">4.2 Faire avancer un colis (écran Scanner)</w:t>
      </w:r>
    </w:p>
    <w:p>
      <w:pPr>
        <w:pStyle w:val="ListParagraph"/>
        <w:numPr>
          <w:ilvl w:val="0"/>
          <w:numId w:val="5"/>
        </w:numPr>
        <w:spacing w:after="90" w:line="280"/>
      </w:pPr>
      <w:r>
        <w:rPr>
          <w:b/>
          <w:bCs/>
          <w:sz w:val="22"/>
          <w:szCs w:val="22"/>
        </w:rPr>
        <w:t xml:space="preserve">Scan ou saisie manuelle — </w:t>
      </w:r>
      <w:r>
        <w:rPr>
          <w:sz w:val="22"/>
          <w:szCs w:val="22"/>
        </w:rPr>
        <w:t xml:space="preserve">l'agent scanne le QR / code-barres du reçu, ou saisit la référence manuellement.</w:t>
      </w:r>
    </w:p>
    <w:p>
      <w:pPr>
        <w:pStyle w:val="ListParagraph"/>
        <w:numPr>
          <w:ilvl w:val="0"/>
          <w:numId w:val="5"/>
        </w:numPr>
        <w:spacing w:after="90" w:line="280"/>
      </w:pPr>
      <w:r>
        <w:rPr>
          <w:b/>
          <w:bCs/>
          <w:sz w:val="22"/>
          <w:szCs w:val="22"/>
        </w:rPr>
        <w:t xml:space="preserve">Bus du convoi — </w:t>
      </w:r>
      <w:r>
        <w:rPr>
          <w:sz w:val="22"/>
          <w:szCs w:val="22"/>
        </w:rPr>
        <w:t xml:space="preserve">à l'étape « Charger en soute », l'agent sélectionne le véhicule/bus assigné au colis (utile pour le manifeste et le suivi du convoi).</w:t>
      </w:r>
    </w:p>
    <w:p>
      <w:pPr>
        <w:pStyle w:val="ListParagraph"/>
        <w:numPr>
          <w:ilvl w:val="0"/>
          <w:numId w:val="5"/>
        </w:numPr>
        <w:spacing w:after="90" w:line="280"/>
      </w:pPr>
      <w:r>
        <w:rPr>
          <w:b/>
          <w:bCs/>
          <w:sz w:val="22"/>
          <w:szCs w:val="22"/>
        </w:rPr>
        <w:t xml:space="preserve">Action proposée selon le statut — </w:t>
      </w:r>
      <w:r>
        <w:rPr>
          <w:sz w:val="22"/>
          <w:szCs w:val="22"/>
        </w:rPr>
        <w:t xml:space="preserve">Charger en soute → Confirmer arrivée → Remettre au destinataire (avec vérification d'identité à cette dernière étape).</w:t>
      </w:r>
    </w:p>
    <w:p>
      <w:pPr>
        <w:pStyle w:val="Heading2"/>
        <w:spacing w:after="140" w:before="260"/>
      </w:pPr>
      <w:r>
        <w:rPr>
          <w:b/>
          <w:bCs/>
          <w:color w:val="0E9F8A"/>
          <w:sz w:val="24"/>
          <w:szCs w:val="24"/>
        </w:rPr>
        <w:t xml:space="preserve">4.3 Manifeste colis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Écran dédié listant tous les colis de la compagnie, avec filtres cumulables : statut, gare de départ, gare de destination, plage de dates, bus / véhicule du convoi. Affiche le nombre d'envois et le total du fret, et permet un export CSV / partage.</w:t>
      </w:r>
    </w:p>
    <w:p>
      <w:pPr>
        <w:pStyle w:val="Heading1"/>
        <w:pBdr>
          <w:bottom w:val="single" w:color="1A5296" w:sz="6" w:space="4"/>
        </w:pBdr>
        <w:spacing w:after="200" w:before="400"/>
      </w:pPr>
      <w:r>
        <w:rPr>
          <w:b/>
          <w:bCs/>
          <w:color w:val="1A5296"/>
          <w:sz w:val="30"/>
          <w:szCs w:val="30"/>
        </w:rPr>
        <w:t xml:space="preserve">5. Application client — Courrier Client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Application sans création de compte : le code de retrait / référence du colis est la seule clé d'accès, aussi bien pour le suivi que pour la commande de livraison.</w:t>
      </w:r>
    </w:p>
    <w:p>
      <w:pPr>
        <w:pStyle w:val="Heading2"/>
        <w:spacing w:after="140" w:before="260"/>
      </w:pPr>
      <w:r>
        <w:rPr>
          <w:b/>
          <w:bCs/>
          <w:color w:val="0E9F8A"/>
          <w:sz w:val="24"/>
          <w:szCs w:val="24"/>
        </w:rPr>
        <w:t xml:space="preserve">5.1 Suivre un colis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Écran d'accueil unique : bouton « Suivre mon colis ». L'utilisateur saisit son code de retrait ou sa référence, et obtient le statut, le trajet (gare de départ → gare de destination) et le nom du destinataire.</w:t>
      </w:r>
    </w:p>
    <w:p>
      <w:pPr>
        <w:pStyle w:val="Heading2"/>
        <w:spacing w:after="140" w:before="260"/>
      </w:pPr>
      <w:r>
        <w:rPr>
          <w:b/>
          <w:bCs/>
          <w:color w:val="0E9F8A"/>
          <w:sz w:val="24"/>
          <w:szCs w:val="24"/>
        </w:rPr>
        <w:t xml:space="preserve">5.2 Commander une livraison à domicile (option)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Depuis le résultat du suivi, un bouton « Commander une livraison VTC pour ce colis » ouvre le formulaire de commande.</w:t>
      </w:r>
    </w:p>
    <w:p>
      <w:pPr>
        <w:pStyle w:val="ListParagraph"/>
        <w:numPr>
          <w:ilvl w:val="0"/>
          <w:numId w:val="5"/>
        </w:numPr>
        <w:spacing w:after="90" w:line="280"/>
      </w:pPr>
      <w:r>
        <w:rPr>
          <w:b/>
          <w:bCs/>
          <w:sz w:val="22"/>
          <w:szCs w:val="22"/>
        </w:rPr>
        <w:t xml:space="preserve">Adresse de départ — </w:t>
      </w:r>
      <w:r>
        <w:rPr>
          <w:sz w:val="22"/>
          <w:szCs w:val="22"/>
        </w:rPr>
        <w:t xml:space="preserve">pré-remplie avec la gare de destination du colis, avec capture de la position GPS (« Utiliser ma position actuelle »).</w:t>
      </w:r>
    </w:p>
    <w:p>
      <w:pPr>
        <w:pStyle w:val="ListParagraph"/>
        <w:numPr>
          <w:ilvl w:val="0"/>
          <w:numId w:val="5"/>
        </w:numPr>
        <w:spacing w:after="90" w:line="280"/>
      </w:pPr>
      <w:r>
        <w:rPr>
          <w:b/>
          <w:bCs/>
          <w:sz w:val="22"/>
          <w:szCs w:val="22"/>
        </w:rPr>
        <w:t xml:space="preserve">Adresse de livraison — </w:t>
      </w:r>
      <w:r>
        <w:rPr>
          <w:sz w:val="22"/>
          <w:szCs w:val="22"/>
        </w:rPr>
        <w:t xml:space="preserve">texte libre + position GPS.</w:t>
      </w:r>
    </w:p>
    <w:p>
      <w:pPr>
        <w:pStyle w:val="ListParagraph"/>
        <w:numPr>
          <w:ilvl w:val="0"/>
          <w:numId w:val="5"/>
        </w:numPr>
        <w:spacing w:after="90" w:line="280"/>
      </w:pPr>
      <w:r>
        <w:rPr>
          <w:b/>
          <w:bCs/>
          <w:sz w:val="22"/>
          <w:szCs w:val="22"/>
        </w:rPr>
        <w:t xml:space="preserve">Téléphone contact — </w:t>
      </w:r>
      <w:r>
        <w:rPr>
          <w:sz w:val="22"/>
          <w:szCs w:val="22"/>
        </w:rPr>
        <w:t xml:space="preserve">pré-rempli avec le téléphone du destinataire du colis, modifiable.</w:t>
      </w:r>
    </w:p>
    <w:p>
      <w:pPr>
        <w:pStyle w:val="ListParagraph"/>
        <w:numPr>
          <w:ilvl w:val="0"/>
          <w:numId w:val="5"/>
        </w:numPr>
        <w:spacing w:after="90" w:line="280"/>
      </w:pPr>
      <w:r>
        <w:rPr>
          <w:b/>
          <w:bCs/>
          <w:sz w:val="22"/>
          <w:szCs w:val="22"/>
        </w:rPr>
        <w:t xml:space="preserve">Véhicule et type de colis — </w:t>
      </w:r>
      <w:r>
        <w:rPr>
          <w:sz w:val="22"/>
          <w:szCs w:val="22"/>
        </w:rPr>
        <w:t xml:space="preserve">listes déroulantes (moto, tricycle, voiture… / documents, petit colis, colis moyen, grand colis, repas, fragile).</w:t>
      </w:r>
    </w:p>
    <w:p>
      <w:pPr>
        <w:pStyle w:val="ListParagraph"/>
        <w:numPr>
          <w:ilvl w:val="0"/>
          <w:numId w:val="5"/>
        </w:numPr>
        <w:spacing w:after="90" w:line="280"/>
      </w:pPr>
      <w:r>
        <w:rPr>
          <w:b/>
          <w:bCs/>
          <w:sz w:val="22"/>
          <w:szCs w:val="22"/>
        </w:rPr>
        <w:t xml:space="preserve">Estimation de prix — </w:t>
      </w:r>
      <w:r>
        <w:rPr>
          <w:sz w:val="22"/>
          <w:szCs w:val="22"/>
        </w:rPr>
        <w:t xml:space="preserve">calculée à vol d'oiseau une fois les deux positions renseignées ; le prix final peut varier selon le trajet réel.</w:t>
      </w:r>
    </w:p>
    <w:p>
      <w:pPr>
        <w:pStyle w:val="Heading2"/>
        <w:spacing w:after="140" w:before="260"/>
      </w:pPr>
      <w:r>
        <w:rPr>
          <w:b/>
          <w:bCs/>
          <w:color w:val="0E9F8A"/>
          <w:sz w:val="24"/>
          <w:szCs w:val="24"/>
        </w:rPr>
        <w:t xml:space="preserve">5.3 Suivi de la livraison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Une fois la commande validée : statut en temps réel, position et ETA du livreur dès qu'un livreur est assigné, puis notation du livreur (1 à 5 étoiles) une fois la livraison terminée.</w:t>
      </w:r>
    </w:p>
    <w:p>
      <w:pPr>
        <w:pBdr>
          <w:left w:val="single" w:color="E8A33D" w:sz="18" w:space="8"/>
        </w:pBdr>
        <w:shd w:fill="FDF3E7" w:val="clear"/>
        <w:spacing w:after="160" w:before="60" w:line="280"/>
        <w:ind w:left="120"/>
      </w:pPr>
      <w:r>
        <w:rPr>
          <w:i/>
          <w:iCs/>
          <w:color w:val="7A4A0A"/>
          <w:sz w:val="20"/>
          <w:szCs w:val="20"/>
        </w:rPr>
        <w:t xml:space="preserve">⚠ Dette technique v1 : pas de carte ni de géocodage d'adresse dans cette version — les positions se saisissent via géolocalisation ponctuelle (l'utilisateur doit être sur place, ou taper les coordonnées manuellement).</w:t>
      </w:r>
    </w:p>
    <w:p>
      <w:pPr>
        <w:pStyle w:val="Heading1"/>
        <w:pBdr>
          <w:bottom w:val="single" w:color="1A5296" w:sz="6" w:space="4"/>
        </w:pBdr>
        <w:spacing w:after="200" w:before="400"/>
      </w:pPr>
      <w:r>
        <w:rPr>
          <w:b/>
          <w:bCs/>
          <w:color w:val="1A5296"/>
          <w:sz w:val="30"/>
          <w:szCs w:val="30"/>
        </w:rPr>
        <w:t xml:space="preserve">6. Application livreur — Courrier Livreur</w:t>
      </w:r>
    </w:p>
    <w:p>
      <w:pPr>
        <w:spacing w:after="140" w:line="300"/>
      </w:pPr>
      <w:r>
        <w:rPr>
          <w:sz w:val="22"/>
          <w:szCs w:val="22"/>
        </w:rPr>
        <w:t xml:space="preserve">Application web accessible sur </w:t>
      </w:r>
      <w:r>
        <w:rPr>
          <w:b/>
          <w:bCs/>
          <w:color w:val="1155CC"/>
          <w:sz w:val="22"/>
          <w:szCs w:val="22"/>
        </w:rPr>
        <w:t xml:space="preserve">https://courrier-driver.vercel.app/</w:t>
      </w:r>
      <w:r>
        <w:rPr>
          <w:sz w:val="22"/>
          <w:szCs w:val="22"/>
        </w:rPr>
        <w:t xml:space="preserve"> — troisième application de la famille Courrier, dédiée aux livreurs indépendants du réseau Tibus Ride.</w:t>
      </w:r>
    </w:p>
    <w:p>
      <w:pPr>
        <w:pBdr>
          <w:left w:val="single" w:color="E8A33D" w:sz="18" w:space="8"/>
        </w:pBdr>
        <w:shd w:fill="FDF3E7" w:val="clear"/>
        <w:spacing w:after="160" w:before="60" w:line="280"/>
        <w:ind w:left="120"/>
      </w:pPr>
      <w:r>
        <w:rPr>
          <w:i/>
          <w:iCs/>
          <w:color w:val="7A4A0A"/>
          <w:sz w:val="20"/>
          <w:szCs w:val="20"/>
        </w:rPr>
        <w:t xml:space="preserve">⚠ Backend entièrement séparé (projet Supabase « Tibus Ride ») : cette app ne communique jamais avec le Supabase principal de Tibus. Le profil livreur est toujours en mode « livraison de colis » (jamais transport de passagers).</w:t>
      </w:r>
    </w:p>
    <w:p>
      <w:pPr>
        <w:pStyle w:val="Heading2"/>
        <w:spacing w:after="140" w:before="260"/>
      </w:pPr>
      <w:r>
        <w:rPr>
          <w:b/>
          <w:bCs/>
          <w:color w:val="0E9F8A"/>
          <w:sz w:val="24"/>
          <w:szCs w:val="24"/>
        </w:rPr>
        <w:t xml:space="preserve">6.1 Inscription et validation</w:t>
      </w:r>
    </w:p>
    <w:p>
      <w:pPr>
        <w:pStyle w:val="ListParagraph"/>
        <w:numPr>
          <w:ilvl w:val="0"/>
          <w:numId w:val="7"/>
        </w:numPr>
        <w:spacing w:after="90" w:line="280"/>
      </w:pPr>
      <w:r>
        <w:rPr>
          <w:sz w:val="22"/>
          <w:szCs w:val="22"/>
        </w:rPr>
        <w:t xml:space="preserve">Le livreur crée un compte avec email, mot de passe, nom complet et téléphone.</w:t>
      </w:r>
    </w:p>
    <w:p>
      <w:pPr>
        <w:pStyle w:val="ListParagraph"/>
        <w:numPr>
          <w:ilvl w:val="0"/>
          <w:numId w:val="7"/>
        </w:numPr>
        <w:spacing w:after="90" w:line="280"/>
      </w:pPr>
      <w:r>
        <w:rPr>
          <w:sz w:val="22"/>
          <w:szCs w:val="22"/>
        </w:rPr>
        <w:t xml:space="preserve">Le compte est créé automatiquement en statut « en attente » (pending).</w:t>
      </w:r>
    </w:p>
    <w:p>
      <w:pPr>
        <w:pStyle w:val="ListParagraph"/>
        <w:numPr>
          <w:ilvl w:val="0"/>
          <w:numId w:val="7"/>
        </w:numPr>
        <w:spacing w:after="90" w:line="280"/>
      </w:pPr>
      <w:r>
        <w:rPr>
          <w:sz w:val="22"/>
          <w:szCs w:val="22"/>
        </w:rPr>
        <w:t xml:space="preserve">Sur l'écran d'attente, le livreur complète ses informations de base : type de véhicule, immatriculation, ville principale.</w:t>
      </w:r>
    </w:p>
    <w:p>
      <w:pPr>
        <w:pStyle w:val="ListParagraph"/>
        <w:numPr>
          <w:ilvl w:val="0"/>
          <w:numId w:val="7"/>
        </w:numPr>
        <w:spacing w:after="90" w:line="280"/>
      </w:pPr>
      <w:r>
        <w:rPr>
          <w:sz w:val="22"/>
          <w:szCs w:val="22"/>
        </w:rPr>
        <w:t xml:space="preserve">Un administrateur valide le dossier manuellement depuis le back-office web (passage en statut « approuvé »).</w:t>
      </w:r>
    </w:p>
    <w:p>
      <w:pPr>
        <w:pBdr>
          <w:left w:val="single" w:color="E8A33D" w:sz="18" w:space="8"/>
        </w:pBdr>
        <w:shd w:fill="FDF3E7" w:val="clear"/>
        <w:spacing w:after="160" w:before="60" w:line="280"/>
        <w:ind w:left="120"/>
      </w:pPr>
      <w:r>
        <w:rPr>
          <w:i/>
          <w:iCs/>
          <w:color w:val="7A4A0A"/>
          <w:sz w:val="20"/>
          <w:szCs w:val="20"/>
        </w:rPr>
        <w:t xml:space="preserve">⚠ Pas de dossier d'enrôlement complet dans cette v1 (permis, carte grise, photos du véhicule) — uniquement les informations de base. La vérification physique reste manuelle, côté admin.</w:t>
      </w:r>
    </w:p>
    <w:p>
      <w:pPr>
        <w:pStyle w:val="Heading2"/>
        <w:spacing w:after="140" w:before="260"/>
      </w:pPr>
      <w:r>
        <w:rPr>
          <w:b/>
          <w:bCs/>
          <w:color w:val="0E9F8A"/>
          <w:sz w:val="24"/>
          <w:szCs w:val="24"/>
        </w:rPr>
        <w:t xml:space="preserve">6.2 Utilisation quotidienne</w:t>
      </w:r>
    </w:p>
    <w:p>
      <w:pPr>
        <w:pStyle w:val="ListParagraph"/>
        <w:numPr>
          <w:ilvl w:val="0"/>
          <w:numId w:val="5"/>
        </w:numPr>
        <w:spacing w:after="90" w:line="280"/>
      </w:pPr>
      <w:r>
        <w:rPr>
          <w:b/>
          <w:bCs/>
          <w:sz w:val="22"/>
          <w:szCs w:val="22"/>
        </w:rPr>
        <w:t xml:space="preserve">En ligne / hors ligne — </w:t>
      </w:r>
      <w:r>
        <w:rPr>
          <w:sz w:val="22"/>
          <w:szCs w:val="22"/>
        </w:rPr>
        <w:t xml:space="preserve">bascule manuelle ; la position est transmise toutes les ~10 secondes tant que le livreur est en ligne et l'application au premier plan.</w:t>
      </w:r>
    </w:p>
    <w:p>
      <w:pPr>
        <w:pStyle w:val="ListParagraph"/>
        <w:numPr>
          <w:ilvl w:val="0"/>
          <w:numId w:val="5"/>
        </w:numPr>
        <w:spacing w:after="90" w:line="280"/>
      </w:pPr>
      <w:r>
        <w:rPr>
          <w:b/>
          <w:bCs/>
          <w:sz w:val="22"/>
          <w:szCs w:val="22"/>
        </w:rPr>
        <w:t xml:space="preserve">Réception des offres — </w:t>
      </w:r>
      <w:r>
        <w:rPr>
          <w:sz w:val="22"/>
          <w:szCs w:val="22"/>
        </w:rPr>
        <w:t xml:space="preserve">deux modes possibles selon le pays : offre poussée un livreur à la fois avec compte à rebours (adresse et prix masqués tant que non acceptée), ou liste ouverte des livraisons disponibles avec acceptation au premier arrivé.</w:t>
      </w:r>
    </w:p>
    <w:p>
      <w:pPr>
        <w:pStyle w:val="ListParagraph"/>
        <w:numPr>
          <w:ilvl w:val="0"/>
          <w:numId w:val="5"/>
        </w:numPr>
        <w:spacing w:after="90" w:line="280"/>
      </w:pPr>
      <w:r>
        <w:rPr>
          <w:b/>
          <w:bCs/>
          <w:sz w:val="22"/>
          <w:szCs w:val="22"/>
        </w:rPr>
        <w:t xml:space="preserve">Livraison active — </w:t>
      </w:r>
      <w:r>
        <w:rPr>
          <w:sz w:val="22"/>
          <w:szCs w:val="22"/>
        </w:rPr>
        <w:t xml:space="preserve">boutons de progression (acceptée → en approche → en cours → terminée), appel ou WhatsApp du destinataire, lien Google Maps, position transmise en direct au client.</w:t>
      </w:r>
    </w:p>
    <w:p>
      <w:pPr>
        <w:pStyle w:val="ListParagraph"/>
        <w:numPr>
          <w:ilvl w:val="0"/>
          <w:numId w:val="5"/>
        </w:numPr>
        <w:spacing w:after="90" w:line="280"/>
      </w:pPr>
      <w:r>
        <w:rPr>
          <w:b/>
          <w:bCs/>
          <w:sz w:val="22"/>
          <w:szCs w:val="22"/>
        </w:rPr>
        <w:t xml:space="preserve">Portefeuille — </w:t>
      </w:r>
      <w:r>
        <w:rPr>
          <w:sz w:val="22"/>
          <w:szCs w:val="22"/>
        </w:rPr>
        <w:t xml:space="preserve">solde et historique des mouvements ; l'acceptation de nouvelles livraisons est bloquée si le solde est épuisé.</w:t>
      </w:r>
    </w:p>
    <w:p>
      <w:pPr>
        <w:pBdr>
          <w:left w:val="single" w:color="E8A33D" w:sz="18" w:space="8"/>
        </w:pBdr>
        <w:shd w:fill="FDF3E7" w:val="clear"/>
        <w:spacing w:after="160" w:before="60" w:line="280"/>
        <w:ind w:left="120"/>
      </w:pPr>
      <w:r>
        <w:rPr>
          <w:i/>
          <w:iCs/>
          <w:color w:val="7A4A0A"/>
          <w:sz w:val="20"/>
          <w:szCs w:val="20"/>
        </w:rPr>
        <w:t xml:space="preserve">⚠ Dette technique v1 : pas de position transmise en arrière-plan (l'app doit rester ouverte), pas de notifications push pour les nouvelles offres (actualisation automatique toutes les 3-4 secondes), pas de zone d'opération éditable, pas d'authentification par SMS/OTP.</w:t>
      </w:r>
    </w:p>
    <w:p>
      <w:pPr>
        <w:pStyle w:val="Heading1"/>
        <w:pBdr>
          <w:bottom w:val="single" w:color="1A5296" w:sz="6" w:space="4"/>
        </w:pBdr>
        <w:spacing w:after="200" w:before="400"/>
      </w:pPr>
      <w:r>
        <w:rPr>
          <w:b/>
          <w:bCs/>
          <w:color w:val="1A5296"/>
          <w:sz w:val="30"/>
          <w:szCs w:val="30"/>
        </w:rPr>
        <w:t xml:space="preserve">Annexe — Accès et points de vigilance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rPr>
          <w:tblHeader/>
        </w:trPr>
        <w:tc>
          <w:tcPr>
            <w:tcW w:type="dxa" w:w="3400"/>
            <w:shd w:fill="DCE8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Application</w:t>
            </w:r>
          </w:p>
        </w:tc>
        <w:tc>
          <w:tcPr>
            <w:tcW w:type="dxa" w:w="5600"/>
            <w:shd w:fill="DCE8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 / accès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Courrier (agent guichet)</w:t>
            </w:r>
          </w:p>
        </w:tc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APK Android — distribution interne, pas encore en ligne sur le web au moment de la rédaction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Courrier Client</w:t>
            </w:r>
          </w:p>
        </w:tc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 — lien fourni par la compagnie (déploiement Vercel, voir back-office)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Courrier Livreur</w:t>
            </w:r>
          </w:p>
        </w:tc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https://courrier-driver.vercel.app/</w:t>
            </w:r>
          </w:p>
        </w:tc>
      </w:tr>
    </w:tbl>
    <w:p>
      <w:pPr>
        <w:spacing w:before="200"/>
      </w:pPr>
    </w:p>
    <w:p>
      <w:pPr>
        <w:spacing w:after="140" w:line="300"/>
        <w:jc w:val="both"/>
      </w:pPr>
      <w:r>
        <w:rPr>
          <w:sz w:val="22"/>
          <w:szCs w:val="22"/>
        </w:rPr>
        <w:t xml:space="preserve">Pour toute question de configuration ou d'accès non couverte par ce manuel, contacter le support Tibus (WhatsApp / e-mail, jours ouvrés).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2026-07-14T20:00:28.091Z</dcterms:created>
  <dcterms:modified xsi:type="dcterms:W3CDTF">2026-07-14T20:00:28.091Z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