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30" w:sz="0" w:val="none"/>
        </w:pBdr>
        <w:shd w:fill="ffffff" w:val="clear"/>
        <w:spacing w:after="240" w:before="240" w:lineRule="auto"/>
        <w:jc w:val="left"/>
        <w:rPr>
          <w:b w:val="1"/>
          <w:color w:val="38761d"/>
          <w:sz w:val="28"/>
          <w:szCs w:val="28"/>
          <w:u w:val="single"/>
        </w:rPr>
      </w:pPr>
      <w:r w:rsidDel="00000000" w:rsidR="00000000" w:rsidRPr="00000000">
        <w:rPr>
          <w:b w:val="1"/>
          <w:color w:val="38761d"/>
          <w:sz w:val="28"/>
          <w:szCs w:val="28"/>
          <w:u w:val="single"/>
          <w:rtl w:val="0"/>
        </w:rPr>
        <w:t xml:space="preserve">INVESTIGATING THE USAGE OF BLUE CARS FOR THE AUTOLIB NETWORK</w:t>
      </w:r>
    </w:p>
    <w:p w:rsidR="00000000" w:rsidDel="00000000" w:rsidP="00000000" w:rsidRDefault="00000000" w:rsidRPr="00000000" w14:paraId="00000002">
      <w:pPr>
        <w:pBdr>
          <w:left w:color="auto" w:space="30" w:sz="0" w:val="none"/>
        </w:pBdr>
        <w:shd w:fill="ffffff" w:val="clear"/>
        <w:spacing w:after="240" w:before="240" w:lineRule="auto"/>
        <w:jc w:val="left"/>
        <w:rPr>
          <w:b w:val="1"/>
          <w:color w:val="38761d"/>
          <w:sz w:val="28"/>
          <w:szCs w:val="28"/>
          <w:u w:val="single"/>
        </w:rPr>
      </w:pPr>
      <w:r w:rsidDel="00000000" w:rsidR="00000000" w:rsidRPr="00000000">
        <w:rPr>
          <w:rtl w:val="0"/>
        </w:rPr>
      </w:r>
    </w:p>
    <w:p w:rsidR="00000000" w:rsidDel="00000000" w:rsidP="00000000" w:rsidRDefault="00000000" w:rsidRPr="00000000" w14:paraId="00000003">
      <w:pPr>
        <w:pBdr>
          <w:left w:color="auto" w:space="30" w:sz="0" w:val="none"/>
        </w:pBdr>
        <w:shd w:fill="ffffff" w:val="clear"/>
        <w:spacing w:after="180" w:before="180" w:lineRule="auto"/>
        <w:ind w:left="0" w:firstLine="0"/>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Problem Statement</w:t>
      </w:r>
    </w:p>
    <w:p w:rsidR="00000000" w:rsidDel="00000000" w:rsidP="00000000" w:rsidRDefault="00000000" w:rsidRPr="00000000" w14:paraId="00000004">
      <w:pPr>
        <w:pBdr>
          <w:left w:color="auto" w:space="30" w:sz="0" w:val="none"/>
        </w:pBdr>
        <w:shd w:fill="ffffff" w:val="clear"/>
        <w:spacing w:after="18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dataset and glossary I used for this project can be found here [</w:t>
      </w:r>
      <w:hyperlink r:id="rId6">
        <w:r w:rsidDel="00000000" w:rsidR="00000000" w:rsidRPr="00000000">
          <w:rPr>
            <w:rFonts w:ascii="Times New Roman" w:cs="Times New Roman" w:eastAsia="Times New Roman" w:hAnsi="Times New Roman"/>
            <w:color w:val="1155cc"/>
            <w:sz w:val="24"/>
            <w:szCs w:val="24"/>
            <w:rtl w:val="0"/>
          </w:rPr>
          <w:t xml:space="preserve">http://bit.ly/DSCoreAutolibDataset</w:t>
        </w:r>
      </w:hyperlink>
      <w:r w:rsidDel="00000000" w:rsidR="00000000" w:rsidRPr="00000000">
        <w:rPr>
          <w:rFonts w:ascii="Times New Roman" w:cs="Times New Roman" w:eastAsia="Times New Roman" w:hAnsi="Times New Roman"/>
          <w:color w:val="2d3b45"/>
          <w:sz w:val="24"/>
          <w:szCs w:val="24"/>
          <w:rtl w:val="0"/>
        </w:rPr>
        <w:t xml:space="preserve">] and here </w:t>
      </w:r>
      <w:hyperlink r:id="rId7">
        <w:r w:rsidDel="00000000" w:rsidR="00000000" w:rsidRPr="00000000">
          <w:rPr>
            <w:rFonts w:ascii="Times New Roman" w:cs="Times New Roman" w:eastAsia="Times New Roman" w:hAnsi="Times New Roman"/>
            <w:color w:val="1155cc"/>
            <w:sz w:val="24"/>
            <w:szCs w:val="24"/>
            <w:rtl w:val="0"/>
          </w:rPr>
          <w:t xml:space="preserve">[Link] </w:t>
        </w:r>
      </w:hyperlink>
      <w:r w:rsidDel="00000000" w:rsidR="00000000" w:rsidRPr="00000000">
        <w:rPr>
          <w:rFonts w:ascii="Times New Roman" w:cs="Times New Roman" w:eastAsia="Times New Roman" w:hAnsi="Times New Roman"/>
          <w:color w:val="2d3b45"/>
          <w:sz w:val="24"/>
          <w:szCs w:val="24"/>
          <w:rtl w:val="0"/>
        </w:rPr>
        <w:t xml:space="preserve">respectively. The provided dataset is a daily aggregation, by date and postal code, of the number of events on the Autolib network (car-sharing and recharging).</w:t>
      </w:r>
    </w:p>
    <w:p w:rsidR="00000000" w:rsidDel="00000000" w:rsidP="00000000" w:rsidRDefault="00000000" w:rsidRPr="00000000" w14:paraId="00000005">
      <w:pPr>
        <w:pBdr>
          <w:left w:color="auto" w:space="30" w:sz="0" w:val="none"/>
        </w:pBdr>
        <w:shd w:fill="ffffff" w:val="clear"/>
        <w:spacing w:after="180" w:before="180" w:line="36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random variable under investigation was the sum of Blue Cars taken from various postal codes. The study focused on determining if the mean sum of Blue Cars taken were similar in the postal codes 75015 and 75017 respectively.</w:t>
      </w:r>
    </w:p>
    <w:p w:rsidR="00000000" w:rsidDel="00000000" w:rsidP="00000000" w:rsidRDefault="00000000" w:rsidRPr="00000000" w14:paraId="00000006">
      <w:pPr>
        <w:pBdr>
          <w:left w:color="auto" w:space="30" w:sz="0" w:val="none"/>
        </w:pBdr>
        <w:shd w:fill="ffffff" w:val="clear"/>
        <w:spacing w:after="180" w:before="18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Null Hypothesis</w:t>
      </w:r>
      <w:r w:rsidDel="00000000" w:rsidR="00000000" w:rsidRPr="00000000">
        <w:rPr>
          <w:rFonts w:ascii="Times New Roman" w:cs="Times New Roman" w:eastAsia="Times New Roman" w:hAnsi="Times New Roman"/>
          <w:color w:val="212121"/>
          <w:sz w:val="24"/>
          <w:szCs w:val="24"/>
          <w:rtl w:val="0"/>
        </w:rPr>
        <w:t xml:space="preserve">: Blue Cars taken from postal code 75015 is equal to the number of cars taken from postal code 75017.</w:t>
      </w:r>
    </w:p>
    <w:p w:rsidR="00000000" w:rsidDel="00000000" w:rsidP="00000000" w:rsidRDefault="00000000" w:rsidRPr="00000000" w14:paraId="00000007">
      <w:pPr>
        <w:pBdr>
          <w:left w:color="auto" w:space="30" w:sz="0" w:val="none"/>
        </w:pBdr>
        <w:shd w:fill="ffffff" w:val="clear"/>
        <w:spacing w:after="100" w:before="12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Alternative Hypothesis</w:t>
      </w:r>
      <w:r w:rsidDel="00000000" w:rsidR="00000000" w:rsidRPr="00000000">
        <w:rPr>
          <w:rFonts w:ascii="Times New Roman" w:cs="Times New Roman" w:eastAsia="Times New Roman" w:hAnsi="Times New Roman"/>
          <w:color w:val="212121"/>
          <w:sz w:val="24"/>
          <w:szCs w:val="24"/>
          <w:rtl w:val="0"/>
        </w:rPr>
        <w:t xml:space="preserve">: Blue Cars taken from postal code 75015 is not equal to the number of cars taken from postal code 75017.</w:t>
      </w:r>
    </w:p>
    <w:p w:rsidR="00000000" w:rsidDel="00000000" w:rsidP="00000000" w:rsidRDefault="00000000" w:rsidRPr="00000000" w14:paraId="00000008">
      <w:pPr>
        <w:shd w:fill="ffffff" w:val="clear"/>
        <w:spacing w:after="100" w:line="360" w:lineRule="auto"/>
        <w:rPr>
          <w:rFonts w:ascii="Times New Roman" w:cs="Times New Roman" w:eastAsia="Times New Roman" w:hAnsi="Times New Roman"/>
          <w:color w:val="383838"/>
          <w:sz w:val="24"/>
          <w:szCs w:val="24"/>
        </w:rPr>
      </w:pPr>
      <w:r w:rsidDel="00000000" w:rsidR="00000000" w:rsidRPr="00000000">
        <w:rPr>
          <w:rFonts w:ascii="Times New Roman" w:cs="Times New Roman" w:eastAsia="Times New Roman" w:hAnsi="Times New Roman"/>
          <w:color w:val="383838"/>
          <w:sz w:val="24"/>
          <w:szCs w:val="24"/>
          <w:rtl w:val="0"/>
        </w:rPr>
        <w:t xml:space="preserve">It is important to investigate this hypothesis because this better pushes the expansion and profitization of the autolib network by checking the trends that dictate the consumption patterns of their client base.</w:t>
      </w:r>
    </w:p>
    <w:p w:rsidR="00000000" w:rsidDel="00000000" w:rsidP="00000000" w:rsidRDefault="00000000" w:rsidRPr="00000000" w14:paraId="00000009">
      <w:pPr>
        <w:shd w:fill="ffffff" w:val="clear"/>
        <w:spacing w:after="100" w:line="360" w:lineRule="auto"/>
        <w:rPr>
          <w:rFonts w:ascii="Times New Roman" w:cs="Times New Roman" w:eastAsia="Times New Roman" w:hAnsi="Times New Roman"/>
          <w:color w:val="383838"/>
          <w:sz w:val="24"/>
          <w:szCs w:val="24"/>
        </w:rPr>
      </w:pPr>
      <w:r w:rsidDel="00000000" w:rsidR="00000000" w:rsidRPr="00000000">
        <w:rPr>
          <w:rtl w:val="0"/>
        </w:rPr>
      </w:r>
    </w:p>
    <w:p w:rsidR="00000000" w:rsidDel="00000000" w:rsidP="00000000" w:rsidRDefault="00000000" w:rsidRPr="00000000" w14:paraId="0000000A">
      <w:pPr>
        <w:shd w:fill="ffffff" w:val="clear"/>
        <w:spacing w:after="100" w:line="360" w:lineRule="auto"/>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Data Description</w:t>
      </w:r>
    </w:p>
    <w:p w:rsidR="00000000" w:rsidDel="00000000" w:rsidP="00000000" w:rsidRDefault="00000000" w:rsidRPr="00000000" w14:paraId="0000000B">
      <w:pPr>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datafile contains </w:t>
      </w:r>
      <w:r w:rsidDel="00000000" w:rsidR="00000000" w:rsidRPr="00000000">
        <w:rPr>
          <w:rFonts w:ascii="Times New Roman" w:cs="Times New Roman" w:eastAsia="Times New Roman" w:hAnsi="Times New Roman"/>
          <w:b w:val="1"/>
          <w:sz w:val="24"/>
          <w:szCs w:val="24"/>
          <w:rtl w:val="0"/>
        </w:rPr>
        <w:t xml:space="preserve">16,085 </w:t>
      </w:r>
      <w:r w:rsidDel="00000000" w:rsidR="00000000" w:rsidRPr="00000000">
        <w:rPr>
          <w:rFonts w:ascii="Times New Roman" w:cs="Times New Roman" w:eastAsia="Times New Roman" w:hAnsi="Times New Roman"/>
          <w:sz w:val="24"/>
          <w:szCs w:val="24"/>
          <w:rtl w:val="0"/>
        </w:rPr>
        <w:t xml:space="preserve">rows and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columns.</w:t>
      </w:r>
    </w:p>
    <w:p w:rsidR="00000000" w:rsidDel="00000000" w:rsidP="00000000" w:rsidRDefault="00000000" w:rsidRPr="00000000" w14:paraId="0000000C">
      <w:pP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Our data contains the following variables;</w:t>
      </w:r>
      <w:r w:rsidDel="00000000" w:rsidR="00000000" w:rsidRPr="00000000">
        <w:rPr>
          <w:rtl w:val="0"/>
        </w:rPr>
      </w:r>
    </w:p>
    <w:p w:rsidR="00000000" w:rsidDel="00000000" w:rsidP="00000000" w:rsidRDefault="00000000" w:rsidRPr="00000000" w14:paraId="0000000D">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Postal code                </w:t>
      </w:r>
    </w:p>
    <w:p w:rsidR="00000000" w:rsidDel="00000000" w:rsidP="00000000" w:rsidRDefault="00000000" w:rsidRPr="00000000" w14:paraId="0000000E">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F">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n_daily_data_points      </w:t>
      </w:r>
    </w:p>
    <w:p w:rsidR="00000000" w:rsidDel="00000000" w:rsidP="00000000" w:rsidRDefault="00000000" w:rsidRPr="00000000" w14:paraId="00000010">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dayOfWeek                  </w:t>
      </w:r>
    </w:p>
    <w:p w:rsidR="00000000" w:rsidDel="00000000" w:rsidP="00000000" w:rsidRDefault="00000000" w:rsidRPr="00000000" w14:paraId="00000011">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day_type                  </w:t>
      </w:r>
    </w:p>
    <w:p w:rsidR="00000000" w:rsidDel="00000000" w:rsidP="00000000" w:rsidRDefault="00000000" w:rsidRPr="00000000" w14:paraId="00000012">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BlueCars_taken_sum        </w:t>
      </w:r>
    </w:p>
    <w:p w:rsidR="00000000" w:rsidDel="00000000" w:rsidP="00000000" w:rsidRDefault="00000000" w:rsidRPr="00000000" w14:paraId="00000013">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BlueCars_returned_sum      </w:t>
      </w:r>
    </w:p>
    <w:p w:rsidR="00000000" w:rsidDel="00000000" w:rsidP="00000000" w:rsidRDefault="00000000" w:rsidRPr="00000000" w14:paraId="00000014">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Utilib_taken_sum          </w:t>
      </w:r>
    </w:p>
    <w:p w:rsidR="00000000" w:rsidDel="00000000" w:rsidP="00000000" w:rsidRDefault="00000000" w:rsidRPr="00000000" w14:paraId="00000015">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Utilib_returned_sum      </w:t>
      </w:r>
    </w:p>
    <w:p w:rsidR="00000000" w:rsidDel="00000000" w:rsidP="00000000" w:rsidRDefault="00000000" w:rsidRPr="00000000" w14:paraId="00000016">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Utilib_14_taken_sum        </w:t>
      </w:r>
    </w:p>
    <w:p w:rsidR="00000000" w:rsidDel="00000000" w:rsidP="00000000" w:rsidRDefault="00000000" w:rsidRPr="00000000" w14:paraId="00000017">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Utilib_14_returned_sum     </w:t>
      </w:r>
    </w:p>
    <w:p w:rsidR="00000000" w:rsidDel="00000000" w:rsidP="00000000" w:rsidRDefault="00000000" w:rsidRPr="00000000" w14:paraId="00000018">
      <w:pPr>
        <w:numPr>
          <w:ilvl w:val="0"/>
          <w:numId w:val="4"/>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Slots_freed_sum           </w:t>
      </w:r>
    </w:p>
    <w:p w:rsidR="00000000" w:rsidDel="00000000" w:rsidP="00000000" w:rsidRDefault="00000000" w:rsidRPr="00000000" w14:paraId="00000019">
      <w:pPr>
        <w:numPr>
          <w:ilvl w:val="0"/>
          <w:numId w:val="4"/>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Slots_taken_sum</w:t>
      </w:r>
    </w:p>
    <w:p w:rsidR="00000000" w:rsidDel="00000000" w:rsidP="00000000" w:rsidRDefault="00000000" w:rsidRPr="00000000" w14:paraId="0000001A">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definitions are as follows;</w:t>
      </w:r>
    </w:p>
    <w:p w:rsidR="00000000" w:rsidDel="00000000" w:rsidP="00000000" w:rsidRDefault="00000000" w:rsidRPr="00000000" w14:paraId="0000001B">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Postal code</w:t>
      </w:r>
      <w:r w:rsidDel="00000000" w:rsidR="00000000" w:rsidRPr="00000000">
        <w:rPr>
          <w:rFonts w:ascii="Times New Roman" w:cs="Times New Roman" w:eastAsia="Times New Roman" w:hAnsi="Times New Roman"/>
          <w:sz w:val="24"/>
          <w:szCs w:val="24"/>
          <w:rtl w:val="0"/>
        </w:rPr>
        <w:t xml:space="preserve">-postal code of the area (in Paris)</w:t>
      </w:r>
    </w:p>
    <w:p w:rsidR="00000000" w:rsidDel="00000000" w:rsidP="00000000" w:rsidRDefault="00000000" w:rsidRPr="00000000" w14:paraId="0000001C">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-date of the row aggregation</w:t>
      </w:r>
    </w:p>
    <w:p w:rsidR="00000000" w:rsidDel="00000000" w:rsidP="00000000" w:rsidRDefault="00000000" w:rsidRPr="00000000" w14:paraId="0000001D">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n_daily_data_points</w:t>
      </w:r>
      <w:r w:rsidDel="00000000" w:rsidR="00000000" w:rsidRPr="00000000">
        <w:rPr>
          <w:rFonts w:ascii="Times New Roman" w:cs="Times New Roman" w:eastAsia="Times New Roman" w:hAnsi="Times New Roman"/>
          <w:sz w:val="24"/>
          <w:szCs w:val="24"/>
          <w:rtl w:val="0"/>
        </w:rPr>
        <w:t xml:space="preserve">-number of daily data </w:t>
      </w:r>
      <w:r w:rsidDel="00000000" w:rsidR="00000000" w:rsidRPr="00000000">
        <w:rPr>
          <w:rFonts w:ascii="Times New Roman" w:cs="Times New Roman" w:eastAsia="Times New Roman" w:hAnsi="Times New Roman"/>
          <w:sz w:val="24"/>
          <w:szCs w:val="24"/>
          <w:rtl w:val="0"/>
        </w:rPr>
        <w:t xml:space="preserve">poinst</w:t>
      </w:r>
      <w:r w:rsidDel="00000000" w:rsidR="00000000" w:rsidRPr="00000000">
        <w:rPr>
          <w:rFonts w:ascii="Times New Roman" w:cs="Times New Roman" w:eastAsia="Times New Roman" w:hAnsi="Times New Roman"/>
          <w:sz w:val="24"/>
          <w:szCs w:val="24"/>
          <w:rtl w:val="0"/>
        </w:rPr>
        <w:t xml:space="preserve"> that were available</w:t>
      </w:r>
    </w:p>
    <w:p w:rsidR="00000000" w:rsidDel="00000000" w:rsidP="00000000" w:rsidRDefault="00000000" w:rsidRPr="00000000" w14:paraId="0000001E">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DayOfWeek</w:t>
      </w:r>
      <w:r w:rsidDel="00000000" w:rsidR="00000000" w:rsidRPr="00000000">
        <w:rPr>
          <w:rFonts w:ascii="Times New Roman" w:cs="Times New Roman" w:eastAsia="Times New Roman" w:hAnsi="Times New Roman"/>
          <w:sz w:val="24"/>
          <w:szCs w:val="24"/>
          <w:rtl w:val="0"/>
        </w:rPr>
        <w:t xml:space="preserve">-identifier of weekday (0: Monday -&gt; 6: Sunday)</w:t>
      </w:r>
    </w:p>
    <w:p w:rsidR="00000000" w:rsidDel="00000000" w:rsidP="00000000" w:rsidRDefault="00000000" w:rsidRPr="00000000" w14:paraId="0000001F">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Day_type</w:t>
      </w:r>
      <w:r w:rsidDel="00000000" w:rsidR="00000000" w:rsidRPr="00000000">
        <w:rPr>
          <w:rFonts w:ascii="Times New Roman" w:cs="Times New Roman" w:eastAsia="Times New Roman" w:hAnsi="Times New Roman"/>
          <w:sz w:val="24"/>
          <w:szCs w:val="24"/>
          <w:rtl w:val="0"/>
        </w:rPr>
        <w:t xml:space="preserve">-weekday or weekend</w:t>
      </w:r>
    </w:p>
    <w:p w:rsidR="00000000" w:rsidDel="00000000" w:rsidP="00000000" w:rsidRDefault="00000000" w:rsidRPr="00000000" w14:paraId="00000020">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BlueCars_taken_sum</w:t>
      </w:r>
      <w:r w:rsidDel="00000000" w:rsidR="00000000" w:rsidRPr="00000000">
        <w:rPr>
          <w:rFonts w:ascii="Times New Roman" w:cs="Times New Roman" w:eastAsia="Times New Roman" w:hAnsi="Times New Roman"/>
          <w:sz w:val="24"/>
          <w:szCs w:val="24"/>
          <w:rtl w:val="0"/>
        </w:rPr>
        <w:t xml:space="preserve">-Number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taken that date in that area</w:t>
      </w:r>
    </w:p>
    <w:p w:rsidR="00000000" w:rsidDel="00000000" w:rsidP="00000000" w:rsidRDefault="00000000" w:rsidRPr="00000000" w14:paraId="00000021">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BlueCars_returned_sum</w:t>
      </w:r>
      <w:r w:rsidDel="00000000" w:rsidR="00000000" w:rsidRPr="00000000">
        <w:rPr>
          <w:rFonts w:ascii="Times New Roman" w:cs="Times New Roman" w:eastAsia="Times New Roman" w:hAnsi="Times New Roman"/>
          <w:sz w:val="24"/>
          <w:szCs w:val="24"/>
          <w:rtl w:val="0"/>
        </w:rPr>
        <w:t xml:space="preserve">-Number of </w:t>
      </w:r>
      <w:r w:rsidDel="00000000" w:rsidR="00000000" w:rsidRPr="00000000">
        <w:rPr>
          <w:rFonts w:ascii="Times New Roman" w:cs="Times New Roman" w:eastAsia="Times New Roman" w:hAnsi="Times New Roman"/>
          <w:sz w:val="24"/>
          <w:szCs w:val="24"/>
          <w:rtl w:val="0"/>
        </w:rPr>
        <w:t xml:space="preserve">bluecars</w:t>
      </w:r>
      <w:r w:rsidDel="00000000" w:rsidR="00000000" w:rsidRPr="00000000">
        <w:rPr>
          <w:rFonts w:ascii="Times New Roman" w:cs="Times New Roman" w:eastAsia="Times New Roman" w:hAnsi="Times New Roman"/>
          <w:sz w:val="24"/>
          <w:szCs w:val="24"/>
          <w:rtl w:val="0"/>
        </w:rPr>
        <w:t xml:space="preserve"> returned that date in that area</w:t>
      </w:r>
    </w:p>
    <w:p w:rsidR="00000000" w:rsidDel="00000000" w:rsidP="00000000" w:rsidRDefault="00000000" w:rsidRPr="00000000" w14:paraId="00000022">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Utilib_taken_sum</w:t>
      </w:r>
      <w:r w:rsidDel="00000000" w:rsidR="00000000" w:rsidRPr="00000000">
        <w:rPr>
          <w:rFonts w:ascii="Times New Roman" w:cs="Times New Roman" w:eastAsia="Times New Roman" w:hAnsi="Times New Roman"/>
          <w:sz w:val="24"/>
          <w:szCs w:val="24"/>
          <w:rtl w:val="0"/>
        </w:rPr>
        <w:t xml:space="preserve">-Number of Utilib taken that date in that area</w:t>
      </w:r>
    </w:p>
    <w:p w:rsidR="00000000" w:rsidDel="00000000" w:rsidP="00000000" w:rsidRDefault="00000000" w:rsidRPr="00000000" w14:paraId="00000023">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Utilib_returned_sum</w:t>
      </w:r>
      <w:r w:rsidDel="00000000" w:rsidR="00000000" w:rsidRPr="00000000">
        <w:rPr>
          <w:rFonts w:ascii="Times New Roman" w:cs="Times New Roman" w:eastAsia="Times New Roman" w:hAnsi="Times New Roman"/>
          <w:sz w:val="24"/>
          <w:szCs w:val="24"/>
          <w:rtl w:val="0"/>
        </w:rPr>
        <w:t xml:space="preserve">-Number of Utilib returned that date in that area</w:t>
      </w:r>
    </w:p>
    <w:p w:rsidR="00000000" w:rsidDel="00000000" w:rsidP="00000000" w:rsidRDefault="00000000" w:rsidRPr="00000000" w14:paraId="00000024">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Utilib_14_taken_sum</w:t>
      </w:r>
      <w:r w:rsidDel="00000000" w:rsidR="00000000" w:rsidRPr="00000000">
        <w:rPr>
          <w:rFonts w:ascii="Times New Roman" w:cs="Times New Roman" w:eastAsia="Times New Roman" w:hAnsi="Times New Roman"/>
          <w:sz w:val="24"/>
          <w:szCs w:val="24"/>
          <w:rtl w:val="0"/>
        </w:rPr>
        <w:t xml:space="preserve">-Number of Utilib 1.4 taken that date in that area</w:t>
      </w:r>
    </w:p>
    <w:p w:rsidR="00000000" w:rsidDel="00000000" w:rsidP="00000000" w:rsidRDefault="00000000" w:rsidRPr="00000000" w14:paraId="00000025">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Utilib_14_returned_sum</w:t>
      </w:r>
      <w:r w:rsidDel="00000000" w:rsidR="00000000" w:rsidRPr="00000000">
        <w:rPr>
          <w:rFonts w:ascii="Times New Roman" w:cs="Times New Roman" w:eastAsia="Times New Roman" w:hAnsi="Times New Roman"/>
          <w:sz w:val="24"/>
          <w:szCs w:val="24"/>
          <w:rtl w:val="0"/>
        </w:rPr>
        <w:t xml:space="preserve">-Number of Utilib 1.4 returned that date in that area</w:t>
      </w:r>
    </w:p>
    <w:p w:rsidR="00000000" w:rsidDel="00000000" w:rsidP="00000000" w:rsidRDefault="00000000" w:rsidRPr="00000000" w14:paraId="00000026">
      <w:pPr>
        <w:numPr>
          <w:ilvl w:val="0"/>
          <w:numId w:val="2"/>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Slots_freed_sum</w:t>
      </w:r>
      <w:r w:rsidDel="00000000" w:rsidR="00000000" w:rsidRPr="00000000">
        <w:rPr>
          <w:rFonts w:ascii="Times New Roman" w:cs="Times New Roman" w:eastAsia="Times New Roman" w:hAnsi="Times New Roman"/>
          <w:sz w:val="24"/>
          <w:szCs w:val="24"/>
          <w:rtl w:val="0"/>
        </w:rPr>
        <w:t xml:space="preserve">-Number of recharging slots released that date in that area</w:t>
      </w:r>
    </w:p>
    <w:p w:rsidR="00000000" w:rsidDel="00000000" w:rsidP="00000000" w:rsidRDefault="00000000" w:rsidRPr="00000000" w14:paraId="00000027">
      <w:pPr>
        <w:numPr>
          <w:ilvl w:val="0"/>
          <w:numId w:val="2"/>
        </w:numPr>
        <w:spacing w:after="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Slots_taken_sum</w:t>
      </w:r>
      <w:r w:rsidDel="00000000" w:rsidR="00000000" w:rsidRPr="00000000">
        <w:rPr>
          <w:rFonts w:ascii="Times New Roman" w:cs="Times New Roman" w:eastAsia="Times New Roman" w:hAnsi="Times New Roman"/>
          <w:sz w:val="24"/>
          <w:szCs w:val="24"/>
          <w:rtl w:val="0"/>
        </w:rPr>
        <w:t xml:space="preserve">-Number of </w:t>
      </w:r>
      <w:r w:rsidDel="00000000" w:rsidR="00000000" w:rsidRPr="00000000">
        <w:rPr>
          <w:rFonts w:ascii="Times New Roman" w:cs="Times New Roman" w:eastAsia="Times New Roman" w:hAnsi="Times New Roman"/>
          <w:sz w:val="24"/>
          <w:szCs w:val="24"/>
          <w:rtl w:val="0"/>
        </w:rPr>
        <w:t xml:space="preserve">rechargign</w:t>
      </w:r>
      <w:r w:rsidDel="00000000" w:rsidR="00000000" w:rsidRPr="00000000">
        <w:rPr>
          <w:rFonts w:ascii="Times New Roman" w:cs="Times New Roman" w:eastAsia="Times New Roman" w:hAnsi="Times New Roman"/>
          <w:sz w:val="24"/>
          <w:szCs w:val="24"/>
          <w:rtl w:val="0"/>
        </w:rPr>
        <w:t xml:space="preserve"> slots taken that date in that area</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categorical variables include the type of day (weekday/weekend). The rest of the columns contain numerical variables. The variable being tested is the sum of the blue cars taken in the postal codes 75015 and 75017 respectively.</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Hypothesis Testing Procedure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 was taken in hypothesis testing;</w:t>
      </w:r>
    </w:p>
    <w:p w:rsidR="00000000" w:rsidDel="00000000" w:rsidP="00000000" w:rsidRDefault="00000000" w:rsidRPr="00000000" w14:paraId="0000002C">
      <w:pPr>
        <w:numPr>
          <w:ilvl w:val="0"/>
          <w:numId w:val="1"/>
        </w:numPr>
        <w:spacing w:after="0" w:afterAutospacing="0" w:before="24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Sampling</w:t>
      </w:r>
    </w:p>
    <w:p w:rsidR="00000000" w:rsidDel="00000000" w:rsidP="00000000" w:rsidRDefault="00000000" w:rsidRPr="00000000" w14:paraId="0000002D">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Formulating the null and alternative hypotheses</w:t>
      </w:r>
    </w:p>
    <w:p w:rsidR="00000000" w:rsidDel="00000000" w:rsidP="00000000" w:rsidRDefault="00000000" w:rsidRPr="00000000" w14:paraId="0000002E">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Deciding on a significance level (5%)</w:t>
      </w:r>
    </w:p>
    <w:p w:rsidR="00000000" w:rsidDel="00000000" w:rsidP="00000000" w:rsidRDefault="00000000" w:rsidRPr="00000000" w14:paraId="0000002F">
      <w:pPr>
        <w:numPr>
          <w:ilvl w:val="0"/>
          <w:numId w:val="1"/>
        </w:numPr>
        <w:spacing w:after="0" w:afterAutospacing="0" w:before="0" w:beforeAutospacing="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Calculating the z-score and the corresponding p-value</w:t>
      </w:r>
    </w:p>
    <w:p w:rsidR="00000000" w:rsidDel="00000000" w:rsidP="00000000" w:rsidRDefault="00000000" w:rsidRPr="00000000" w14:paraId="00000030">
      <w:pPr>
        <w:numPr>
          <w:ilvl w:val="0"/>
          <w:numId w:val="1"/>
        </w:numPr>
        <w:spacing w:after="20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Drawing a conclusion based on the result of the test</w:t>
      </w:r>
    </w:p>
    <w:p w:rsidR="00000000" w:rsidDel="00000000" w:rsidP="00000000" w:rsidRDefault="00000000" w:rsidRPr="00000000" w14:paraId="00000031">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sample size will be greater than 30, hence a z-test will be ideal. However, if my sample size is less than 30, then I will resort to using a t-test. The alpha level I will use is 0.05 (confidence level of 95%) because it is the standard alpha level used</w:t>
      </w:r>
    </w:p>
    <w:p w:rsidR="00000000" w:rsidDel="00000000" w:rsidP="00000000" w:rsidRDefault="00000000" w:rsidRPr="00000000" w14:paraId="00000032">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0" w:lineRule="auto"/>
        <w:ind w:left="0" w:firstLine="0"/>
        <w:rPr>
          <w:rFonts w:ascii="Times New Roman" w:cs="Times New Roman" w:eastAsia="Times New Roman" w:hAnsi="Times New Roman"/>
          <w:b w:val="1"/>
          <w:color w:val="2d3b45"/>
          <w:sz w:val="24"/>
          <w:szCs w:val="24"/>
          <w:highlight w:val="white"/>
        </w:rPr>
      </w:pPr>
      <w:r w:rsidDel="00000000" w:rsidR="00000000" w:rsidRPr="00000000">
        <w:rPr>
          <w:rFonts w:ascii="Raleway" w:cs="Raleway" w:eastAsia="Raleway" w:hAnsi="Raleway"/>
          <w:b w:val="1"/>
          <w:sz w:val="24"/>
          <w:szCs w:val="24"/>
          <w:u w:val="single"/>
          <w:rtl w:val="0"/>
        </w:rPr>
        <w:t xml:space="preserve">Hypothesis Testing Results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z-score</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0.3326</w:t>
            </w:r>
          </w:p>
        </w:tc>
      </w:tr>
      <w:tr>
        <w:trPr>
          <w:cantSplit w:val="0"/>
          <w:tblHeader w:val="0"/>
        </w:trPr>
        <w:tc>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p-value</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0.739</w:t>
            </w:r>
          </w:p>
        </w:tc>
      </w:tr>
      <w:tr>
        <w:trPr>
          <w:cantSplit w:val="0"/>
          <w:tblHeader w:val="0"/>
        </w:trPr>
        <w:tc>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Reject or accept</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Fail to reject the null hypothesis</w:t>
            </w:r>
          </w:p>
        </w:tc>
      </w:tr>
    </w:tbl>
    <w:p w:rsidR="00000000" w:rsidDel="00000000" w:rsidP="00000000" w:rsidRDefault="00000000" w:rsidRPr="00000000" w14:paraId="0000003A">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3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Our P-value 0.739 is greater than 0.05 significance level. Therefore the distribution is normal and we fail to reject the null hypothesis.</w:t>
      </w:r>
      <w:r w:rsidDel="00000000" w:rsidR="00000000" w:rsidRPr="00000000">
        <w:rPr>
          <w:rtl w:val="0"/>
        </w:rPr>
      </w:r>
    </w:p>
    <w:p w:rsidR="00000000" w:rsidDel="00000000" w:rsidP="00000000" w:rsidRDefault="00000000" w:rsidRPr="00000000" w14:paraId="0000003C">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 mean of </w:t>
      </w:r>
      <w:r w:rsidDel="00000000" w:rsidR="00000000" w:rsidRPr="00000000">
        <w:rPr>
          <w:rFonts w:ascii="Times New Roman" w:cs="Times New Roman" w:eastAsia="Times New Roman" w:hAnsi="Times New Roman"/>
          <w:b w:val="1"/>
          <w:sz w:val="24"/>
          <w:szCs w:val="24"/>
          <w:rtl w:val="0"/>
        </w:rPr>
        <w:t xml:space="preserve">125.926951</w:t>
      </w:r>
    </w:p>
    <w:p w:rsidR="00000000" w:rsidDel="00000000" w:rsidP="00000000" w:rsidRDefault="00000000" w:rsidRPr="00000000" w14:paraId="0000003D">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sample size of </w:t>
      </w:r>
      <w:r w:rsidDel="00000000" w:rsidR="00000000" w:rsidRPr="00000000">
        <w:rPr>
          <w:rFonts w:ascii="Times New Roman" w:cs="Times New Roman" w:eastAsia="Times New Roman" w:hAnsi="Times New Roman"/>
          <w:b w:val="1"/>
          <w:sz w:val="24"/>
          <w:szCs w:val="24"/>
          <w:rtl w:val="0"/>
        </w:rPr>
        <w:t xml:space="preserve">2500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mean of </w:t>
      </w:r>
      <w:r w:rsidDel="00000000" w:rsidR="00000000" w:rsidRPr="00000000">
        <w:rPr>
          <w:rFonts w:ascii="Times New Roman" w:cs="Times New Roman" w:eastAsia="Times New Roman" w:hAnsi="Times New Roman"/>
          <w:b w:val="1"/>
          <w:sz w:val="24"/>
          <w:szCs w:val="24"/>
          <w:rtl w:val="0"/>
        </w:rPr>
        <w:t xml:space="preserve">127.1792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std of </w:t>
      </w:r>
      <w:r w:rsidDel="00000000" w:rsidR="00000000" w:rsidRPr="00000000">
        <w:rPr>
          <w:rFonts w:ascii="Times New Roman" w:cs="Times New Roman" w:eastAsia="Times New Roman" w:hAnsi="Times New Roman"/>
          <w:b w:val="1"/>
          <w:sz w:val="24"/>
          <w:szCs w:val="24"/>
          <w:rtl w:val="0"/>
        </w:rPr>
        <w:t xml:space="preserve">188.27865</w:t>
      </w:r>
    </w:p>
    <w:p w:rsidR="00000000" w:rsidDel="00000000" w:rsidP="00000000" w:rsidRDefault="00000000" w:rsidRPr="00000000" w14:paraId="00000040">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z-score of </w:t>
      </w:r>
      <w:r w:rsidDel="00000000" w:rsidR="00000000" w:rsidRPr="00000000">
        <w:rPr>
          <w:rFonts w:ascii="Times New Roman" w:cs="Times New Roman" w:eastAsia="Times New Roman" w:hAnsi="Times New Roman"/>
          <w:b w:val="1"/>
          <w:color w:val="212121"/>
          <w:sz w:val="24"/>
          <w:szCs w:val="24"/>
          <w:highlight w:val="white"/>
          <w:rtl w:val="0"/>
        </w:rPr>
        <w:t xml:space="preserve">0.3326</w:t>
      </w:r>
    </w:p>
    <w:p w:rsidR="00000000" w:rsidDel="00000000" w:rsidP="00000000" w:rsidRDefault="00000000" w:rsidRPr="00000000" w14:paraId="00000041">
      <w:pPr>
        <w:numPr>
          <w:ilvl w:val="0"/>
          <w:numId w:val="3"/>
        </w:numPr>
        <w:spacing w:after="200" w:lineRule="auto"/>
        <w:ind w:left="720" w:hanging="360"/>
        <w:rPr>
          <w:rFonts w:ascii="Times New Roman" w:cs="Times New Roman" w:eastAsia="Times New Roman" w:hAnsi="Times New Roman"/>
          <w:b w:val="1"/>
          <w:color w:val="21212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significance level of </w:t>
      </w:r>
      <w:r w:rsidDel="00000000" w:rsidR="00000000" w:rsidRPr="00000000">
        <w:rPr>
          <w:rFonts w:ascii="Times New Roman" w:cs="Times New Roman" w:eastAsia="Times New Roman" w:hAnsi="Times New Roman"/>
          <w:b w:val="1"/>
          <w:color w:val="212121"/>
          <w:sz w:val="24"/>
          <w:szCs w:val="24"/>
          <w:highlight w:val="white"/>
          <w:rtl w:val="0"/>
        </w:rPr>
        <w:t xml:space="preserve">0.05 </w:t>
      </w:r>
      <w:r w:rsidDel="00000000" w:rsidR="00000000" w:rsidRPr="00000000">
        <w:rPr>
          <w:rtl w:val="0"/>
        </w:rPr>
      </w:r>
    </w:p>
    <w:p w:rsidR="00000000" w:rsidDel="00000000" w:rsidP="00000000" w:rsidRDefault="00000000" w:rsidRPr="00000000" w14:paraId="00000042">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calculated p-value=</w:t>
      </w:r>
      <w:r w:rsidDel="00000000" w:rsidR="00000000" w:rsidRPr="00000000">
        <w:rPr>
          <w:rFonts w:ascii="Times New Roman" w:cs="Times New Roman" w:eastAsia="Times New Roman" w:hAnsi="Times New Roman"/>
          <w:b w:val="1"/>
          <w:color w:val="212121"/>
          <w:sz w:val="24"/>
          <w:szCs w:val="24"/>
          <w:highlight w:val="white"/>
          <w:rtl w:val="0"/>
        </w:rPr>
        <w:t xml:space="preserve">0.739</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Rule="auto"/>
        <w:ind w:left="0" w:firstLine="0"/>
        <w:rPr>
          <w:rFonts w:ascii="Raleway" w:cs="Raleway" w:eastAsia="Raleway" w:hAnsi="Raleway"/>
          <w:b w:val="1"/>
          <w:sz w:val="28"/>
          <w:szCs w:val="28"/>
          <w:u w:val="single"/>
        </w:rPr>
      </w:pPr>
      <w:r w:rsidDel="00000000" w:rsidR="00000000" w:rsidRPr="00000000">
        <w:rPr>
          <w:rFonts w:ascii="Raleway" w:cs="Raleway" w:eastAsia="Raleway" w:hAnsi="Raleway"/>
          <w:b w:val="1"/>
          <w:sz w:val="28"/>
          <w:szCs w:val="28"/>
          <w:u w:val="single"/>
          <w:rtl w:val="0"/>
        </w:rPr>
        <w:t xml:space="preserve">Summary and Conclusions</w:t>
      </w:r>
    </w:p>
    <w:p w:rsidR="00000000" w:rsidDel="00000000" w:rsidP="00000000" w:rsidRDefault="00000000" w:rsidRPr="00000000" w14:paraId="00000045">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autolib analysis should aim to give insights that steer major decisions in the company, for instance maximizing profits and customer satisfaction and support.</w:t>
      </w:r>
    </w:p>
    <w:p w:rsidR="00000000" w:rsidDel="00000000" w:rsidP="00000000" w:rsidRDefault="00000000" w:rsidRPr="00000000" w14:paraId="00000046">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From the hypothesis test, it was observed that the p-value was higher than the set significance level of 0.05, therefore there is no sufficient evidence to show that </w:t>
      </w:r>
      <w:r w:rsidDel="00000000" w:rsidR="00000000" w:rsidRPr="00000000">
        <w:rPr>
          <w:rFonts w:ascii="Times New Roman" w:cs="Times New Roman" w:eastAsia="Times New Roman" w:hAnsi="Times New Roman"/>
          <w:sz w:val="24"/>
          <w:szCs w:val="24"/>
          <w:rtl w:val="0"/>
        </w:rPr>
        <w:t xml:space="preserve">Blue Cars taken from postal code 75015 is equal to the number of cars taken from postal code 75017.</w:t>
      </w:r>
    </w:p>
    <w:p w:rsidR="00000000" w:rsidDel="00000000" w:rsidP="00000000" w:rsidRDefault="00000000" w:rsidRPr="00000000" w14:paraId="00000047">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analysis can be found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8">
      <w:pPr>
        <w:spacing w:after="200" w:befor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colab.research.google.com/drive/1wzd-HtpINDaq6r-E39Rj9udbrjztxet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