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2CF99E">
      <w:pPr>
        <w:jc w:val="center"/>
        <w:rPr>
          <w:rFonts w:ascii="黑体" w:hAnsi="黑体" w:eastAsia="黑体" w:cs="Times New Roman"/>
          <w:b/>
          <w:bCs/>
          <w:sz w:val="96"/>
          <w:szCs w:val="96"/>
        </w:rPr>
      </w:pPr>
      <w:r>
        <w:rPr>
          <w:rFonts w:hint="eastAsia" w:ascii="黑体" w:hAnsi="黑体" w:eastAsia="黑体" w:cs="Times New Roman"/>
          <w:b/>
          <w:bCs/>
          <w:sz w:val="96"/>
          <w:szCs w:val="96"/>
        </w:rPr>
        <w:t>面向AI诊疗的医疗智联专网架构与关键技术研究</w:t>
      </w:r>
    </w:p>
    <w:p w14:paraId="7870DD37">
      <w:pPr>
        <w:jc w:val="center"/>
        <w:rPr>
          <w:rFonts w:ascii="黑体" w:hAnsi="黑体" w:eastAsia="黑体" w:cs="Times New Roman"/>
          <w:b/>
          <w:bCs/>
          <w:sz w:val="96"/>
          <w:szCs w:val="96"/>
        </w:rPr>
      </w:pPr>
    </w:p>
    <w:p w14:paraId="1CE37760">
      <w:pPr>
        <w:jc w:val="center"/>
        <w:rPr>
          <w:rFonts w:ascii="黑体" w:hAnsi="黑体" w:eastAsia="黑体" w:cs="Times New Roman"/>
          <w:b/>
          <w:bCs/>
          <w:sz w:val="72"/>
          <w:szCs w:val="72"/>
        </w:rPr>
      </w:pPr>
      <w:r>
        <w:rPr>
          <w:rFonts w:hint="eastAsia" w:ascii="黑体" w:hAnsi="黑体" w:eastAsia="黑体" w:cs="Times New Roman"/>
          <w:b/>
          <w:bCs/>
          <w:sz w:val="72"/>
          <w:szCs w:val="72"/>
        </w:rPr>
        <w:t>技术指标验证测试大纲</w:t>
      </w:r>
    </w:p>
    <w:p w14:paraId="5D676308">
      <w:pPr>
        <w:jc w:val="center"/>
        <w:rPr>
          <w:rFonts w:ascii="黑体" w:hAnsi="黑体" w:eastAsia="黑体" w:cs="Times New Roman"/>
          <w:b/>
          <w:bCs/>
          <w:sz w:val="72"/>
          <w:szCs w:val="72"/>
        </w:rPr>
      </w:pPr>
    </w:p>
    <w:p w14:paraId="683812B5">
      <w:pPr>
        <w:jc w:val="both"/>
        <w:rPr>
          <w:rFonts w:ascii="黑体" w:hAnsi="黑体" w:eastAsia="黑体" w:cs="Times New Roman"/>
          <w:b/>
          <w:bCs/>
          <w:sz w:val="72"/>
          <w:szCs w:val="72"/>
        </w:rPr>
      </w:pPr>
    </w:p>
    <w:p w14:paraId="691186DE">
      <w:pPr>
        <w:jc w:val="center"/>
        <w:rPr>
          <w:rFonts w:ascii="黑体" w:hAnsi="黑体" w:eastAsia="黑体" w:cs="Times New Roman"/>
          <w:b/>
          <w:bCs/>
          <w:sz w:val="72"/>
          <w:szCs w:val="72"/>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2268"/>
        <w:gridCol w:w="3969"/>
      </w:tblGrid>
      <w:tr w14:paraId="19320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Borders>
              <w:top w:val="single" w:color="auto" w:sz="4" w:space="0"/>
              <w:left w:val="single" w:color="auto" w:sz="4" w:space="0"/>
              <w:bottom w:val="single" w:color="auto" w:sz="4" w:space="0"/>
              <w:right w:val="single" w:color="auto" w:sz="4" w:space="0"/>
            </w:tcBorders>
          </w:tcPr>
          <w:p w14:paraId="10127CBD">
            <w:pPr>
              <w:pStyle w:val="8"/>
              <w:spacing w:line="360" w:lineRule="auto"/>
              <w:rPr>
                <w:rFonts w:ascii="黑体" w:hAnsi="黑体" w:eastAsia="黑体"/>
                <w:sz w:val="28"/>
                <w:szCs w:val="28"/>
              </w:rPr>
            </w:pPr>
            <w:r>
              <w:rPr>
                <w:rFonts w:hint="eastAsia" w:ascii="黑体" w:hAnsi="黑体" w:eastAsia="黑体"/>
                <w:sz w:val="28"/>
                <w:szCs w:val="28"/>
              </w:rPr>
              <w:t>编写</w:t>
            </w:r>
          </w:p>
        </w:tc>
        <w:tc>
          <w:tcPr>
            <w:tcW w:w="2268" w:type="dxa"/>
            <w:tcBorders>
              <w:top w:val="single" w:color="auto" w:sz="4" w:space="0"/>
              <w:left w:val="single" w:color="auto" w:sz="4" w:space="0"/>
              <w:bottom w:val="single" w:color="auto" w:sz="4" w:space="0"/>
              <w:right w:val="single" w:color="auto" w:sz="4" w:space="0"/>
            </w:tcBorders>
          </w:tcPr>
          <w:p w14:paraId="30481236">
            <w:pPr>
              <w:pStyle w:val="8"/>
              <w:spacing w:line="360" w:lineRule="auto"/>
              <w:jc w:val="both"/>
              <w:rPr>
                <w:rFonts w:ascii="黑体" w:hAnsi="黑体" w:eastAsia="黑体"/>
                <w:sz w:val="28"/>
                <w:szCs w:val="28"/>
              </w:rPr>
            </w:pPr>
          </w:p>
        </w:tc>
        <w:tc>
          <w:tcPr>
            <w:tcW w:w="3969" w:type="dxa"/>
            <w:tcBorders>
              <w:top w:val="single" w:color="auto" w:sz="4" w:space="0"/>
              <w:left w:val="single" w:color="auto" w:sz="4" w:space="0"/>
              <w:bottom w:val="single" w:color="auto" w:sz="4" w:space="0"/>
              <w:right w:val="single" w:color="auto" w:sz="4" w:space="0"/>
            </w:tcBorders>
          </w:tcPr>
          <w:p w14:paraId="57EF7A42">
            <w:pPr>
              <w:pStyle w:val="8"/>
              <w:spacing w:line="360" w:lineRule="auto"/>
              <w:jc w:val="both"/>
              <w:rPr>
                <w:rFonts w:ascii="黑体" w:hAnsi="黑体" w:eastAsia="黑体"/>
                <w:sz w:val="28"/>
                <w:szCs w:val="28"/>
              </w:rPr>
            </w:pPr>
          </w:p>
        </w:tc>
      </w:tr>
      <w:tr w14:paraId="3CDCF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Borders>
              <w:top w:val="single" w:color="auto" w:sz="4" w:space="0"/>
              <w:left w:val="single" w:color="auto" w:sz="4" w:space="0"/>
              <w:bottom w:val="single" w:color="auto" w:sz="4" w:space="0"/>
              <w:right w:val="single" w:color="auto" w:sz="4" w:space="0"/>
            </w:tcBorders>
          </w:tcPr>
          <w:p w14:paraId="2FE63E7D">
            <w:pPr>
              <w:pStyle w:val="8"/>
              <w:spacing w:line="360" w:lineRule="auto"/>
              <w:rPr>
                <w:rFonts w:ascii="黑体" w:hAnsi="黑体" w:eastAsia="黑体"/>
                <w:sz w:val="28"/>
                <w:szCs w:val="28"/>
              </w:rPr>
            </w:pPr>
            <w:r>
              <w:rPr>
                <w:rFonts w:hint="eastAsia" w:ascii="黑体" w:hAnsi="黑体" w:eastAsia="黑体"/>
                <w:sz w:val="28"/>
                <w:szCs w:val="28"/>
              </w:rPr>
              <w:t>审核</w:t>
            </w:r>
          </w:p>
        </w:tc>
        <w:tc>
          <w:tcPr>
            <w:tcW w:w="2268" w:type="dxa"/>
            <w:tcBorders>
              <w:top w:val="single" w:color="auto" w:sz="4" w:space="0"/>
              <w:left w:val="single" w:color="auto" w:sz="4" w:space="0"/>
              <w:bottom w:val="single" w:color="auto" w:sz="4" w:space="0"/>
              <w:right w:val="single" w:color="auto" w:sz="4" w:space="0"/>
            </w:tcBorders>
          </w:tcPr>
          <w:p w14:paraId="2EF809A4">
            <w:pPr>
              <w:pStyle w:val="8"/>
              <w:spacing w:line="360" w:lineRule="auto"/>
              <w:jc w:val="both"/>
              <w:rPr>
                <w:rFonts w:ascii="黑体" w:hAnsi="黑体" w:eastAsia="黑体"/>
                <w:sz w:val="28"/>
                <w:szCs w:val="28"/>
              </w:rPr>
            </w:pPr>
          </w:p>
        </w:tc>
        <w:tc>
          <w:tcPr>
            <w:tcW w:w="3969" w:type="dxa"/>
            <w:tcBorders>
              <w:top w:val="single" w:color="auto" w:sz="4" w:space="0"/>
              <w:left w:val="single" w:color="auto" w:sz="4" w:space="0"/>
              <w:bottom w:val="single" w:color="auto" w:sz="4" w:space="0"/>
              <w:right w:val="single" w:color="auto" w:sz="4" w:space="0"/>
            </w:tcBorders>
          </w:tcPr>
          <w:p w14:paraId="7C96B64F">
            <w:pPr>
              <w:pStyle w:val="8"/>
              <w:spacing w:line="360" w:lineRule="auto"/>
              <w:jc w:val="both"/>
              <w:rPr>
                <w:rFonts w:ascii="黑体" w:hAnsi="黑体" w:eastAsia="黑体"/>
                <w:sz w:val="28"/>
                <w:szCs w:val="28"/>
              </w:rPr>
            </w:pPr>
          </w:p>
        </w:tc>
      </w:tr>
      <w:tr w14:paraId="0AFDE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Borders>
              <w:top w:val="single" w:color="auto" w:sz="4" w:space="0"/>
              <w:left w:val="single" w:color="auto" w:sz="4" w:space="0"/>
              <w:bottom w:val="single" w:color="auto" w:sz="4" w:space="0"/>
              <w:right w:val="single" w:color="auto" w:sz="4" w:space="0"/>
            </w:tcBorders>
          </w:tcPr>
          <w:p w14:paraId="0502245B">
            <w:pPr>
              <w:pStyle w:val="8"/>
              <w:spacing w:line="360" w:lineRule="auto"/>
              <w:rPr>
                <w:rFonts w:ascii="黑体" w:hAnsi="黑体" w:eastAsia="黑体"/>
                <w:sz w:val="28"/>
                <w:szCs w:val="28"/>
              </w:rPr>
            </w:pPr>
            <w:r>
              <w:rPr>
                <w:rFonts w:hint="eastAsia" w:ascii="黑体" w:hAnsi="黑体" w:eastAsia="黑体"/>
                <w:sz w:val="28"/>
                <w:szCs w:val="28"/>
              </w:rPr>
              <w:t>批准</w:t>
            </w:r>
          </w:p>
        </w:tc>
        <w:tc>
          <w:tcPr>
            <w:tcW w:w="2268" w:type="dxa"/>
            <w:tcBorders>
              <w:top w:val="single" w:color="auto" w:sz="4" w:space="0"/>
              <w:left w:val="single" w:color="auto" w:sz="4" w:space="0"/>
              <w:bottom w:val="single" w:color="auto" w:sz="4" w:space="0"/>
              <w:right w:val="single" w:color="auto" w:sz="4" w:space="0"/>
            </w:tcBorders>
          </w:tcPr>
          <w:p w14:paraId="3E3959FA">
            <w:pPr>
              <w:pStyle w:val="8"/>
              <w:spacing w:line="360" w:lineRule="auto"/>
              <w:jc w:val="both"/>
              <w:rPr>
                <w:rFonts w:ascii="黑体" w:hAnsi="黑体" w:eastAsia="黑体"/>
                <w:sz w:val="28"/>
                <w:szCs w:val="28"/>
              </w:rPr>
            </w:pPr>
            <w:r>
              <w:rPr>
                <w:rFonts w:hint="eastAsia" w:ascii="黑体" w:hAnsi="黑体" w:eastAsia="黑体"/>
                <w:sz w:val="28"/>
                <w:szCs w:val="28"/>
              </w:rPr>
              <w:t>张天魁</w:t>
            </w:r>
          </w:p>
        </w:tc>
        <w:tc>
          <w:tcPr>
            <w:tcW w:w="3969" w:type="dxa"/>
            <w:tcBorders>
              <w:top w:val="single" w:color="auto" w:sz="4" w:space="0"/>
              <w:left w:val="single" w:color="auto" w:sz="4" w:space="0"/>
              <w:bottom w:val="single" w:color="auto" w:sz="4" w:space="0"/>
              <w:right w:val="single" w:color="auto" w:sz="4" w:space="0"/>
            </w:tcBorders>
          </w:tcPr>
          <w:p w14:paraId="393D9806">
            <w:pPr>
              <w:pStyle w:val="8"/>
              <w:spacing w:line="360" w:lineRule="auto"/>
              <w:jc w:val="both"/>
              <w:rPr>
                <w:rFonts w:ascii="黑体" w:hAnsi="黑体" w:eastAsia="黑体"/>
                <w:sz w:val="28"/>
                <w:szCs w:val="28"/>
              </w:rPr>
            </w:pPr>
          </w:p>
        </w:tc>
      </w:tr>
    </w:tbl>
    <w:p w14:paraId="4A911B77">
      <w:pPr>
        <w:jc w:val="center"/>
        <w:rPr>
          <w:rFonts w:ascii="黑体" w:hAnsi="黑体" w:eastAsia="黑体"/>
          <w:sz w:val="44"/>
          <w:szCs w:val="44"/>
        </w:rPr>
      </w:pPr>
    </w:p>
    <w:p w14:paraId="3BD77AFF">
      <w:pPr>
        <w:jc w:val="center"/>
        <w:rPr>
          <w:rFonts w:asciiTheme="minorEastAsia" w:hAnsiTheme="minorEastAsia"/>
          <w:b/>
          <w:bCs/>
          <w:sz w:val="36"/>
          <w:szCs w:val="36"/>
        </w:rPr>
      </w:pPr>
    </w:p>
    <w:p w14:paraId="54966F83">
      <w:pPr>
        <w:jc w:val="center"/>
        <w:rPr>
          <w:rFonts w:asciiTheme="minorEastAsia" w:hAnsiTheme="minorEastAsia"/>
          <w:b/>
          <w:bCs/>
          <w:sz w:val="36"/>
          <w:szCs w:val="36"/>
        </w:rPr>
      </w:pPr>
      <w:r>
        <w:rPr>
          <w:rFonts w:hint="eastAsia" w:asciiTheme="minorEastAsia" w:hAnsiTheme="minorEastAsia"/>
          <w:b/>
          <w:bCs/>
          <w:sz w:val="36"/>
          <w:szCs w:val="36"/>
        </w:rPr>
        <w:t>北京邮电大学</w:t>
      </w:r>
    </w:p>
    <w:p w14:paraId="2A40DD7E">
      <w:pPr>
        <w:jc w:val="center"/>
        <w:rPr>
          <w:b/>
          <w:sz w:val="36"/>
          <w:szCs w:val="44"/>
        </w:rPr>
      </w:pPr>
      <w:r>
        <w:rPr>
          <w:b/>
          <w:sz w:val="36"/>
          <w:szCs w:val="44"/>
        </w:rPr>
        <w:t>202</w:t>
      </w:r>
      <w:r>
        <w:rPr>
          <w:rFonts w:hint="eastAsia"/>
          <w:b/>
          <w:sz w:val="36"/>
          <w:szCs w:val="44"/>
        </w:rPr>
        <w:t>6</w:t>
      </w:r>
      <w:r>
        <w:rPr>
          <w:b/>
          <w:sz w:val="36"/>
          <w:szCs w:val="44"/>
        </w:rPr>
        <w:t>年0</w:t>
      </w:r>
      <w:r>
        <w:rPr>
          <w:rFonts w:hint="eastAsia"/>
          <w:b/>
          <w:sz w:val="36"/>
          <w:szCs w:val="44"/>
        </w:rPr>
        <w:t>9</w:t>
      </w:r>
      <w:r>
        <w:rPr>
          <w:b/>
          <w:sz w:val="36"/>
          <w:szCs w:val="44"/>
        </w:rPr>
        <w:t>月</w:t>
      </w:r>
    </w:p>
    <w:p w14:paraId="13B6D1E3">
      <w:pPr>
        <w:sectPr>
          <w:pgSz w:w="11906" w:h="16838"/>
          <w:pgMar w:top="1440" w:right="1800" w:bottom="1440" w:left="1800" w:header="851" w:footer="992" w:gutter="0"/>
          <w:cols w:space="425" w:num="1"/>
          <w:docGrid w:type="lines" w:linePitch="312" w:charSpace="0"/>
        </w:sectPr>
      </w:pPr>
    </w:p>
    <w:p w14:paraId="1A78FB44">
      <w:pPr>
        <w:pStyle w:val="2"/>
        <w:keepLines w:val="0"/>
        <w:widowControl/>
        <w:numPr>
          <w:ilvl w:val="0"/>
          <w:numId w:val="2"/>
        </w:numPr>
        <w:spacing w:before="200" w:after="200"/>
        <w:ind w:left="569" w:hanging="569" w:hangingChars="177"/>
        <w:rPr>
          <w:rFonts w:ascii="Times New Roman" w:hAnsi="Times New Roman" w:eastAsiaTheme="minorEastAsia" w:cstheme="majorBidi"/>
          <w:bCs/>
          <w:kern w:val="32"/>
          <w:sz w:val="32"/>
          <w:szCs w:val="32"/>
        </w:rPr>
      </w:pPr>
      <w:r>
        <w:rPr>
          <w:rFonts w:hint="eastAsia" w:ascii="Times New Roman" w:hAnsi="Times New Roman" w:eastAsiaTheme="minorEastAsia" w:cstheme="majorBidi"/>
          <w:bCs/>
          <w:kern w:val="32"/>
          <w:sz w:val="32"/>
          <w:szCs w:val="32"/>
        </w:rPr>
        <w:t>测试目的</w:t>
      </w:r>
    </w:p>
    <w:p w14:paraId="2E4C2C82">
      <w:pPr>
        <w:spacing w:line="360" w:lineRule="auto"/>
        <w:ind w:firstLine="420"/>
        <w:rPr>
          <w:rFonts w:ascii="Times New Roman" w:hAnsi="Times New Roman" w:eastAsia="宋体" w:cs="Times New Roman"/>
          <w:sz w:val="24"/>
          <w:szCs w:val="20"/>
        </w:rPr>
      </w:pPr>
      <w:r>
        <w:rPr>
          <w:rFonts w:hint="eastAsia" w:ascii="Times New Roman" w:hAnsi="Times New Roman" w:eastAsia="宋体" w:cs="Times New Roman"/>
          <w:sz w:val="24"/>
          <w:szCs w:val="20"/>
        </w:rPr>
        <w:t>根据《鹏城实验室科教基金会-中国移动科创基金公开征集类项目2025年度项目指南》进行测试，旨在确保项目交付的成果满足指南成果要求与标准。</w:t>
      </w:r>
    </w:p>
    <w:p w14:paraId="3B5431AC">
      <w:pPr>
        <w:spacing w:line="360" w:lineRule="auto"/>
        <w:ind w:firstLine="420"/>
        <w:rPr>
          <w:rFonts w:ascii="Times New Roman" w:hAnsi="Times New Roman" w:eastAsia="宋体" w:cs="Times New Roman"/>
          <w:sz w:val="24"/>
          <w:szCs w:val="20"/>
        </w:rPr>
      </w:pPr>
      <w:r>
        <w:rPr>
          <w:rFonts w:hint="eastAsia" w:ascii="Times New Roman" w:hAnsi="Times New Roman" w:eastAsia="宋体" w:cs="Times New Roman"/>
          <w:sz w:val="24"/>
          <w:szCs w:val="20"/>
        </w:rPr>
        <w:t>确保项目交付的成果满足以下质量标准：</w:t>
      </w:r>
    </w:p>
    <w:p w14:paraId="28026109">
      <w:pPr>
        <w:spacing w:line="360" w:lineRule="auto"/>
        <w:ind w:firstLine="420"/>
        <w:rPr>
          <w:rFonts w:ascii="Times New Roman" w:hAnsi="Times New Roman" w:eastAsia="宋体" w:cs="Times New Roman"/>
          <w:sz w:val="24"/>
          <w:szCs w:val="20"/>
        </w:rPr>
      </w:pPr>
      <w:r>
        <w:rPr>
          <w:rFonts w:hint="eastAsia" w:ascii="Times New Roman" w:hAnsi="Times New Roman" w:eastAsia="宋体" w:cs="Times New Roman"/>
          <w:sz w:val="24"/>
          <w:szCs w:val="20"/>
        </w:rPr>
        <w:t>1）功能性：医疗智联专网能够按照要求实现相应功能，各</w:t>
      </w:r>
      <w:r>
        <w:rPr>
          <w:rFonts w:hint="eastAsia" w:ascii="Times New Roman" w:hAnsi="Times New Roman" w:eastAsia="宋体" w:cs="Times New Roman"/>
          <w:sz w:val="24"/>
          <w:szCs w:val="20"/>
          <w:lang w:val="en-US" w:eastAsia="zh-CN"/>
        </w:rPr>
        <w:t>功能层</w:t>
      </w:r>
      <w:r>
        <w:rPr>
          <w:rFonts w:hint="eastAsia" w:ascii="Times New Roman" w:hAnsi="Times New Roman" w:eastAsia="宋体" w:cs="Times New Roman"/>
          <w:sz w:val="24"/>
          <w:szCs w:val="20"/>
        </w:rPr>
        <w:t>均能有效实现预期功能，</w:t>
      </w:r>
      <w:r>
        <w:rPr>
          <w:rFonts w:hint="eastAsia" w:ascii="Times New Roman" w:hAnsi="Times New Roman" w:eastAsia="宋体" w:cs="Times New Roman"/>
          <w:sz w:val="24"/>
          <w:szCs w:val="20"/>
          <w:lang w:val="en-US" w:eastAsia="zh-CN"/>
        </w:rPr>
        <w:t>具有支持新质医疗任务的能力</w:t>
      </w:r>
      <w:r>
        <w:rPr>
          <w:rFonts w:hint="eastAsia" w:ascii="Times New Roman" w:hAnsi="Times New Roman" w:eastAsia="宋体" w:cs="Times New Roman"/>
          <w:sz w:val="24"/>
          <w:szCs w:val="20"/>
        </w:rPr>
        <w:t>。</w:t>
      </w:r>
    </w:p>
    <w:p w14:paraId="7E517008">
      <w:pPr>
        <w:spacing w:line="360" w:lineRule="auto"/>
        <w:ind w:firstLine="420"/>
        <w:rPr>
          <w:rFonts w:ascii="Times New Roman" w:hAnsi="Times New Roman" w:eastAsia="宋体" w:cs="Times New Roman"/>
          <w:sz w:val="24"/>
          <w:szCs w:val="20"/>
        </w:rPr>
      </w:pPr>
      <w:r>
        <w:rPr>
          <w:rFonts w:hint="eastAsia" w:ascii="Times New Roman" w:hAnsi="Times New Roman" w:eastAsia="宋体" w:cs="Times New Roman"/>
          <w:sz w:val="24"/>
          <w:szCs w:val="20"/>
        </w:rPr>
        <w:t>2）可靠性：医疗智联专网能够支持端到端稳定传输，支持多种接入方式，具有故障保护能力，路径故障时在指定时间内切换路径，保证数据可靠、有效传输。</w:t>
      </w:r>
    </w:p>
    <w:p w14:paraId="1543D3FA">
      <w:pPr>
        <w:pStyle w:val="2"/>
        <w:keepLines w:val="0"/>
        <w:widowControl/>
        <w:numPr>
          <w:ilvl w:val="0"/>
          <w:numId w:val="2"/>
        </w:numPr>
        <w:spacing w:before="200" w:after="200"/>
        <w:ind w:left="569" w:hanging="569" w:hangingChars="177"/>
        <w:rPr>
          <w:rFonts w:ascii="Times New Roman" w:hAnsi="Times New Roman" w:eastAsiaTheme="minorEastAsia" w:cstheme="majorBidi"/>
          <w:bCs/>
          <w:kern w:val="32"/>
          <w:sz w:val="32"/>
          <w:szCs w:val="32"/>
        </w:rPr>
      </w:pPr>
      <w:r>
        <w:rPr>
          <w:rFonts w:ascii="Times New Roman" w:hAnsi="Times New Roman" w:eastAsiaTheme="minorEastAsia" w:cstheme="majorBidi"/>
          <w:bCs/>
          <w:kern w:val="32"/>
          <w:sz w:val="32"/>
          <w:szCs w:val="32"/>
        </w:rPr>
        <w:t>测试要求</w:t>
      </w:r>
    </w:p>
    <w:p w14:paraId="38235C61">
      <w:pPr>
        <w:spacing w:line="360" w:lineRule="auto"/>
        <w:rPr>
          <w:rFonts w:ascii="Times New Roman" w:hAnsi="Times New Roman" w:eastAsia="宋体" w:cs="Times New Roman"/>
          <w:sz w:val="24"/>
          <w:szCs w:val="20"/>
        </w:rPr>
      </w:pPr>
      <w:r>
        <w:rPr>
          <w:rFonts w:hint="eastAsia" w:ascii="Times New Roman" w:hAnsi="Times New Roman" w:eastAsia="宋体" w:cs="Times New Roman"/>
          <w:sz w:val="24"/>
          <w:szCs w:val="20"/>
        </w:rPr>
        <w:t>测试系统以下功能，并满足相应性能指标。</w:t>
      </w:r>
    </w:p>
    <w:p w14:paraId="63A8AEE2">
      <w:pPr>
        <w:numPr>
          <w:ilvl w:val="0"/>
          <w:numId w:val="3"/>
        </w:numPr>
        <w:spacing w:line="360" w:lineRule="auto"/>
        <w:rPr>
          <w:rFonts w:ascii="Times New Roman" w:hAnsi="Times New Roman" w:eastAsia="宋体" w:cs="Times New Roman"/>
          <w:sz w:val="24"/>
          <w:szCs w:val="20"/>
        </w:rPr>
      </w:pPr>
      <w:r>
        <w:rPr>
          <w:rFonts w:hint="eastAsia" w:ascii="Times New Roman" w:hAnsi="Times New Roman" w:eastAsia="宋体" w:cs="Times New Roman"/>
          <w:sz w:val="24"/>
          <w:szCs w:val="20"/>
        </w:rPr>
        <w:t>网络架构接入功能：对面向AI诊疗的医疗智联专网架构接入进行测试，确保三类以上接入方式验证网络的基础设施可行。</w:t>
      </w:r>
    </w:p>
    <w:p w14:paraId="59E602D8">
      <w:pPr>
        <w:spacing w:line="360" w:lineRule="auto"/>
        <w:rPr>
          <w:rFonts w:ascii="Times New Roman" w:hAnsi="Times New Roman" w:eastAsia="宋体" w:cs="Times New Roman"/>
          <w:sz w:val="24"/>
          <w:szCs w:val="20"/>
        </w:rPr>
      </w:pPr>
      <w:r>
        <w:rPr>
          <w:rFonts w:hint="eastAsia" w:ascii="Times New Roman" w:hAnsi="Times New Roman" w:eastAsia="宋体" w:cs="Times New Roman"/>
          <w:sz w:val="24"/>
          <w:szCs w:val="20"/>
        </w:rPr>
        <w:t>性能指标：设备可以通过PTN</w:t>
      </w:r>
      <w:r>
        <w:rPr>
          <w:rFonts w:hint="eastAsia" w:ascii="Times New Roman" w:hAnsi="Times New Roman" w:eastAsia="宋体" w:cs="Times New Roman"/>
          <w:sz w:val="24"/>
          <w:szCs w:val="20"/>
          <w:lang w:val="en-US" w:eastAsia="zh-CN"/>
        </w:rPr>
        <w:t>\</w:t>
      </w:r>
      <w:r>
        <w:rPr>
          <w:rFonts w:hint="eastAsia" w:ascii="Times New Roman" w:hAnsi="Times New Roman" w:eastAsia="宋体" w:cs="Times New Roman"/>
          <w:sz w:val="24"/>
          <w:szCs w:val="20"/>
        </w:rPr>
        <w:t>SPN、PON</w:t>
      </w:r>
      <w:r>
        <w:rPr>
          <w:rFonts w:hint="eastAsia" w:ascii="Times New Roman" w:hAnsi="Times New Roman" w:eastAsia="宋体" w:cs="Times New Roman"/>
          <w:sz w:val="24"/>
          <w:szCs w:val="20"/>
          <w:lang w:eastAsia="zh-CN"/>
        </w:rPr>
        <w:t>、</w:t>
      </w:r>
      <w:r>
        <w:rPr>
          <w:rFonts w:hint="eastAsia" w:ascii="Times New Roman" w:hAnsi="Times New Roman" w:eastAsia="宋体" w:cs="Times New Roman"/>
          <w:sz w:val="24"/>
          <w:szCs w:val="20"/>
        </w:rPr>
        <w:t>4G</w:t>
      </w:r>
      <w:r>
        <w:rPr>
          <w:rFonts w:hint="eastAsia" w:ascii="Times New Roman" w:hAnsi="Times New Roman" w:eastAsia="宋体" w:cs="Times New Roman"/>
          <w:sz w:val="24"/>
          <w:szCs w:val="20"/>
          <w:lang w:val="en-US" w:eastAsia="zh-CN"/>
        </w:rPr>
        <w:t>\</w:t>
      </w:r>
      <w:r>
        <w:rPr>
          <w:rFonts w:hint="eastAsia" w:ascii="Times New Roman" w:hAnsi="Times New Roman" w:eastAsia="宋体" w:cs="Times New Roman"/>
          <w:sz w:val="24"/>
          <w:szCs w:val="20"/>
        </w:rPr>
        <w:t>5G</w:t>
      </w:r>
      <w:r>
        <w:rPr>
          <w:rFonts w:hint="eastAsia" w:ascii="Times New Roman" w:hAnsi="Times New Roman" w:eastAsia="宋体" w:cs="Times New Roman"/>
          <w:sz w:val="24"/>
          <w:szCs w:val="20"/>
          <w:lang w:eastAsia="zh-CN"/>
        </w:rPr>
        <w:t>、</w:t>
      </w:r>
      <w:r>
        <w:rPr>
          <w:rFonts w:hint="eastAsia" w:ascii="Times New Roman" w:hAnsi="Times New Roman" w:eastAsia="宋体" w:cs="Times New Roman"/>
          <w:sz w:val="24"/>
          <w:szCs w:val="20"/>
          <w:lang w:val="en-US" w:eastAsia="zh-CN"/>
        </w:rPr>
        <w:t>OTN</w:t>
      </w:r>
      <w:r>
        <w:rPr>
          <w:rFonts w:hint="eastAsia" w:ascii="Times New Roman" w:hAnsi="Times New Roman" w:eastAsia="宋体" w:cs="Times New Roman"/>
          <w:sz w:val="24"/>
          <w:szCs w:val="20"/>
        </w:rPr>
        <w:t>等方式接入网络进行数据传输。</w:t>
      </w:r>
    </w:p>
    <w:p w14:paraId="0CB367A8">
      <w:pPr>
        <w:spacing w:line="360" w:lineRule="auto"/>
        <w:rPr>
          <w:rFonts w:ascii="Times New Roman" w:hAnsi="Times New Roman" w:eastAsia="宋体" w:cs="Times New Roman"/>
          <w:sz w:val="24"/>
          <w:szCs w:val="20"/>
        </w:rPr>
      </w:pPr>
      <w:r>
        <w:rPr>
          <w:rFonts w:hint="eastAsia" w:ascii="Times New Roman" w:hAnsi="Times New Roman" w:eastAsia="宋体" w:cs="Times New Roman"/>
          <w:sz w:val="24"/>
          <w:szCs w:val="20"/>
        </w:rPr>
        <w:t>2）</w:t>
      </w:r>
      <w:r>
        <w:rPr>
          <w:rFonts w:hint="eastAsia" w:ascii="Times New Roman" w:hAnsi="Times New Roman" w:eastAsia="宋体" w:cs="Times New Roman"/>
          <w:sz w:val="24"/>
          <w:szCs w:val="20"/>
          <w:lang w:val="en-US" w:eastAsia="zh-CN"/>
        </w:rPr>
        <w:t>业务可靠性保障功能</w:t>
      </w:r>
      <w:r>
        <w:rPr>
          <w:rFonts w:hint="eastAsia" w:ascii="Times New Roman" w:hAnsi="Times New Roman" w:eastAsia="宋体" w:cs="Times New Roman"/>
          <w:sz w:val="24"/>
          <w:szCs w:val="20"/>
        </w:rPr>
        <w:t>：对面向AI诊疗的医疗智联专网的端到端高可信业务保障能力进行测试，确保端到端数据稳定传输。</w:t>
      </w:r>
    </w:p>
    <w:p w14:paraId="378BDFDA">
      <w:pPr>
        <w:spacing w:line="360" w:lineRule="auto"/>
        <w:rPr>
          <w:rFonts w:ascii="Times New Roman" w:hAnsi="Times New Roman" w:eastAsia="宋体" w:cs="Times New Roman"/>
          <w:sz w:val="24"/>
          <w:szCs w:val="20"/>
        </w:rPr>
      </w:pPr>
      <w:r>
        <w:rPr>
          <w:rFonts w:hint="eastAsia" w:ascii="Times New Roman" w:hAnsi="Times New Roman" w:eastAsia="宋体" w:cs="Times New Roman"/>
          <w:sz w:val="24"/>
          <w:szCs w:val="20"/>
        </w:rPr>
        <w:t>性能指标：网络支持SRv6路径，故障保护时FRR路径切换时间小于200ms，在弱网场景2条以上路径随机丢包各达10%的条件下应用丢包率不超过1%。</w:t>
      </w:r>
    </w:p>
    <w:p w14:paraId="21E6E125">
      <w:pPr>
        <w:spacing w:line="360" w:lineRule="auto"/>
        <w:rPr>
          <w:rFonts w:ascii="Times New Roman" w:hAnsi="Times New Roman" w:eastAsia="宋体" w:cs="Times New Roman"/>
          <w:sz w:val="24"/>
          <w:szCs w:val="20"/>
        </w:rPr>
      </w:pPr>
      <w:r>
        <w:rPr>
          <w:rFonts w:hint="eastAsia" w:ascii="Times New Roman" w:hAnsi="Times New Roman" w:eastAsia="宋体" w:cs="Times New Roman"/>
          <w:sz w:val="24"/>
          <w:szCs w:val="20"/>
        </w:rPr>
        <w:t>3）协同调度功能：对医疗智联专网的云边端协同调度能力进行测试，确保网络具有通算智数用一体化协同调度能力。</w:t>
      </w:r>
    </w:p>
    <w:p w14:paraId="502EDE39">
      <w:pPr>
        <w:spacing w:line="360" w:lineRule="auto"/>
        <w:rPr>
          <w:rFonts w:ascii="Times New Roman" w:hAnsi="Times New Roman" w:eastAsia="宋体" w:cs="Times New Roman"/>
          <w:sz w:val="24"/>
          <w:szCs w:val="20"/>
        </w:rPr>
      </w:pPr>
      <w:r>
        <w:rPr>
          <w:rFonts w:hint="eastAsia" w:ascii="Times New Roman" w:hAnsi="Times New Roman" w:eastAsia="宋体" w:cs="Times New Roman"/>
          <w:sz w:val="24"/>
          <w:szCs w:val="20"/>
        </w:rPr>
        <w:t>性能指标：面向AI诊疗的医疗智联专网能够有效实现云边端协同医疗任务调度，实现通算智数用一体化。</w:t>
      </w:r>
    </w:p>
    <w:p w14:paraId="71F882DA">
      <w:pPr>
        <w:spacing w:line="360" w:lineRule="auto"/>
        <w:rPr>
          <w:rFonts w:ascii="Times New Roman" w:hAnsi="Times New Roman" w:eastAsia="宋体" w:cs="Times New Roman"/>
          <w:sz w:val="24"/>
          <w:szCs w:val="20"/>
        </w:rPr>
      </w:pPr>
      <w:r>
        <w:rPr>
          <w:rFonts w:hint="eastAsia" w:ascii="Times New Roman" w:hAnsi="Times New Roman" w:eastAsia="宋体" w:cs="Times New Roman"/>
          <w:sz w:val="24"/>
          <w:szCs w:val="20"/>
        </w:rPr>
        <w:t>4）医疗智联专网整体功能：对面向AI诊疗的医疗智联专网进行总体测试，确保网络的性能及整体功能。</w:t>
      </w:r>
    </w:p>
    <w:p w14:paraId="34E5FDA9">
      <w:pPr>
        <w:rPr>
          <w:rFonts w:hint="default" w:eastAsia="宋体"/>
          <w:lang w:val="en-US" w:eastAsia="zh-CN"/>
        </w:rPr>
      </w:pPr>
      <w:r>
        <w:rPr>
          <w:rFonts w:hint="eastAsia" w:ascii="Times New Roman" w:hAnsi="Times New Roman" w:eastAsia="宋体" w:cs="Times New Roman"/>
          <w:sz w:val="24"/>
          <w:szCs w:val="20"/>
        </w:rPr>
        <w:t>性能指标：医疗智联专网能够支撑AI诊疗模型推理应用</w:t>
      </w:r>
      <w:r>
        <w:rPr>
          <w:rFonts w:hint="eastAsia" w:ascii="Times New Roman" w:hAnsi="Times New Roman" w:eastAsia="宋体" w:cs="Times New Roman"/>
          <w:sz w:val="24"/>
          <w:szCs w:val="20"/>
          <w:lang w:val="en-US" w:eastAsia="zh-CN"/>
        </w:rPr>
        <w:t>及其他新质医疗应用。</w:t>
      </w:r>
    </w:p>
    <w:p w14:paraId="2C3A76B3">
      <w:pPr>
        <w:pStyle w:val="2"/>
        <w:keepLines w:val="0"/>
        <w:widowControl/>
        <w:numPr>
          <w:ilvl w:val="0"/>
          <w:numId w:val="2"/>
        </w:numPr>
        <w:spacing w:before="200" w:after="200"/>
        <w:ind w:left="569" w:hanging="569" w:hangingChars="177"/>
        <w:rPr>
          <w:rFonts w:hint="eastAsia" w:ascii="Times New Roman" w:hAnsi="Times New Roman" w:cstheme="majorBidi"/>
          <w:bCs/>
          <w:kern w:val="32"/>
          <w:sz w:val="32"/>
          <w:szCs w:val="32"/>
          <w:lang w:val="en-US" w:eastAsia="zh-CN"/>
        </w:rPr>
      </w:pPr>
      <w:r>
        <w:rPr>
          <w:rFonts w:ascii="Times New Roman" w:hAnsi="Times New Roman" w:eastAsiaTheme="minorEastAsia" w:cstheme="majorBidi"/>
          <w:bCs/>
          <w:kern w:val="32"/>
          <w:sz w:val="32"/>
          <w:szCs w:val="32"/>
        </w:rPr>
        <w:t>测试</w:t>
      </w:r>
      <w:r>
        <w:rPr>
          <w:rFonts w:hint="eastAsia" w:ascii="Times New Roman" w:hAnsi="Times New Roman" w:eastAsiaTheme="minorEastAsia" w:cstheme="majorBidi"/>
          <w:bCs/>
          <w:kern w:val="32"/>
          <w:sz w:val="32"/>
          <w:szCs w:val="32"/>
          <w:lang w:val="en-US" w:eastAsia="zh-CN"/>
        </w:rPr>
        <w:t>环境</w:t>
      </w:r>
    </w:p>
    <w:p w14:paraId="11B8B9B2">
      <w:pPr>
        <w:rPr>
          <w:rFonts w:hint="eastAsia" w:ascii="Times New Roman" w:hAnsi="Times New Roman" w:cstheme="majorBidi"/>
          <w:bCs/>
          <w:kern w:val="32"/>
          <w:sz w:val="32"/>
          <w:szCs w:val="32"/>
          <w:lang w:val="en-US" w:eastAsia="zh-CN"/>
        </w:rPr>
      </w:pPr>
      <w:r>
        <w:rPr>
          <w:rFonts w:hint="eastAsia" w:ascii="Times New Roman" w:hAnsi="Times New Roman" w:cstheme="majorBidi"/>
          <w:bCs/>
          <w:kern w:val="32"/>
          <w:sz w:val="32"/>
          <w:szCs w:val="32"/>
          <w:lang w:val="en-US" w:eastAsia="zh-CN"/>
        </w:rPr>
        <w:t>3.1 测试地点</w:t>
      </w:r>
    </w:p>
    <w:p w14:paraId="2BC8E628">
      <w:pPr>
        <w:spacing w:line="360" w:lineRule="auto"/>
        <w:ind w:firstLine="420"/>
        <w:rPr>
          <w:rFonts w:hint="default" w:ascii="Times New Roman" w:hAnsi="Times New Roman" w:cstheme="majorBidi"/>
          <w:bCs/>
          <w:kern w:val="32"/>
          <w:sz w:val="24"/>
          <w:szCs w:val="24"/>
          <w:lang w:val="en-US" w:eastAsia="zh-CN"/>
        </w:rPr>
      </w:pPr>
      <w:r>
        <w:rPr>
          <w:rFonts w:hint="eastAsia" w:ascii="Times New Roman" w:hAnsi="Times New Roman" w:eastAsia="宋体" w:cs="Times New Roman"/>
          <w:sz w:val="24"/>
          <w:szCs w:val="24"/>
        </w:rPr>
        <w:t>湖南湘雅医院、湖南医疗数据中心等。</w:t>
      </w:r>
    </w:p>
    <w:p w14:paraId="4A39E872">
      <w:pPr>
        <w:rPr>
          <w:rFonts w:hint="eastAsia" w:ascii="Times New Roman" w:hAnsi="Times New Roman" w:cstheme="majorBidi"/>
          <w:bCs/>
          <w:kern w:val="32"/>
          <w:sz w:val="32"/>
          <w:szCs w:val="32"/>
          <w:lang w:val="en-US" w:eastAsia="zh-CN"/>
        </w:rPr>
      </w:pPr>
      <w:r>
        <w:rPr>
          <w:rFonts w:hint="eastAsia" w:ascii="Times New Roman" w:hAnsi="Times New Roman" w:cstheme="majorBidi"/>
          <w:bCs/>
          <w:kern w:val="32"/>
          <w:sz w:val="32"/>
          <w:szCs w:val="32"/>
          <w:lang w:val="en-US" w:eastAsia="zh-CN"/>
        </w:rPr>
        <w:t>3.2测试设备</w:t>
      </w:r>
    </w:p>
    <w:p w14:paraId="6EFB7838">
      <w:pPr>
        <w:spacing w:line="360" w:lineRule="auto"/>
        <w:ind w:firstLine="420"/>
        <w:rPr>
          <w:rFonts w:hint="eastAsia" w:ascii="Times New Roman" w:hAnsi="Times New Roman" w:cstheme="majorBidi"/>
          <w:bCs/>
          <w:kern w:val="32"/>
          <w:sz w:val="24"/>
          <w:szCs w:val="24"/>
          <w:lang w:val="en-US" w:eastAsia="zh-CN"/>
        </w:rPr>
      </w:pPr>
      <w:r>
        <w:rPr>
          <w:rFonts w:hint="eastAsia" w:ascii="Times New Roman" w:hAnsi="Times New Roman" w:eastAsia="宋体" w:cs="Times New Roman"/>
          <w:sz w:val="24"/>
          <w:szCs w:val="24"/>
        </w:rPr>
        <w:t>移动紫金（江苏）创新研究院有限公司型号为NSC-2E03的小型CPE</w:t>
      </w:r>
      <w:r>
        <w:rPr>
          <w:rFonts w:hint="eastAsia" w:ascii="Times New Roman" w:hAnsi="Times New Roman" w:eastAsia="宋体" w:cs="Times New Roman"/>
          <w:sz w:val="24"/>
          <w:szCs w:val="24"/>
          <w:lang w:val="en-US" w:eastAsia="zh-CN"/>
        </w:rPr>
        <w:t>2个</w:t>
      </w:r>
      <w:r>
        <w:rPr>
          <w:rFonts w:hint="eastAsia" w:ascii="Times New Roman" w:hAnsi="Times New Roman" w:eastAsia="宋体" w:cs="Times New Roman"/>
          <w:sz w:val="24"/>
          <w:szCs w:val="24"/>
        </w:rPr>
        <w:t>；型号为NSC-5012中型CPE</w:t>
      </w:r>
      <w:r>
        <w:rPr>
          <w:rFonts w:hint="eastAsia" w:ascii="Times New Roman" w:hAnsi="Times New Roman" w:eastAsia="宋体" w:cs="Times New Roman"/>
          <w:sz w:val="24"/>
          <w:szCs w:val="24"/>
          <w:lang w:val="en-US" w:eastAsia="zh-CN"/>
        </w:rPr>
        <w:t>1个</w:t>
      </w: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4G/5G sim卡1张，Inter NUC微型台式电子计算机3台，前端展示电脑2台</w:t>
      </w:r>
      <w:r>
        <w:rPr>
          <w:rFonts w:hint="eastAsia" w:ascii="Times New Roman" w:hAnsi="Times New Roman" w:eastAsia="宋体" w:cs="Times New Roman"/>
          <w:sz w:val="24"/>
          <w:szCs w:val="24"/>
        </w:rPr>
        <w:t xml:space="preserve">。 </w:t>
      </w:r>
    </w:p>
    <w:p w14:paraId="3A10682F">
      <w:pPr>
        <w:rPr>
          <w:rFonts w:hint="eastAsia" w:ascii="Times New Roman" w:hAnsi="Times New Roman" w:cstheme="majorBidi"/>
          <w:bCs/>
          <w:kern w:val="32"/>
          <w:sz w:val="32"/>
          <w:szCs w:val="32"/>
          <w:lang w:val="en-US" w:eastAsia="zh-CN"/>
        </w:rPr>
      </w:pPr>
      <w:r>
        <w:rPr>
          <w:rFonts w:hint="eastAsia" w:ascii="Times New Roman" w:hAnsi="Times New Roman" w:cstheme="majorBidi"/>
          <w:bCs/>
          <w:kern w:val="32"/>
          <w:sz w:val="32"/>
          <w:szCs w:val="32"/>
          <w:lang w:val="en-US" w:eastAsia="zh-CN"/>
        </w:rPr>
        <w:t>3.3测试仪表</w:t>
      </w:r>
    </w:p>
    <w:p w14:paraId="2ADA0E01">
      <w:pPr>
        <w:ind w:firstLine="420" w:firstLineChars="0"/>
        <w:rPr>
          <w:rFonts w:hint="eastAsia" w:ascii="Times New Roman" w:hAnsi="Times New Roman" w:eastAsia="宋体" w:cs="Times New Roman"/>
          <w:b w:val="0"/>
          <w:bCs w:val="0"/>
          <w:color w:val="auto"/>
          <w:sz w:val="24"/>
          <w:szCs w:val="20"/>
          <w:lang w:val="en-US" w:eastAsia="zh-CN"/>
        </w:rPr>
      </w:pPr>
      <w:r>
        <w:rPr>
          <w:rFonts w:hint="eastAsia" w:ascii="Times New Roman" w:hAnsi="Times New Roman" w:eastAsia="宋体" w:cs="Times New Roman"/>
          <w:b w:val="0"/>
          <w:bCs w:val="0"/>
          <w:color w:val="auto"/>
          <w:sz w:val="24"/>
          <w:szCs w:val="20"/>
          <w:lang w:val="en-US" w:eastAsia="zh-CN"/>
        </w:rPr>
        <w:t>Spirent Testcenter测试仪；</w:t>
      </w:r>
    </w:p>
    <w:p w14:paraId="707EB60D">
      <w:pPr>
        <w:spacing w:line="360" w:lineRule="auto"/>
        <w:ind w:firstLine="420" w:firstLineChars="0"/>
        <w:rPr>
          <w:rFonts w:hint="default" w:ascii="Times New Roman" w:hAnsi="Times New Roman" w:eastAsia="宋体" w:cs="Times New Roman"/>
          <w:b w:val="0"/>
          <w:bCs w:val="0"/>
          <w:color w:val="auto"/>
          <w:sz w:val="24"/>
          <w:szCs w:val="20"/>
          <w:lang w:val="en-US" w:eastAsia="zh-CN"/>
        </w:rPr>
      </w:pPr>
      <w:r>
        <w:rPr>
          <w:rFonts w:hint="eastAsia" w:ascii="Times New Roman" w:hAnsi="Times New Roman" w:eastAsia="宋体" w:cs="Times New Roman"/>
          <w:b w:val="0"/>
          <w:bCs w:val="0"/>
          <w:color w:val="auto"/>
          <w:sz w:val="24"/>
          <w:szCs w:val="20"/>
          <w:lang w:val="en-US" w:eastAsia="zh-CN"/>
        </w:rPr>
        <w:t>Spirent SNE损伤仪。</w:t>
      </w:r>
    </w:p>
    <w:p w14:paraId="4B8BF801">
      <w:pPr>
        <w:pStyle w:val="2"/>
        <w:keepLines w:val="0"/>
        <w:widowControl/>
        <w:numPr>
          <w:ilvl w:val="0"/>
          <w:numId w:val="2"/>
        </w:numPr>
        <w:spacing w:before="200" w:after="200"/>
        <w:ind w:left="569" w:hanging="569" w:hangingChars="177"/>
        <w:rPr>
          <w:rFonts w:ascii="Times New Roman" w:hAnsi="Times New Roman" w:eastAsiaTheme="minorEastAsia" w:cstheme="majorBidi"/>
          <w:bCs/>
          <w:kern w:val="32"/>
          <w:sz w:val="32"/>
          <w:szCs w:val="32"/>
        </w:rPr>
      </w:pPr>
      <w:r>
        <w:rPr>
          <w:rFonts w:ascii="Times New Roman" w:hAnsi="Times New Roman" w:eastAsiaTheme="minorEastAsia" w:cstheme="majorBidi"/>
          <w:bCs/>
          <w:kern w:val="32"/>
          <w:sz w:val="32"/>
          <w:szCs w:val="32"/>
        </w:rPr>
        <w:t>测试</w:t>
      </w:r>
      <w:r>
        <w:rPr>
          <w:rFonts w:hint="eastAsia" w:ascii="Times New Roman" w:hAnsi="Times New Roman" w:eastAsiaTheme="minorEastAsia" w:cstheme="majorBidi"/>
          <w:bCs/>
          <w:kern w:val="32"/>
          <w:sz w:val="32"/>
          <w:szCs w:val="32"/>
          <w:lang w:val="en-US" w:eastAsia="zh-CN"/>
        </w:rPr>
        <w:t>方案与方法</w:t>
      </w:r>
    </w:p>
    <w:p w14:paraId="4A737F7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本次测试进行实地测试，在测试地点医院园区机房内部署微型台式电子计算机以及CPE设备，</w:t>
      </w:r>
      <w:r>
        <w:rPr>
          <w:rFonts w:hint="eastAsia"/>
          <w:sz w:val="24"/>
          <w:szCs w:val="24"/>
          <w:lang w:val="en-US" w:eastAsia="zh-CN"/>
        </w:rPr>
        <w:t>微型台式电子计算机</w:t>
      </w:r>
      <w:r>
        <w:rPr>
          <w:rFonts w:hint="eastAsia"/>
          <w:sz w:val="24"/>
          <w:szCs w:val="24"/>
          <w:lang w:val="en-US" w:eastAsia="zh-CN"/>
        </w:rPr>
        <w:t>作为边侧医院园区算力设备以及云端算力服务设备，</w:t>
      </w:r>
      <w:r>
        <w:rPr>
          <w:rFonts w:hint="eastAsia"/>
          <w:sz w:val="24"/>
          <w:szCs w:val="24"/>
          <w:lang w:val="en-US" w:eastAsia="zh-CN"/>
        </w:rPr>
        <w:t>装载Kubernetes系统使得</w:t>
      </w:r>
      <w:r>
        <w:rPr>
          <w:rFonts w:hint="eastAsia"/>
          <w:sz w:val="24"/>
          <w:szCs w:val="24"/>
          <w:lang w:val="en-US" w:eastAsia="zh-CN"/>
        </w:rPr>
        <w:t>其内部Pod容器作为端侧医疗设备产生医疗任务，CPE设备接入医疗智联专网，提供接入和业务保障服务。</w:t>
      </w:r>
    </w:p>
    <w:p w14:paraId="6839791D">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sz w:val="24"/>
          <w:szCs w:val="24"/>
          <w:lang w:val="en-US" w:eastAsia="zh-CN"/>
        </w:rPr>
      </w:pPr>
      <w:r>
        <w:rPr>
          <w:rFonts w:hint="eastAsia"/>
          <w:sz w:val="24"/>
          <w:szCs w:val="24"/>
          <w:lang w:val="en-US" w:eastAsia="zh-CN"/>
        </w:rPr>
        <w:t>医疗智联专网功能由五个测试用例分别进行测试检验，所有测试功能已确保均在测试用例中涵盖，且测试用例设计精简高效，无冗余与缺失测试。</w:t>
      </w:r>
    </w:p>
    <w:p w14:paraId="64EEE8AA">
      <w:pPr>
        <w:rPr>
          <w:rFonts w:hint="default"/>
          <w:sz w:val="28"/>
          <w:szCs w:val="28"/>
          <w:lang w:val="en-US"/>
        </w:rPr>
      </w:pPr>
      <w:r>
        <w:rPr>
          <w:rFonts w:hint="eastAsia" w:ascii="Times New Roman" w:hAnsi="Times New Roman" w:cstheme="majorBidi"/>
          <w:bCs/>
          <w:kern w:val="32"/>
          <w:sz w:val="28"/>
          <w:szCs w:val="28"/>
          <w:lang w:val="en-US" w:eastAsia="zh-CN"/>
        </w:rPr>
        <w:t>溯源表一：</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69"/>
        <w:gridCol w:w="5269"/>
      </w:tblGrid>
      <w:tr w14:paraId="21CA8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83" w:hRule="atLeast"/>
        </w:trPr>
        <w:tc>
          <w:tcPr>
            <w:tcW w:w="3169" w:type="dxa"/>
          </w:tcPr>
          <w:p w14:paraId="0A2D6371">
            <w:pPr>
              <w:jc w:val="center"/>
              <w:rPr>
                <w:rFonts w:hint="default" w:eastAsiaTheme="minorEastAsia"/>
                <w:vertAlign w:val="baseline"/>
                <w:lang w:val="en-US" w:eastAsia="zh-CN"/>
              </w:rPr>
            </w:pPr>
            <w:r>
              <w:rPr>
                <w:rFonts w:hint="eastAsia"/>
                <w:vertAlign w:val="baseline"/>
                <w:lang w:val="en-US" w:eastAsia="zh-CN"/>
              </w:rPr>
              <w:t>测试功能</w:t>
            </w:r>
          </w:p>
        </w:tc>
        <w:tc>
          <w:tcPr>
            <w:tcW w:w="5269" w:type="dxa"/>
          </w:tcPr>
          <w:p w14:paraId="177D8959">
            <w:pPr>
              <w:jc w:val="center"/>
              <w:rPr>
                <w:rFonts w:hint="default" w:eastAsiaTheme="minorEastAsia"/>
                <w:vertAlign w:val="baseline"/>
                <w:lang w:val="en-US" w:eastAsia="zh-CN"/>
              </w:rPr>
            </w:pPr>
            <w:r>
              <w:rPr>
                <w:rFonts w:hint="eastAsia"/>
                <w:vertAlign w:val="baseline"/>
                <w:lang w:val="en-US" w:eastAsia="zh-CN"/>
              </w:rPr>
              <w:t>测试用例</w:t>
            </w:r>
          </w:p>
        </w:tc>
      </w:tr>
      <w:tr w14:paraId="57EE2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69" w:type="dxa"/>
          </w:tcPr>
          <w:p w14:paraId="1914B06A">
            <w:pPr>
              <w:jc w:val="center"/>
              <w:rPr>
                <w:rFonts w:hint="default" w:eastAsiaTheme="minorEastAsia"/>
                <w:vertAlign w:val="baseline"/>
                <w:lang w:val="en-US" w:eastAsia="zh-CN"/>
              </w:rPr>
            </w:pPr>
            <w:r>
              <w:rPr>
                <w:rFonts w:hint="eastAsia"/>
                <w:vertAlign w:val="baseline"/>
                <w:lang w:val="en-US" w:eastAsia="zh-CN"/>
              </w:rPr>
              <w:t>网络架构接入</w:t>
            </w:r>
          </w:p>
        </w:tc>
        <w:tc>
          <w:tcPr>
            <w:tcW w:w="5269" w:type="dxa"/>
          </w:tcPr>
          <w:p w14:paraId="7F68A7C3">
            <w:pPr>
              <w:jc w:val="center"/>
              <w:rPr>
                <w:rFonts w:hint="default" w:eastAsiaTheme="minorEastAsia"/>
                <w:vertAlign w:val="baseline"/>
                <w:lang w:val="en-US" w:eastAsia="zh-CN"/>
              </w:rPr>
            </w:pPr>
            <w:r>
              <w:rPr>
                <w:rFonts w:hint="default" w:eastAsiaTheme="minorEastAsia"/>
                <w:vertAlign w:val="baseline"/>
                <w:lang w:val="en-US" w:eastAsia="zh-CN"/>
              </w:rPr>
              <w:t>网络架构接入测试</w:t>
            </w:r>
          </w:p>
        </w:tc>
      </w:tr>
      <w:tr w14:paraId="6EFDE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69" w:type="dxa"/>
          </w:tcPr>
          <w:p w14:paraId="75C40F47">
            <w:pPr>
              <w:jc w:val="center"/>
              <w:rPr>
                <w:rFonts w:hint="default" w:eastAsiaTheme="minorEastAsia"/>
                <w:vertAlign w:val="baseline"/>
                <w:lang w:val="en-US" w:eastAsia="zh-CN"/>
              </w:rPr>
            </w:pPr>
            <w:r>
              <w:rPr>
                <w:rFonts w:hint="eastAsia"/>
                <w:vertAlign w:val="baseline"/>
                <w:lang w:val="en-US" w:eastAsia="zh-CN"/>
              </w:rPr>
              <w:t>业务可靠性保障</w:t>
            </w:r>
          </w:p>
        </w:tc>
        <w:tc>
          <w:tcPr>
            <w:tcW w:w="5269" w:type="dxa"/>
          </w:tcPr>
          <w:p w14:paraId="0C0730E9">
            <w:pPr>
              <w:jc w:val="center"/>
              <w:rPr>
                <w:rFonts w:hint="default"/>
                <w:vertAlign w:val="baseline"/>
                <w:lang w:val="en-US"/>
              </w:rPr>
            </w:pPr>
            <w:r>
              <w:rPr>
                <w:rFonts w:hint="default"/>
                <w:vertAlign w:val="baseline"/>
                <w:lang w:val="en-US" w:eastAsia="zh-CN"/>
              </w:rPr>
              <w:t xml:space="preserve"> SRv6故障切换保护测试</w:t>
            </w:r>
            <w:r>
              <w:rPr>
                <w:rFonts w:hint="eastAsia"/>
                <w:vertAlign w:val="baseline"/>
                <w:lang w:val="en-US" w:eastAsia="zh-CN"/>
              </w:rPr>
              <w:t>、业务广域丢包优化能力测试</w:t>
            </w:r>
          </w:p>
        </w:tc>
      </w:tr>
      <w:tr w14:paraId="22BB4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69" w:type="dxa"/>
          </w:tcPr>
          <w:p w14:paraId="05ECC34E">
            <w:pPr>
              <w:jc w:val="center"/>
              <w:rPr>
                <w:rFonts w:hint="default" w:eastAsiaTheme="minorEastAsia"/>
                <w:vertAlign w:val="baseline"/>
                <w:lang w:val="en-US" w:eastAsia="zh-CN"/>
              </w:rPr>
            </w:pPr>
            <w:r>
              <w:rPr>
                <w:rFonts w:hint="eastAsia"/>
                <w:vertAlign w:val="baseline"/>
                <w:lang w:val="en-US" w:eastAsia="zh-CN"/>
              </w:rPr>
              <w:t>云边端协同调度</w:t>
            </w:r>
          </w:p>
        </w:tc>
        <w:tc>
          <w:tcPr>
            <w:tcW w:w="5269" w:type="dxa"/>
          </w:tcPr>
          <w:p w14:paraId="7C299050">
            <w:pPr>
              <w:jc w:val="center"/>
              <w:rPr>
                <w:rFonts w:hint="default"/>
                <w:vertAlign w:val="baseline"/>
                <w:lang w:val="en-US"/>
              </w:rPr>
            </w:pPr>
            <w:r>
              <w:rPr>
                <w:rFonts w:hint="default"/>
                <w:vertAlign w:val="baseline"/>
                <w:lang w:val="en-US"/>
              </w:rPr>
              <w:t>协同调度测试</w:t>
            </w:r>
          </w:p>
        </w:tc>
      </w:tr>
      <w:tr w14:paraId="1CFAE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69" w:type="dxa"/>
          </w:tcPr>
          <w:p w14:paraId="45B72506">
            <w:pPr>
              <w:jc w:val="center"/>
              <w:rPr>
                <w:rFonts w:hint="default" w:eastAsiaTheme="minorEastAsia"/>
                <w:vertAlign w:val="baseline"/>
                <w:lang w:val="en-US" w:eastAsia="zh-CN"/>
              </w:rPr>
            </w:pPr>
            <w:r>
              <w:rPr>
                <w:rFonts w:hint="eastAsia"/>
                <w:vertAlign w:val="baseline"/>
                <w:lang w:val="en-US" w:eastAsia="zh-CN"/>
              </w:rPr>
              <w:t>智联专网整体性能</w:t>
            </w:r>
          </w:p>
        </w:tc>
        <w:tc>
          <w:tcPr>
            <w:tcW w:w="5269" w:type="dxa"/>
          </w:tcPr>
          <w:p w14:paraId="0EFC8855">
            <w:pPr>
              <w:jc w:val="center"/>
              <w:rPr>
                <w:rFonts w:hint="default"/>
                <w:vertAlign w:val="baseline"/>
                <w:lang w:val="en-US"/>
              </w:rPr>
            </w:pPr>
            <w:r>
              <w:rPr>
                <w:rFonts w:hint="default"/>
                <w:vertAlign w:val="baseline"/>
                <w:lang w:val="en-US"/>
              </w:rPr>
              <w:t>医疗智联专网测试</w:t>
            </w:r>
          </w:p>
        </w:tc>
      </w:tr>
    </w:tbl>
    <w:p w14:paraId="7AA51E12">
      <w:pPr>
        <w:jc w:val="both"/>
        <w:rPr>
          <w:rFonts w:hint="default" w:eastAsiaTheme="minorEastAsia"/>
          <w:sz w:val="28"/>
          <w:szCs w:val="28"/>
          <w:lang w:val="en-US" w:eastAsia="zh-CN"/>
        </w:rPr>
      </w:pPr>
      <w:r>
        <w:rPr>
          <w:rFonts w:hint="eastAsia"/>
          <w:sz w:val="28"/>
          <w:szCs w:val="28"/>
          <w:lang w:val="en-US" w:eastAsia="zh-CN"/>
        </w:rPr>
        <w:t>溯源表二：</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813"/>
        <w:gridCol w:w="4644"/>
      </w:tblGrid>
      <w:tr w14:paraId="2E8D7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13" w:type="dxa"/>
          </w:tcPr>
          <w:p w14:paraId="4CF2A5F9">
            <w:pPr>
              <w:jc w:val="center"/>
              <w:rPr>
                <w:rFonts w:hint="default" w:eastAsiaTheme="minorEastAsia"/>
                <w:vertAlign w:val="baseline"/>
                <w:lang w:val="en-US" w:eastAsia="zh-CN"/>
              </w:rPr>
            </w:pPr>
            <w:r>
              <w:rPr>
                <w:rFonts w:hint="eastAsia"/>
                <w:vertAlign w:val="baseline"/>
                <w:lang w:val="en-US" w:eastAsia="zh-CN"/>
              </w:rPr>
              <w:t>测试用例</w:t>
            </w:r>
          </w:p>
        </w:tc>
        <w:tc>
          <w:tcPr>
            <w:tcW w:w="4644" w:type="dxa"/>
          </w:tcPr>
          <w:p w14:paraId="106ABFA6">
            <w:pPr>
              <w:jc w:val="center"/>
              <w:rPr>
                <w:rFonts w:hint="default" w:eastAsiaTheme="minorEastAsia"/>
                <w:vertAlign w:val="baseline"/>
                <w:lang w:val="en-US" w:eastAsia="zh-CN"/>
              </w:rPr>
            </w:pPr>
            <w:r>
              <w:rPr>
                <w:rFonts w:hint="eastAsia"/>
                <w:vertAlign w:val="baseline"/>
                <w:lang w:val="en-US" w:eastAsia="zh-CN"/>
              </w:rPr>
              <w:t>测试功能</w:t>
            </w:r>
          </w:p>
        </w:tc>
      </w:tr>
      <w:tr w14:paraId="3714D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813" w:type="dxa"/>
            <w:shd w:val="clear"/>
            <w:vAlign w:val="top"/>
          </w:tcPr>
          <w:p w14:paraId="02EDF441">
            <w:pPr>
              <w:jc w:val="center"/>
              <w:rPr>
                <w:rFonts w:hint="default" w:asciiTheme="minorHAnsi" w:hAnsiTheme="minorHAnsi" w:eastAsiaTheme="minorEastAsia" w:cstheme="minorBidi"/>
                <w:kern w:val="2"/>
                <w:sz w:val="21"/>
                <w:szCs w:val="24"/>
                <w:vertAlign w:val="baseline"/>
                <w:lang w:val="en-US" w:eastAsia="zh-CN" w:bidi="ar-SA"/>
              </w:rPr>
            </w:pPr>
            <w:r>
              <w:rPr>
                <w:rFonts w:hint="default" w:eastAsiaTheme="minorEastAsia"/>
                <w:vertAlign w:val="baseline"/>
                <w:lang w:val="en-US" w:eastAsia="zh-CN"/>
              </w:rPr>
              <w:t>网络架构接入测试</w:t>
            </w:r>
          </w:p>
        </w:tc>
        <w:tc>
          <w:tcPr>
            <w:tcW w:w="4644" w:type="dxa"/>
          </w:tcPr>
          <w:p w14:paraId="2242A818">
            <w:pPr>
              <w:jc w:val="center"/>
              <w:rPr>
                <w:vertAlign w:val="baseline"/>
              </w:rPr>
            </w:pPr>
            <w:r>
              <w:rPr>
                <w:rFonts w:hint="eastAsia"/>
                <w:vertAlign w:val="baseline"/>
                <w:lang w:val="en-US" w:eastAsia="zh-CN"/>
              </w:rPr>
              <w:t>网络架构接入</w:t>
            </w:r>
          </w:p>
        </w:tc>
      </w:tr>
      <w:tr w14:paraId="76B15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813" w:type="dxa"/>
            <w:shd w:val="clear"/>
            <w:vAlign w:val="top"/>
          </w:tcPr>
          <w:p w14:paraId="06A9C465">
            <w:pPr>
              <w:jc w:val="center"/>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SRv6故障切换保护测试</w:t>
            </w:r>
          </w:p>
        </w:tc>
        <w:tc>
          <w:tcPr>
            <w:tcW w:w="4644" w:type="dxa"/>
          </w:tcPr>
          <w:p w14:paraId="2BE3AD17">
            <w:pPr>
              <w:jc w:val="center"/>
              <w:rPr>
                <w:vertAlign w:val="baseline"/>
              </w:rPr>
            </w:pPr>
            <w:r>
              <w:rPr>
                <w:rFonts w:hint="eastAsia"/>
                <w:vertAlign w:val="baseline"/>
                <w:lang w:val="en-US" w:eastAsia="zh-CN"/>
              </w:rPr>
              <w:t>网络架构接入、业务可靠性保障</w:t>
            </w:r>
          </w:p>
        </w:tc>
      </w:tr>
      <w:tr w14:paraId="72F89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813" w:type="dxa"/>
            <w:shd w:val="clear"/>
            <w:vAlign w:val="top"/>
          </w:tcPr>
          <w:p w14:paraId="240FD23F">
            <w:pPr>
              <w:jc w:val="center"/>
              <w:rPr>
                <w:rFonts w:hint="eastAsia"/>
                <w:vertAlign w:val="baseline"/>
                <w:lang w:val="en-US" w:eastAsia="zh-CN"/>
              </w:rPr>
            </w:pPr>
            <w:r>
              <w:rPr>
                <w:rFonts w:hint="eastAsia"/>
                <w:vertAlign w:val="baseline"/>
                <w:lang w:val="en-US" w:eastAsia="zh-CN"/>
              </w:rPr>
              <w:t>业务广域丢包优化能力测试</w:t>
            </w:r>
          </w:p>
        </w:tc>
        <w:tc>
          <w:tcPr>
            <w:tcW w:w="4644" w:type="dxa"/>
          </w:tcPr>
          <w:p w14:paraId="01B3AB17">
            <w:pPr>
              <w:jc w:val="center"/>
              <w:rPr>
                <w:rFonts w:hint="eastAsia"/>
                <w:vertAlign w:val="baseline"/>
                <w:lang w:val="en-US" w:eastAsia="zh-CN"/>
              </w:rPr>
            </w:pPr>
            <w:r>
              <w:rPr>
                <w:rFonts w:hint="eastAsia"/>
                <w:vertAlign w:val="baseline"/>
                <w:lang w:val="en-US" w:eastAsia="zh-CN"/>
              </w:rPr>
              <w:t>网络架构接入、业务可靠性保障</w:t>
            </w:r>
          </w:p>
        </w:tc>
      </w:tr>
      <w:tr w14:paraId="69E29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trPr>
        <w:tc>
          <w:tcPr>
            <w:tcW w:w="3813" w:type="dxa"/>
            <w:shd w:val="clear"/>
            <w:vAlign w:val="top"/>
          </w:tcPr>
          <w:p w14:paraId="3E94F44F">
            <w:pPr>
              <w:jc w:val="center"/>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rPr>
              <w:t>协同调度测试</w:t>
            </w:r>
          </w:p>
        </w:tc>
        <w:tc>
          <w:tcPr>
            <w:tcW w:w="4644" w:type="dxa"/>
          </w:tcPr>
          <w:p w14:paraId="06131A76">
            <w:pPr>
              <w:jc w:val="center"/>
              <w:rPr>
                <w:vertAlign w:val="baseline"/>
              </w:rPr>
            </w:pPr>
            <w:r>
              <w:rPr>
                <w:rFonts w:hint="eastAsia"/>
                <w:vertAlign w:val="baseline"/>
                <w:lang w:val="en-US" w:eastAsia="zh-CN"/>
              </w:rPr>
              <w:t>网络架构接入、云边端协同调度</w:t>
            </w:r>
          </w:p>
        </w:tc>
      </w:tr>
      <w:tr w14:paraId="1C8DC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813" w:type="dxa"/>
            <w:shd w:val="clear"/>
            <w:vAlign w:val="top"/>
          </w:tcPr>
          <w:p w14:paraId="502CF21A">
            <w:pPr>
              <w:jc w:val="center"/>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rPr>
              <w:t>医疗智联专网测试</w:t>
            </w:r>
          </w:p>
        </w:tc>
        <w:tc>
          <w:tcPr>
            <w:tcW w:w="4644" w:type="dxa"/>
          </w:tcPr>
          <w:p w14:paraId="5A9F843E">
            <w:pPr>
              <w:jc w:val="center"/>
              <w:rPr>
                <w:vertAlign w:val="baseline"/>
              </w:rPr>
            </w:pPr>
            <w:r>
              <w:rPr>
                <w:rFonts w:hint="eastAsia"/>
                <w:vertAlign w:val="baseline"/>
                <w:lang w:val="en-US" w:eastAsia="zh-CN"/>
              </w:rPr>
              <w:t>网络架构接入、业务可靠性保障、云边端协同调度、智联专网整体性能</w:t>
            </w:r>
          </w:p>
        </w:tc>
      </w:tr>
    </w:tbl>
    <w:p w14:paraId="7ACCCF08"/>
    <w:p w14:paraId="1F3E8D9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eastAsiaTheme="minorEastAsia"/>
          <w:sz w:val="24"/>
          <w:szCs w:val="24"/>
          <w:lang w:val="en-US" w:eastAsia="zh-CN"/>
        </w:rPr>
      </w:pPr>
      <w:r>
        <w:rPr>
          <w:rFonts w:hint="eastAsia"/>
          <w:sz w:val="24"/>
          <w:szCs w:val="24"/>
          <w:lang w:val="en-US" w:eastAsia="zh-CN"/>
        </w:rPr>
        <w:t>本次测试采用微型台式电子计算机及</w:t>
      </w:r>
      <w:r>
        <w:rPr>
          <w:rFonts w:hint="eastAsia"/>
          <w:sz w:val="24"/>
          <w:szCs w:val="24"/>
          <w:lang w:val="en-US" w:eastAsia="zh-CN"/>
        </w:rPr>
        <w:t>Kubernetes系统作为云边端算力设备的替代设备，与实际医疗智联专网设备仅有算力差异，所测试医疗智联专网能力在实际设备体现差异极小，可以作为验证实验进行检测。</w:t>
      </w:r>
    </w:p>
    <w:p w14:paraId="7873CD50">
      <w:pPr>
        <w:pStyle w:val="2"/>
        <w:keepLines w:val="0"/>
        <w:widowControl/>
        <w:numPr>
          <w:ilvl w:val="0"/>
          <w:numId w:val="2"/>
        </w:numPr>
        <w:spacing w:before="200" w:after="200"/>
        <w:ind w:left="569" w:hanging="569" w:hangingChars="177"/>
        <w:rPr>
          <w:rFonts w:ascii="Times New Roman" w:hAnsi="Times New Roman" w:eastAsiaTheme="minorEastAsia" w:cstheme="majorBidi"/>
          <w:bCs/>
          <w:kern w:val="32"/>
          <w:sz w:val="32"/>
          <w:szCs w:val="32"/>
        </w:rPr>
      </w:pPr>
      <w:r>
        <w:rPr>
          <w:rFonts w:ascii="Times New Roman" w:hAnsi="Times New Roman" w:eastAsiaTheme="minorEastAsia" w:cstheme="majorBidi"/>
          <w:bCs/>
          <w:kern w:val="32"/>
          <w:sz w:val="32"/>
          <w:szCs w:val="32"/>
        </w:rPr>
        <w:t>测试</w:t>
      </w:r>
      <w:r>
        <w:rPr>
          <w:rFonts w:hint="eastAsia" w:ascii="Times New Roman" w:hAnsi="Times New Roman" w:eastAsiaTheme="minorEastAsia" w:cstheme="majorBidi"/>
          <w:bCs/>
          <w:kern w:val="32"/>
          <w:sz w:val="32"/>
          <w:szCs w:val="32"/>
          <w:lang w:val="en-US" w:eastAsia="zh-CN"/>
        </w:rPr>
        <w:t>用例及实施步骤</w:t>
      </w:r>
    </w:p>
    <w:p w14:paraId="270B6919">
      <w:pPr>
        <w:numPr>
          <w:numId w:val="0"/>
        </w:numPr>
        <w:ind w:leftChars="0"/>
        <w:rPr>
          <w:rFonts w:hint="eastAsia" w:ascii="Times New Roman" w:hAnsi="Times New Roman" w:cstheme="majorBidi"/>
          <w:bCs/>
          <w:kern w:val="32"/>
          <w:sz w:val="32"/>
          <w:szCs w:val="32"/>
          <w:lang w:val="en-US" w:eastAsia="zh-CN"/>
        </w:rPr>
      </w:pPr>
      <w:r>
        <w:rPr>
          <w:rFonts w:hint="eastAsia" w:ascii="Times New Roman" w:hAnsi="Times New Roman" w:cstheme="majorBidi"/>
          <w:bCs/>
          <w:kern w:val="32"/>
          <w:sz w:val="32"/>
          <w:szCs w:val="32"/>
          <w:lang w:val="en-US" w:eastAsia="zh-CN"/>
        </w:rPr>
        <w:t>5.</w:t>
      </w:r>
      <w:r>
        <w:rPr>
          <w:rFonts w:hint="eastAsia" w:ascii="Times New Roman" w:hAnsi="Times New Roman" w:cstheme="majorBidi"/>
          <w:bCs/>
          <w:color w:val="auto"/>
          <w:kern w:val="32"/>
          <w:sz w:val="32"/>
          <w:szCs w:val="32"/>
          <w:lang w:val="en-US" w:eastAsia="zh-CN"/>
        </w:rPr>
        <w:t>1</w:t>
      </w:r>
      <w:r>
        <w:rPr>
          <w:rFonts w:hint="eastAsia" w:cstheme="majorBidi"/>
          <w:b/>
          <w:color w:val="auto"/>
          <w:kern w:val="32"/>
          <w:sz w:val="30"/>
          <w:szCs w:val="30"/>
        </w:rPr>
        <w:t>网络架构接入测试</w:t>
      </w:r>
    </w:p>
    <w:p w14:paraId="50735CB9">
      <w:pPr>
        <w:numPr>
          <w:ilvl w:val="0"/>
          <w:numId w:val="4"/>
        </w:numPr>
        <w:rPr>
          <w:rFonts w:cstheme="majorBidi"/>
          <w:bCs/>
          <w:color w:val="auto"/>
          <w:kern w:val="32"/>
          <w:sz w:val="28"/>
          <w:szCs w:val="28"/>
        </w:rPr>
      </w:pPr>
      <w:r>
        <w:rPr>
          <w:rFonts w:hint="eastAsia" w:cstheme="majorBidi"/>
          <w:bCs/>
          <w:color w:val="auto"/>
          <w:kern w:val="32"/>
          <w:sz w:val="28"/>
          <w:szCs w:val="28"/>
        </w:rPr>
        <w:t>测试需求</w:t>
      </w:r>
    </w:p>
    <w:p w14:paraId="74B8F4DA">
      <w:pPr>
        <w:spacing w:line="360" w:lineRule="auto"/>
        <w:ind w:firstLine="420"/>
        <w:rPr>
          <w:rFonts w:ascii="Times New Roman" w:hAnsi="Times New Roman" w:eastAsia="宋体" w:cs="Times New Roman"/>
          <w:color w:val="auto"/>
          <w:sz w:val="24"/>
          <w:szCs w:val="20"/>
        </w:rPr>
      </w:pPr>
      <w:r>
        <w:rPr>
          <w:rFonts w:hint="eastAsia" w:ascii="Times New Roman" w:hAnsi="Times New Roman" w:eastAsia="宋体" w:cs="Times New Roman"/>
          <w:color w:val="auto"/>
          <w:sz w:val="24"/>
          <w:szCs w:val="20"/>
        </w:rPr>
        <w:t>验证医疗智联专网的接入层组件服务能力，进而验证面向AI诊疗的医疗智联专网对多种接入方式的适配能力，如PTN</w:t>
      </w:r>
      <w:r>
        <w:rPr>
          <w:rFonts w:hint="eastAsia" w:ascii="Times New Roman" w:hAnsi="Times New Roman" w:eastAsia="宋体" w:cs="Times New Roman"/>
          <w:color w:val="auto"/>
          <w:sz w:val="24"/>
          <w:szCs w:val="20"/>
          <w:lang w:val="en-US" w:eastAsia="zh-CN"/>
        </w:rPr>
        <w:t>/</w:t>
      </w:r>
      <w:r>
        <w:rPr>
          <w:rFonts w:hint="eastAsia" w:ascii="Times New Roman" w:hAnsi="Times New Roman" w:eastAsia="宋体" w:cs="Times New Roman"/>
          <w:color w:val="auto"/>
          <w:sz w:val="24"/>
          <w:szCs w:val="20"/>
        </w:rPr>
        <w:t>SPN、PON</w:t>
      </w:r>
      <w:r>
        <w:rPr>
          <w:rFonts w:hint="eastAsia" w:ascii="Times New Roman" w:hAnsi="Times New Roman" w:eastAsia="宋体" w:cs="Times New Roman"/>
          <w:color w:val="auto"/>
          <w:sz w:val="24"/>
          <w:szCs w:val="20"/>
          <w:lang w:eastAsia="zh-CN"/>
        </w:rPr>
        <w:t>、</w:t>
      </w:r>
      <w:r>
        <w:rPr>
          <w:rFonts w:hint="eastAsia" w:ascii="Times New Roman" w:hAnsi="Times New Roman" w:eastAsia="宋体" w:cs="Times New Roman"/>
          <w:color w:val="auto"/>
          <w:sz w:val="24"/>
          <w:szCs w:val="20"/>
        </w:rPr>
        <w:t>4G/5G等接入方式。</w:t>
      </w:r>
    </w:p>
    <w:p w14:paraId="7696529E">
      <w:pPr>
        <w:numPr>
          <w:ilvl w:val="0"/>
          <w:numId w:val="4"/>
        </w:numPr>
        <w:rPr>
          <w:rFonts w:cstheme="majorBidi"/>
          <w:bCs/>
          <w:color w:val="auto"/>
          <w:kern w:val="32"/>
          <w:sz w:val="28"/>
          <w:szCs w:val="28"/>
        </w:rPr>
      </w:pPr>
      <w:r>
        <w:rPr>
          <w:rFonts w:hint="eastAsia" w:cstheme="majorBidi"/>
          <w:bCs/>
          <w:color w:val="auto"/>
          <w:kern w:val="32"/>
          <w:sz w:val="28"/>
          <w:szCs w:val="28"/>
        </w:rPr>
        <w:t>具体设计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4264"/>
        <w:gridCol w:w="2840"/>
      </w:tblGrid>
      <w:tr w14:paraId="10207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416" w:type="dxa"/>
          </w:tcPr>
          <w:p w14:paraId="6880C37C">
            <w:pPr>
              <w:jc w:val="center"/>
              <w:rPr>
                <w:rFonts w:cstheme="majorBidi"/>
                <w:bCs/>
                <w:color w:val="auto"/>
                <w:kern w:val="32"/>
                <w:sz w:val="22"/>
                <w:szCs w:val="22"/>
              </w:rPr>
            </w:pPr>
            <w:r>
              <w:rPr>
                <w:rFonts w:hint="eastAsia" w:cstheme="majorBidi"/>
                <w:bCs/>
                <w:color w:val="auto"/>
                <w:kern w:val="32"/>
                <w:sz w:val="22"/>
                <w:szCs w:val="22"/>
              </w:rPr>
              <w:t>测试对象</w:t>
            </w:r>
          </w:p>
        </w:tc>
        <w:tc>
          <w:tcPr>
            <w:tcW w:w="7104" w:type="dxa"/>
            <w:gridSpan w:val="2"/>
          </w:tcPr>
          <w:p w14:paraId="2BB938BB">
            <w:pPr>
              <w:jc w:val="left"/>
              <w:rPr>
                <w:rFonts w:cstheme="majorBidi"/>
                <w:bCs/>
                <w:color w:val="auto"/>
                <w:kern w:val="32"/>
                <w:sz w:val="22"/>
                <w:szCs w:val="22"/>
              </w:rPr>
            </w:pPr>
            <w:r>
              <w:rPr>
                <w:rFonts w:hint="eastAsia" w:cstheme="majorBidi"/>
                <w:bCs/>
                <w:color w:val="auto"/>
                <w:kern w:val="32"/>
                <w:sz w:val="22"/>
                <w:szCs w:val="22"/>
              </w:rPr>
              <w:t>医疗智联专网接入层组件</w:t>
            </w:r>
          </w:p>
        </w:tc>
      </w:tr>
      <w:tr w14:paraId="3F117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1416" w:type="dxa"/>
          </w:tcPr>
          <w:p w14:paraId="42B83401">
            <w:pPr>
              <w:jc w:val="center"/>
              <w:rPr>
                <w:rFonts w:cstheme="majorBidi"/>
                <w:bCs/>
                <w:color w:val="auto"/>
                <w:kern w:val="32"/>
                <w:sz w:val="22"/>
                <w:szCs w:val="22"/>
              </w:rPr>
            </w:pPr>
            <w:r>
              <w:rPr>
                <w:rFonts w:hint="eastAsia" w:cstheme="majorBidi"/>
                <w:bCs/>
                <w:color w:val="auto"/>
                <w:kern w:val="32"/>
                <w:sz w:val="22"/>
                <w:szCs w:val="22"/>
              </w:rPr>
              <w:t>测试目的</w:t>
            </w:r>
          </w:p>
        </w:tc>
        <w:tc>
          <w:tcPr>
            <w:tcW w:w="7104" w:type="dxa"/>
            <w:gridSpan w:val="2"/>
          </w:tcPr>
          <w:p w14:paraId="2AE72C08">
            <w:pPr>
              <w:jc w:val="left"/>
              <w:rPr>
                <w:rFonts w:cstheme="majorBidi"/>
                <w:bCs/>
                <w:color w:val="auto"/>
                <w:kern w:val="32"/>
                <w:sz w:val="22"/>
                <w:szCs w:val="22"/>
              </w:rPr>
            </w:pPr>
            <w:r>
              <w:rPr>
                <w:rFonts w:hint="eastAsia" w:cstheme="majorBidi"/>
                <w:bCs/>
                <w:color w:val="auto"/>
                <w:kern w:val="32"/>
                <w:sz w:val="22"/>
                <w:szCs w:val="22"/>
              </w:rPr>
              <w:t>验证医疗智联专网的接入能力</w:t>
            </w:r>
          </w:p>
        </w:tc>
      </w:tr>
      <w:tr w14:paraId="23683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trPr>
        <w:tc>
          <w:tcPr>
            <w:tcW w:w="1416" w:type="dxa"/>
          </w:tcPr>
          <w:p w14:paraId="1E2E363D">
            <w:pPr>
              <w:jc w:val="center"/>
              <w:rPr>
                <w:rFonts w:hint="default" w:eastAsiaTheme="minorEastAsia" w:cstheme="majorBidi"/>
                <w:bCs/>
                <w:color w:val="auto"/>
                <w:kern w:val="32"/>
                <w:sz w:val="22"/>
                <w:szCs w:val="22"/>
                <w:lang w:val="en-US" w:eastAsia="zh-CN"/>
              </w:rPr>
            </w:pPr>
            <w:r>
              <w:rPr>
                <w:rFonts w:hint="eastAsia" w:cstheme="majorBidi"/>
                <w:bCs/>
                <w:color w:val="auto"/>
                <w:kern w:val="32"/>
                <w:sz w:val="22"/>
                <w:szCs w:val="22"/>
                <w:lang w:val="en-US" w:eastAsia="zh-CN"/>
              </w:rPr>
              <w:t>测试时长</w:t>
            </w:r>
          </w:p>
        </w:tc>
        <w:tc>
          <w:tcPr>
            <w:tcW w:w="7104" w:type="dxa"/>
            <w:gridSpan w:val="2"/>
          </w:tcPr>
          <w:p w14:paraId="22EDCFF9">
            <w:pPr>
              <w:rPr>
                <w:rFonts w:hint="default" w:eastAsiaTheme="minorEastAsia" w:cstheme="majorBidi"/>
                <w:bCs/>
                <w:color w:val="auto"/>
                <w:kern w:val="32"/>
                <w:sz w:val="22"/>
                <w:szCs w:val="22"/>
                <w:lang w:val="en-US" w:eastAsia="zh-CN"/>
              </w:rPr>
            </w:pPr>
            <w:r>
              <w:rPr>
                <w:rFonts w:hint="eastAsia" w:cstheme="majorBidi"/>
                <w:bCs/>
                <w:color w:val="auto"/>
                <w:kern w:val="32"/>
                <w:sz w:val="22"/>
                <w:szCs w:val="22"/>
                <w:lang w:val="en-US" w:eastAsia="zh-CN"/>
              </w:rPr>
              <w:t>5分钟</w:t>
            </w:r>
          </w:p>
        </w:tc>
      </w:tr>
      <w:tr w14:paraId="53469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9" w:hRule="atLeast"/>
        </w:trPr>
        <w:tc>
          <w:tcPr>
            <w:tcW w:w="1416" w:type="dxa"/>
          </w:tcPr>
          <w:p w14:paraId="7A74CBCC">
            <w:pPr>
              <w:jc w:val="center"/>
              <w:rPr>
                <w:rFonts w:cstheme="majorBidi"/>
                <w:bCs/>
                <w:color w:val="auto"/>
                <w:kern w:val="32"/>
                <w:sz w:val="22"/>
                <w:szCs w:val="22"/>
              </w:rPr>
            </w:pPr>
            <w:r>
              <w:rPr>
                <w:rFonts w:hint="eastAsia" w:cstheme="majorBidi"/>
                <w:bCs/>
                <w:color w:val="auto"/>
                <w:kern w:val="32"/>
                <w:sz w:val="22"/>
                <w:szCs w:val="22"/>
              </w:rPr>
              <w:t>测试架构图</w:t>
            </w:r>
          </w:p>
        </w:tc>
        <w:tc>
          <w:tcPr>
            <w:tcW w:w="7104" w:type="dxa"/>
            <w:gridSpan w:val="2"/>
          </w:tcPr>
          <w:p w14:paraId="7772BD88">
            <w:pPr>
              <w:rPr>
                <w:rFonts w:hint="eastAsia" w:cstheme="majorBidi"/>
                <w:bCs/>
                <w:color w:val="auto"/>
                <w:kern w:val="32"/>
                <w:sz w:val="22"/>
                <w:szCs w:val="22"/>
              </w:rPr>
            </w:pPr>
          </w:p>
          <w:p w14:paraId="1D54C9B9">
            <w:pPr>
              <w:rPr>
                <w:rFonts w:hint="eastAsia" w:eastAsiaTheme="minorEastAsia" w:cstheme="majorBidi"/>
                <w:bCs/>
                <w:color w:val="auto"/>
                <w:kern w:val="32"/>
                <w:sz w:val="22"/>
                <w:szCs w:val="22"/>
                <w:lang w:eastAsia="zh-CN"/>
              </w:rPr>
            </w:pPr>
            <w:r>
              <w:rPr>
                <w:rFonts w:hint="eastAsia" w:eastAsiaTheme="minorEastAsia" w:cstheme="majorBidi"/>
                <w:bCs/>
                <w:color w:val="auto"/>
                <w:kern w:val="32"/>
                <w:sz w:val="22"/>
                <w:szCs w:val="22"/>
                <w:lang w:eastAsia="zh-CN"/>
              </w:rPr>
              <w:drawing>
                <wp:inline distT="0" distB="0" distL="114300" distR="114300">
                  <wp:extent cx="4366895" cy="876935"/>
                  <wp:effectExtent l="0" t="0" r="6985" b="6985"/>
                  <wp:docPr id="6" name="图片 6" descr="中国移动IP承载网-城域网设备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中国移动IP承载网-城域网设备_01(1)"/>
                          <pic:cNvPicPr>
                            <a:picLocks noChangeAspect="1"/>
                          </pic:cNvPicPr>
                        </pic:nvPicPr>
                        <pic:blipFill>
                          <a:blip r:embed="rId4"/>
                          <a:stretch>
                            <a:fillRect/>
                          </a:stretch>
                        </pic:blipFill>
                        <pic:spPr>
                          <a:xfrm>
                            <a:off x="0" y="0"/>
                            <a:ext cx="4366895" cy="876935"/>
                          </a:xfrm>
                          <a:prstGeom prst="rect">
                            <a:avLst/>
                          </a:prstGeom>
                        </pic:spPr>
                      </pic:pic>
                    </a:graphicData>
                  </a:graphic>
                </wp:inline>
              </w:drawing>
            </w:r>
          </w:p>
        </w:tc>
      </w:tr>
      <w:tr w14:paraId="2E460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trPr>
        <w:tc>
          <w:tcPr>
            <w:tcW w:w="1416" w:type="dxa"/>
          </w:tcPr>
          <w:p w14:paraId="5AEDA7B4">
            <w:pPr>
              <w:jc w:val="center"/>
              <w:rPr>
                <w:rFonts w:hint="default" w:eastAsiaTheme="minorEastAsia" w:cstheme="majorBidi"/>
                <w:bCs/>
                <w:color w:val="auto"/>
                <w:kern w:val="32"/>
                <w:sz w:val="22"/>
                <w:szCs w:val="22"/>
                <w:lang w:val="en-US" w:eastAsia="zh-CN"/>
              </w:rPr>
            </w:pPr>
            <w:r>
              <w:rPr>
                <w:rFonts w:hint="eastAsia" w:cstheme="majorBidi"/>
                <w:bCs/>
                <w:color w:val="auto"/>
                <w:kern w:val="32"/>
                <w:sz w:val="22"/>
                <w:szCs w:val="22"/>
                <w:lang w:val="en-US" w:eastAsia="zh-CN"/>
              </w:rPr>
              <w:t>前置条件</w:t>
            </w:r>
          </w:p>
        </w:tc>
        <w:tc>
          <w:tcPr>
            <w:tcW w:w="7104" w:type="dxa"/>
            <w:gridSpan w:val="2"/>
          </w:tcPr>
          <w:p w14:paraId="20FE681C">
            <w:pPr>
              <w:jc w:val="left"/>
              <w:rPr>
                <w:rFonts w:hint="default" w:cstheme="majorBidi"/>
                <w:bCs/>
                <w:color w:val="auto"/>
                <w:kern w:val="32"/>
                <w:sz w:val="22"/>
                <w:szCs w:val="22"/>
                <w:lang w:val="en-US" w:eastAsia="zh-CN"/>
              </w:rPr>
            </w:pPr>
            <w:r>
              <w:rPr>
                <w:rFonts w:hint="eastAsia" w:cstheme="majorBidi"/>
                <w:bCs/>
                <w:color w:val="auto"/>
                <w:kern w:val="32"/>
                <w:sz w:val="22"/>
                <w:szCs w:val="22"/>
                <w:lang w:val="en-US" w:eastAsia="zh-CN"/>
              </w:rPr>
              <w:t>1、两台CPE设备之间基于三种不同接入方式的公网IPv6路由运作正常</w:t>
            </w:r>
          </w:p>
          <w:p w14:paraId="4C2B6F5C">
            <w:pPr>
              <w:numPr>
                <w:ilvl w:val="0"/>
                <w:numId w:val="5"/>
              </w:numPr>
              <w:jc w:val="left"/>
              <w:rPr>
                <w:rFonts w:hint="eastAsia" w:cstheme="majorBidi"/>
                <w:bCs/>
                <w:color w:val="auto"/>
                <w:kern w:val="32"/>
                <w:sz w:val="22"/>
                <w:szCs w:val="22"/>
                <w:lang w:val="en-US" w:eastAsia="zh-CN"/>
              </w:rPr>
            </w:pPr>
            <w:r>
              <w:rPr>
                <w:rFonts w:hint="eastAsia" w:cstheme="majorBidi"/>
                <w:bCs/>
                <w:color w:val="auto"/>
                <w:kern w:val="32"/>
                <w:sz w:val="22"/>
                <w:szCs w:val="22"/>
                <w:lang w:val="en-US" w:eastAsia="zh-CN"/>
              </w:rPr>
              <w:t>两台CPE之间基于三种不同接入方式的SRv6隧道运作正常</w:t>
            </w:r>
          </w:p>
          <w:p w14:paraId="3E2A10BE">
            <w:pPr>
              <w:numPr>
                <w:ilvl w:val="0"/>
                <w:numId w:val="5"/>
              </w:numPr>
              <w:jc w:val="left"/>
              <w:rPr>
                <w:rFonts w:hint="default" w:cstheme="majorBidi"/>
                <w:bCs/>
                <w:color w:val="auto"/>
                <w:kern w:val="32"/>
                <w:sz w:val="22"/>
                <w:szCs w:val="22"/>
                <w:lang w:val="en-US" w:eastAsia="zh-CN"/>
              </w:rPr>
            </w:pPr>
            <w:r>
              <w:rPr>
                <w:rFonts w:hint="eastAsia" w:cstheme="majorBidi"/>
                <w:bCs/>
                <w:color w:val="auto"/>
                <w:kern w:val="32"/>
                <w:sz w:val="22"/>
                <w:szCs w:val="22"/>
                <w:lang w:val="en-US" w:eastAsia="zh-CN"/>
              </w:rPr>
              <w:t>基于SRv6隧的两台CPE下挂LAN侧节点之间路由运作正常</w:t>
            </w:r>
          </w:p>
        </w:tc>
      </w:tr>
      <w:tr w14:paraId="406A7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trPr>
        <w:tc>
          <w:tcPr>
            <w:tcW w:w="1416" w:type="dxa"/>
          </w:tcPr>
          <w:p w14:paraId="0766FEC8">
            <w:pPr>
              <w:jc w:val="center"/>
              <w:rPr>
                <w:rFonts w:cstheme="majorBidi"/>
                <w:bCs/>
                <w:color w:val="auto"/>
                <w:kern w:val="32"/>
                <w:sz w:val="22"/>
                <w:szCs w:val="22"/>
              </w:rPr>
            </w:pPr>
            <w:r>
              <w:rPr>
                <w:rFonts w:hint="eastAsia" w:cstheme="majorBidi"/>
                <w:bCs/>
                <w:color w:val="auto"/>
                <w:kern w:val="32"/>
                <w:sz w:val="22"/>
                <w:szCs w:val="22"/>
              </w:rPr>
              <w:t>测试内容</w:t>
            </w:r>
          </w:p>
        </w:tc>
        <w:tc>
          <w:tcPr>
            <w:tcW w:w="7104" w:type="dxa"/>
            <w:gridSpan w:val="2"/>
          </w:tcPr>
          <w:p w14:paraId="6358A4F7">
            <w:pPr>
              <w:jc w:val="left"/>
              <w:rPr>
                <w:rFonts w:cstheme="majorBidi"/>
                <w:bCs/>
                <w:color w:val="auto"/>
                <w:kern w:val="32"/>
                <w:sz w:val="22"/>
                <w:szCs w:val="22"/>
              </w:rPr>
            </w:pPr>
            <w:r>
              <w:rPr>
                <w:rFonts w:hint="eastAsia" w:cstheme="majorBidi"/>
                <w:bCs/>
                <w:color w:val="auto"/>
                <w:kern w:val="32"/>
                <w:sz w:val="22"/>
                <w:szCs w:val="22"/>
                <w:lang w:val="en-US" w:eastAsia="zh-CN"/>
              </w:rPr>
              <w:t>测试医院园区小型CPE1</w:t>
            </w:r>
            <w:r>
              <w:rPr>
                <w:rFonts w:hint="eastAsia" w:cstheme="majorBidi"/>
                <w:bCs/>
                <w:color w:val="auto"/>
                <w:kern w:val="32"/>
                <w:sz w:val="22"/>
                <w:szCs w:val="22"/>
              </w:rPr>
              <w:t>使用多种方式接入网络</w:t>
            </w:r>
            <w:r>
              <w:rPr>
                <w:rFonts w:hint="eastAsia" w:cstheme="majorBidi"/>
                <w:bCs/>
                <w:color w:val="auto"/>
                <w:kern w:val="32"/>
                <w:sz w:val="22"/>
                <w:szCs w:val="22"/>
                <w:lang w:val="en-US" w:eastAsia="zh-CN"/>
              </w:rPr>
              <w:t>时</w:t>
            </w:r>
            <w:r>
              <w:rPr>
                <w:rFonts w:hint="eastAsia" w:cstheme="majorBidi"/>
                <w:bCs/>
                <w:color w:val="auto"/>
                <w:kern w:val="32"/>
                <w:sz w:val="22"/>
                <w:szCs w:val="22"/>
              </w:rPr>
              <w:t>，</w:t>
            </w:r>
            <w:r>
              <w:rPr>
                <w:rFonts w:hint="eastAsia" w:cstheme="majorBidi"/>
                <w:bCs/>
                <w:color w:val="auto"/>
                <w:kern w:val="32"/>
                <w:sz w:val="22"/>
                <w:szCs w:val="22"/>
                <w:lang w:val="en-US" w:eastAsia="zh-CN"/>
              </w:rPr>
              <w:t>其下挂LAN侧微型计算机A和智算中心下挂微型计算机B是否可以正常通信</w:t>
            </w:r>
          </w:p>
        </w:tc>
      </w:tr>
      <w:tr w14:paraId="610CC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5" w:hRule="atLeast"/>
        </w:trPr>
        <w:tc>
          <w:tcPr>
            <w:tcW w:w="1416" w:type="dxa"/>
          </w:tcPr>
          <w:p w14:paraId="502D1699">
            <w:pPr>
              <w:jc w:val="center"/>
              <w:rPr>
                <w:rFonts w:cstheme="majorBidi"/>
                <w:bCs/>
                <w:color w:val="auto"/>
                <w:kern w:val="32"/>
                <w:sz w:val="22"/>
                <w:szCs w:val="22"/>
              </w:rPr>
            </w:pPr>
            <w:r>
              <w:rPr>
                <w:rFonts w:hint="eastAsia" w:cstheme="majorBidi"/>
                <w:bCs/>
                <w:color w:val="auto"/>
                <w:kern w:val="32"/>
                <w:sz w:val="22"/>
                <w:szCs w:val="22"/>
              </w:rPr>
              <w:t>操作步骤</w:t>
            </w:r>
          </w:p>
        </w:tc>
        <w:tc>
          <w:tcPr>
            <w:tcW w:w="7104" w:type="dxa"/>
            <w:gridSpan w:val="2"/>
          </w:tcPr>
          <w:p w14:paraId="35F5E8EE">
            <w:pPr>
              <w:numPr>
                <w:ilvl w:val="0"/>
                <w:numId w:val="6"/>
              </w:numPr>
              <w:jc w:val="left"/>
              <w:rPr>
                <w:rFonts w:cstheme="majorBidi"/>
                <w:bCs/>
                <w:color w:val="auto"/>
                <w:kern w:val="32"/>
                <w:sz w:val="22"/>
                <w:szCs w:val="22"/>
              </w:rPr>
            </w:pPr>
            <w:r>
              <w:rPr>
                <w:rFonts w:hint="eastAsia" w:cstheme="majorBidi"/>
                <w:bCs/>
                <w:color w:val="auto"/>
                <w:kern w:val="32"/>
                <w:sz w:val="22"/>
                <w:szCs w:val="22"/>
              </w:rPr>
              <w:t>将</w:t>
            </w:r>
            <w:r>
              <w:rPr>
                <w:rFonts w:hint="eastAsia" w:cstheme="majorBidi"/>
                <w:bCs/>
                <w:color w:val="auto"/>
                <w:kern w:val="32"/>
                <w:sz w:val="22"/>
                <w:szCs w:val="22"/>
                <w:lang w:val="en-US" w:eastAsia="zh-CN"/>
              </w:rPr>
              <w:t>CPE1分别以</w:t>
            </w:r>
            <w:r>
              <w:rPr>
                <w:rFonts w:hint="eastAsia" w:ascii="Times New Roman" w:hAnsi="Times New Roman" w:eastAsia="宋体" w:cs="Times New Roman"/>
                <w:color w:val="auto"/>
                <w:sz w:val="24"/>
                <w:szCs w:val="20"/>
              </w:rPr>
              <w:t>PTN</w:t>
            </w:r>
            <w:r>
              <w:rPr>
                <w:rFonts w:hint="eastAsia" w:ascii="Times New Roman" w:hAnsi="Times New Roman" w:eastAsia="宋体" w:cs="Times New Roman"/>
                <w:color w:val="auto"/>
                <w:sz w:val="24"/>
                <w:szCs w:val="20"/>
                <w:lang w:val="en-US" w:eastAsia="zh-CN"/>
              </w:rPr>
              <w:t>/</w:t>
            </w:r>
            <w:r>
              <w:rPr>
                <w:rFonts w:hint="eastAsia" w:ascii="Times New Roman" w:hAnsi="Times New Roman" w:eastAsia="宋体" w:cs="Times New Roman"/>
                <w:color w:val="auto"/>
                <w:sz w:val="24"/>
                <w:szCs w:val="20"/>
              </w:rPr>
              <w:t>SPN、PON</w:t>
            </w:r>
            <w:r>
              <w:rPr>
                <w:rFonts w:hint="eastAsia" w:ascii="Times New Roman" w:hAnsi="Times New Roman" w:eastAsia="宋体" w:cs="Times New Roman"/>
                <w:color w:val="auto"/>
                <w:sz w:val="24"/>
                <w:szCs w:val="20"/>
                <w:lang w:eastAsia="zh-CN"/>
              </w:rPr>
              <w:t>、</w:t>
            </w:r>
            <w:r>
              <w:rPr>
                <w:rFonts w:hint="eastAsia" w:ascii="Times New Roman" w:hAnsi="Times New Roman" w:eastAsia="宋体" w:cs="Times New Roman"/>
                <w:color w:val="auto"/>
                <w:sz w:val="24"/>
                <w:szCs w:val="20"/>
              </w:rPr>
              <w:t>4G/5G等接入</w:t>
            </w:r>
            <w:r>
              <w:rPr>
                <w:rFonts w:hint="eastAsia" w:ascii="Times New Roman" w:hAnsi="Times New Roman" w:eastAsia="宋体" w:cs="Times New Roman"/>
                <w:color w:val="auto"/>
                <w:sz w:val="24"/>
                <w:szCs w:val="20"/>
                <w:lang w:val="en-US" w:eastAsia="zh-CN"/>
              </w:rPr>
              <w:t>方式</w:t>
            </w:r>
            <w:r>
              <w:rPr>
                <w:rFonts w:hint="eastAsia" w:cstheme="majorBidi"/>
                <w:bCs/>
                <w:color w:val="auto"/>
                <w:kern w:val="32"/>
                <w:sz w:val="22"/>
                <w:szCs w:val="22"/>
              </w:rPr>
              <w:t>接入医疗智联专网。</w:t>
            </w:r>
          </w:p>
          <w:p w14:paraId="316173B0">
            <w:pPr>
              <w:numPr>
                <w:ilvl w:val="0"/>
                <w:numId w:val="6"/>
              </w:numPr>
              <w:jc w:val="left"/>
              <w:rPr>
                <w:rFonts w:cstheme="majorBidi"/>
                <w:bCs/>
                <w:color w:val="auto"/>
                <w:kern w:val="32"/>
                <w:sz w:val="22"/>
                <w:szCs w:val="22"/>
              </w:rPr>
            </w:pPr>
            <w:r>
              <w:rPr>
                <w:rFonts w:hint="eastAsia" w:ascii="Times New Roman" w:hAnsi="Times New Roman" w:eastAsia="宋体" w:cs="Times New Roman"/>
                <w:color w:val="auto"/>
                <w:sz w:val="24"/>
                <w:szCs w:val="20"/>
                <w:lang w:val="en-US" w:eastAsia="zh-CN"/>
              </w:rPr>
              <w:t>设定接口带宽10%速率从医院</w:t>
            </w:r>
            <w:r>
              <w:rPr>
                <w:rFonts w:hint="eastAsia" w:cstheme="majorBidi"/>
                <w:bCs/>
                <w:color w:val="auto"/>
                <w:kern w:val="32"/>
                <w:sz w:val="22"/>
                <w:szCs w:val="22"/>
                <w:lang w:val="en-US" w:eastAsia="zh-CN"/>
              </w:rPr>
              <w:t>园区测试仪往智算中心测试仪发送512字节大小的数据包</w:t>
            </w:r>
          </w:p>
          <w:p w14:paraId="53F67858">
            <w:pPr>
              <w:numPr>
                <w:ilvl w:val="0"/>
                <w:numId w:val="6"/>
              </w:numPr>
              <w:jc w:val="left"/>
              <w:rPr>
                <w:rFonts w:cstheme="majorBidi"/>
                <w:bCs/>
                <w:color w:val="auto"/>
                <w:kern w:val="32"/>
                <w:sz w:val="22"/>
                <w:szCs w:val="22"/>
              </w:rPr>
            </w:pPr>
            <w:r>
              <w:rPr>
                <w:rFonts w:hint="eastAsia" w:cstheme="majorBidi"/>
                <w:bCs/>
                <w:color w:val="auto"/>
                <w:kern w:val="32"/>
                <w:sz w:val="22"/>
                <w:szCs w:val="22"/>
                <w:lang w:val="en-US" w:eastAsia="zh-CN"/>
              </w:rPr>
              <w:t>对每种接入方式进行步骤2操作，发送数据包统计对比两端测试仪收发数据包数量</w:t>
            </w:r>
          </w:p>
        </w:tc>
      </w:tr>
      <w:tr w14:paraId="77D8C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1416" w:type="dxa"/>
          </w:tcPr>
          <w:p w14:paraId="4FB25411">
            <w:pPr>
              <w:jc w:val="center"/>
              <w:rPr>
                <w:rFonts w:cstheme="majorBidi"/>
                <w:bCs/>
                <w:color w:val="auto"/>
                <w:kern w:val="32"/>
                <w:sz w:val="22"/>
                <w:szCs w:val="22"/>
              </w:rPr>
            </w:pPr>
            <w:r>
              <w:rPr>
                <w:rFonts w:hint="eastAsia" w:cstheme="majorBidi"/>
                <w:bCs/>
                <w:color w:val="auto"/>
                <w:kern w:val="32"/>
                <w:sz w:val="22"/>
                <w:szCs w:val="22"/>
              </w:rPr>
              <w:t>预期结果</w:t>
            </w:r>
          </w:p>
        </w:tc>
        <w:tc>
          <w:tcPr>
            <w:tcW w:w="7104" w:type="dxa"/>
            <w:gridSpan w:val="2"/>
          </w:tcPr>
          <w:p w14:paraId="5CE8C266">
            <w:pPr>
              <w:numPr>
                <w:ilvl w:val="0"/>
                <w:numId w:val="7"/>
              </w:numPr>
              <w:jc w:val="left"/>
              <w:rPr>
                <w:rFonts w:hint="eastAsia" w:cstheme="majorBidi"/>
                <w:bCs/>
                <w:color w:val="auto"/>
                <w:kern w:val="32"/>
                <w:sz w:val="22"/>
                <w:szCs w:val="22"/>
              </w:rPr>
            </w:pPr>
            <w:r>
              <w:rPr>
                <w:rFonts w:hint="eastAsia" w:cstheme="majorBidi"/>
                <w:bCs/>
                <w:color w:val="auto"/>
                <w:kern w:val="32"/>
                <w:sz w:val="22"/>
                <w:szCs w:val="22"/>
              </w:rPr>
              <w:t>医疗</w:t>
            </w:r>
            <w:r>
              <w:rPr>
                <w:rFonts w:hint="eastAsia" w:cstheme="majorBidi"/>
                <w:bCs/>
                <w:color w:val="auto"/>
                <w:kern w:val="32"/>
                <w:sz w:val="20"/>
                <w:szCs w:val="20"/>
              </w:rPr>
              <w:t>智联专网支</w:t>
            </w:r>
            <w:r>
              <w:rPr>
                <w:rFonts w:hint="eastAsia" w:cstheme="majorBidi"/>
                <w:bCs/>
                <w:color w:val="auto"/>
                <w:kern w:val="32"/>
                <w:sz w:val="20"/>
                <w:szCs w:val="20"/>
                <w:highlight w:val="none"/>
              </w:rPr>
              <w:t>持</w:t>
            </w:r>
            <w:r>
              <w:rPr>
                <w:rFonts w:hint="eastAsia" w:ascii="Times New Roman" w:hAnsi="Times New Roman" w:eastAsia="宋体" w:cs="Times New Roman"/>
                <w:color w:val="auto"/>
                <w:sz w:val="20"/>
                <w:szCs w:val="20"/>
                <w:highlight w:val="none"/>
              </w:rPr>
              <w:t>PTN</w:t>
            </w:r>
            <w:r>
              <w:rPr>
                <w:rFonts w:hint="eastAsia" w:ascii="Times New Roman" w:hAnsi="Times New Roman" w:eastAsia="宋体" w:cs="Times New Roman"/>
                <w:color w:val="auto"/>
                <w:sz w:val="20"/>
                <w:szCs w:val="20"/>
                <w:highlight w:val="none"/>
                <w:lang w:val="en-US" w:eastAsia="zh-CN"/>
              </w:rPr>
              <w:t>/</w:t>
            </w:r>
            <w:r>
              <w:rPr>
                <w:rFonts w:hint="eastAsia" w:ascii="Times New Roman" w:hAnsi="Times New Roman" w:eastAsia="宋体" w:cs="Times New Roman"/>
                <w:color w:val="auto"/>
                <w:sz w:val="20"/>
                <w:szCs w:val="20"/>
                <w:highlight w:val="none"/>
              </w:rPr>
              <w:t>SPN、PON</w:t>
            </w:r>
            <w:r>
              <w:rPr>
                <w:rFonts w:hint="eastAsia" w:ascii="Times New Roman" w:hAnsi="Times New Roman" w:eastAsia="宋体" w:cs="Times New Roman"/>
                <w:color w:val="auto"/>
                <w:sz w:val="20"/>
                <w:szCs w:val="20"/>
                <w:highlight w:val="none"/>
                <w:lang w:eastAsia="zh-CN"/>
              </w:rPr>
              <w:t>、</w:t>
            </w:r>
            <w:r>
              <w:rPr>
                <w:rFonts w:hint="eastAsia" w:ascii="Times New Roman" w:hAnsi="Times New Roman" w:eastAsia="宋体" w:cs="Times New Roman"/>
                <w:color w:val="auto"/>
                <w:sz w:val="20"/>
                <w:szCs w:val="20"/>
                <w:highlight w:val="none"/>
              </w:rPr>
              <w:t>4G/5G</w:t>
            </w:r>
            <w:r>
              <w:rPr>
                <w:rFonts w:hint="eastAsia" w:ascii="Times New Roman" w:hAnsi="Times New Roman" w:eastAsia="宋体" w:cs="Times New Roman"/>
                <w:color w:val="auto"/>
                <w:sz w:val="20"/>
                <w:szCs w:val="20"/>
              </w:rPr>
              <w:t>等三种</w:t>
            </w:r>
            <w:r>
              <w:rPr>
                <w:rFonts w:hint="eastAsia" w:cstheme="majorBidi"/>
                <w:bCs/>
                <w:color w:val="auto"/>
                <w:kern w:val="32"/>
                <w:sz w:val="20"/>
                <w:szCs w:val="20"/>
              </w:rPr>
              <w:t>以上</w:t>
            </w:r>
            <w:r>
              <w:rPr>
                <w:rFonts w:hint="eastAsia" w:cstheme="majorBidi"/>
                <w:bCs/>
                <w:color w:val="auto"/>
                <w:kern w:val="32"/>
                <w:sz w:val="22"/>
                <w:szCs w:val="22"/>
              </w:rPr>
              <w:t>接入方式</w:t>
            </w:r>
            <w:r>
              <w:rPr>
                <w:rFonts w:hint="eastAsia" w:cstheme="majorBidi"/>
                <w:bCs/>
                <w:color w:val="auto"/>
                <w:kern w:val="32"/>
                <w:sz w:val="22"/>
                <w:szCs w:val="22"/>
                <w:lang w:eastAsia="zh-CN"/>
              </w:rPr>
              <w:t>。</w:t>
            </w:r>
          </w:p>
          <w:p w14:paraId="2CF1D244">
            <w:pPr>
              <w:numPr>
                <w:ilvl w:val="0"/>
                <w:numId w:val="7"/>
              </w:numPr>
              <w:jc w:val="left"/>
              <w:rPr>
                <w:rFonts w:hint="eastAsia" w:cstheme="majorBidi"/>
                <w:bCs/>
                <w:color w:val="auto"/>
                <w:kern w:val="32"/>
                <w:sz w:val="22"/>
                <w:szCs w:val="22"/>
              </w:rPr>
            </w:pPr>
            <w:r>
              <w:rPr>
                <w:rFonts w:hint="eastAsia" w:cstheme="majorBidi"/>
                <w:bCs/>
                <w:color w:val="auto"/>
                <w:kern w:val="32"/>
                <w:sz w:val="22"/>
                <w:szCs w:val="22"/>
                <w:lang w:val="en-US" w:eastAsia="zh-CN"/>
              </w:rPr>
              <w:t>两端CPE上均能看到对端下挂LAN侧节点ip地址的路由</w:t>
            </w:r>
            <w:r>
              <w:rPr>
                <w:rFonts w:hint="eastAsia" w:cstheme="majorBidi"/>
                <w:bCs/>
                <w:color w:val="auto"/>
                <w:kern w:val="32"/>
                <w:sz w:val="22"/>
                <w:szCs w:val="22"/>
              </w:rPr>
              <w:t>。</w:t>
            </w:r>
          </w:p>
          <w:p w14:paraId="3062D30C">
            <w:pPr>
              <w:jc w:val="left"/>
              <w:rPr>
                <w:rFonts w:hint="default" w:eastAsiaTheme="minorEastAsia" w:cstheme="majorBidi"/>
                <w:bCs/>
                <w:color w:val="auto"/>
                <w:kern w:val="32"/>
                <w:sz w:val="22"/>
                <w:szCs w:val="22"/>
                <w:lang w:val="en-US" w:eastAsia="zh-CN"/>
              </w:rPr>
            </w:pPr>
            <w:r>
              <w:rPr>
                <w:rFonts w:hint="eastAsia" w:cstheme="majorBidi"/>
                <w:bCs/>
                <w:color w:val="auto"/>
                <w:kern w:val="32"/>
                <w:sz w:val="22"/>
                <w:szCs w:val="22"/>
                <w:lang w:val="en-US" w:eastAsia="zh-CN"/>
              </w:rPr>
              <w:t>3、三种接入方式</w:t>
            </w:r>
            <w:r>
              <w:rPr>
                <w:rStyle w:val="7"/>
                <w:rFonts w:hint="eastAsia"/>
                <w:color w:val="auto"/>
                <w:lang w:val="en-US" w:eastAsia="zh-CN"/>
              </w:rPr>
              <w:t>节点B测试仪接收的数据包和节点A测试仪发送的数据包丢包率低于1%。</w:t>
            </w:r>
          </w:p>
        </w:tc>
      </w:tr>
      <w:tr w14:paraId="2F9E3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416" w:type="dxa"/>
          </w:tcPr>
          <w:p w14:paraId="51DEB3F9">
            <w:pPr>
              <w:jc w:val="center"/>
              <w:rPr>
                <w:rFonts w:hint="default" w:eastAsiaTheme="minorEastAsia" w:cstheme="majorBidi"/>
                <w:bCs/>
                <w:color w:val="auto"/>
                <w:kern w:val="32"/>
                <w:sz w:val="22"/>
                <w:szCs w:val="22"/>
                <w:lang w:val="en-US" w:eastAsia="zh-CN"/>
              </w:rPr>
            </w:pPr>
            <w:r>
              <w:rPr>
                <w:rFonts w:hint="eastAsia" w:cstheme="majorBidi"/>
                <w:bCs/>
                <w:color w:val="auto"/>
                <w:kern w:val="32"/>
                <w:sz w:val="22"/>
                <w:szCs w:val="22"/>
                <w:lang w:val="en-US" w:eastAsia="zh-CN"/>
              </w:rPr>
              <w:t>评判标准</w:t>
            </w:r>
          </w:p>
        </w:tc>
        <w:tc>
          <w:tcPr>
            <w:tcW w:w="7104" w:type="dxa"/>
            <w:gridSpan w:val="2"/>
          </w:tcPr>
          <w:p w14:paraId="0839287B">
            <w:pPr>
              <w:jc w:val="left"/>
              <w:rPr>
                <w:rFonts w:hint="eastAsia" w:eastAsiaTheme="minorEastAsia" w:cstheme="majorBidi"/>
                <w:bCs/>
                <w:color w:val="auto"/>
                <w:kern w:val="32"/>
                <w:sz w:val="22"/>
                <w:szCs w:val="22"/>
                <w:lang w:val="en-US" w:eastAsia="zh-CN"/>
              </w:rPr>
            </w:pPr>
            <w:r>
              <w:rPr>
                <w:rFonts w:hint="eastAsia" w:cstheme="majorBidi"/>
                <w:bCs/>
                <w:color w:val="auto"/>
                <w:kern w:val="32"/>
                <w:sz w:val="22"/>
                <w:szCs w:val="22"/>
                <w:lang w:val="en-US" w:eastAsia="zh-CN"/>
              </w:rPr>
              <w:t>三种接入方式</w:t>
            </w:r>
            <w:r>
              <w:rPr>
                <w:rStyle w:val="7"/>
                <w:rFonts w:hint="eastAsia"/>
                <w:color w:val="auto"/>
                <w:lang w:val="en-US" w:eastAsia="zh-CN"/>
              </w:rPr>
              <w:t>节点B测试仪接收的数据包和节点A测试仪发送的数据包丢包率低于1%</w:t>
            </w:r>
            <w:bookmarkStart w:id="0" w:name="_GoBack"/>
            <w:bookmarkEnd w:id="0"/>
          </w:p>
        </w:tc>
      </w:tr>
      <w:tr w14:paraId="44DC5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416" w:type="dxa"/>
          </w:tcPr>
          <w:p w14:paraId="037F5E64">
            <w:pPr>
              <w:jc w:val="center"/>
              <w:rPr>
                <w:rFonts w:cstheme="majorBidi"/>
                <w:bCs/>
                <w:color w:val="auto"/>
                <w:kern w:val="32"/>
                <w:sz w:val="22"/>
                <w:szCs w:val="22"/>
              </w:rPr>
            </w:pPr>
            <w:r>
              <w:rPr>
                <w:rFonts w:hint="eastAsia" w:cstheme="majorBidi"/>
                <w:bCs/>
                <w:color w:val="auto"/>
                <w:kern w:val="32"/>
                <w:sz w:val="22"/>
                <w:szCs w:val="22"/>
              </w:rPr>
              <w:t>测试结果</w:t>
            </w:r>
          </w:p>
        </w:tc>
        <w:tc>
          <w:tcPr>
            <w:tcW w:w="7104" w:type="dxa"/>
            <w:gridSpan w:val="2"/>
          </w:tcPr>
          <w:p w14:paraId="512BE331">
            <w:pPr>
              <w:jc w:val="left"/>
              <w:rPr>
                <w:rFonts w:cstheme="majorBidi"/>
                <w:bCs/>
                <w:color w:val="auto"/>
                <w:kern w:val="32"/>
                <w:sz w:val="22"/>
                <w:szCs w:val="22"/>
              </w:rPr>
            </w:pPr>
          </w:p>
        </w:tc>
      </w:tr>
      <w:tr w14:paraId="0EB99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6" w:type="dxa"/>
          </w:tcPr>
          <w:p w14:paraId="55D764F5">
            <w:pPr>
              <w:jc w:val="center"/>
              <w:rPr>
                <w:rFonts w:cstheme="majorBidi"/>
                <w:bCs/>
                <w:color w:val="auto"/>
                <w:kern w:val="32"/>
                <w:sz w:val="22"/>
                <w:szCs w:val="22"/>
              </w:rPr>
            </w:pPr>
            <w:r>
              <w:rPr>
                <w:rFonts w:hint="eastAsia" w:cstheme="majorBidi"/>
                <w:bCs/>
                <w:color w:val="auto"/>
                <w:kern w:val="32"/>
                <w:sz w:val="22"/>
                <w:szCs w:val="22"/>
              </w:rPr>
              <w:t>测试结论</w:t>
            </w:r>
          </w:p>
        </w:tc>
        <w:tc>
          <w:tcPr>
            <w:tcW w:w="4264" w:type="dxa"/>
          </w:tcPr>
          <w:p w14:paraId="5501B9AC">
            <w:pPr>
              <w:jc w:val="left"/>
              <w:rPr>
                <w:rFonts w:cstheme="majorBidi"/>
                <w:bCs/>
                <w:color w:val="auto"/>
                <w:kern w:val="32"/>
                <w:sz w:val="22"/>
                <w:szCs w:val="22"/>
              </w:rPr>
            </w:pPr>
            <w:r>
              <w:rPr>
                <w:rFonts w:hint="eastAsia" w:cstheme="majorBidi"/>
                <w:bCs/>
                <w:color w:val="auto"/>
                <w:kern w:val="32"/>
                <w:sz w:val="22"/>
                <w:szCs w:val="22"/>
              </w:rPr>
              <w:t>通过（）</w:t>
            </w:r>
          </w:p>
        </w:tc>
        <w:tc>
          <w:tcPr>
            <w:tcW w:w="2840" w:type="dxa"/>
          </w:tcPr>
          <w:p w14:paraId="369F66D8">
            <w:pPr>
              <w:jc w:val="left"/>
              <w:rPr>
                <w:rFonts w:cstheme="majorBidi"/>
                <w:bCs/>
                <w:color w:val="auto"/>
                <w:kern w:val="32"/>
                <w:sz w:val="22"/>
                <w:szCs w:val="22"/>
              </w:rPr>
            </w:pPr>
            <w:r>
              <w:rPr>
                <w:rFonts w:hint="eastAsia" w:cstheme="majorBidi"/>
                <w:bCs/>
                <w:color w:val="auto"/>
                <w:kern w:val="32"/>
                <w:sz w:val="22"/>
                <w:szCs w:val="22"/>
              </w:rPr>
              <w:t>不通过（）</w:t>
            </w:r>
          </w:p>
        </w:tc>
      </w:tr>
    </w:tbl>
    <w:p w14:paraId="24013DAC">
      <w:pPr>
        <w:rPr>
          <w:rFonts w:hint="eastAsia" w:ascii="Times New Roman" w:hAnsi="Times New Roman" w:cstheme="majorBidi"/>
          <w:bCs/>
          <w:kern w:val="32"/>
          <w:sz w:val="32"/>
          <w:szCs w:val="32"/>
          <w:lang w:val="en-US" w:eastAsia="zh-CN"/>
        </w:rPr>
      </w:pPr>
    </w:p>
    <w:p w14:paraId="139AEFEE">
      <w:pPr>
        <w:rPr>
          <w:rFonts w:hint="eastAsia" w:ascii="Times New Roman" w:hAnsi="Times New Roman" w:cstheme="majorBidi"/>
          <w:bCs/>
          <w:kern w:val="32"/>
          <w:sz w:val="32"/>
          <w:szCs w:val="32"/>
          <w:lang w:val="en-US" w:eastAsia="zh-CN"/>
        </w:rPr>
      </w:pPr>
      <w:r>
        <w:rPr>
          <w:rFonts w:hint="eastAsia" w:ascii="Times New Roman" w:hAnsi="Times New Roman" w:cstheme="majorBidi"/>
          <w:bCs/>
          <w:kern w:val="32"/>
          <w:sz w:val="32"/>
          <w:szCs w:val="32"/>
          <w:lang w:val="en-US" w:eastAsia="zh-CN"/>
        </w:rPr>
        <w:t>5.2 SRv6故障切换保护测试</w:t>
      </w:r>
    </w:p>
    <w:p w14:paraId="35A02904">
      <w:pPr>
        <w:numPr>
          <w:ilvl w:val="0"/>
          <w:numId w:val="8"/>
        </w:numPr>
        <w:rPr>
          <w:rFonts w:cstheme="majorBidi"/>
          <w:bCs/>
          <w:color w:val="auto"/>
          <w:kern w:val="32"/>
          <w:sz w:val="28"/>
          <w:szCs w:val="28"/>
        </w:rPr>
      </w:pPr>
      <w:r>
        <w:rPr>
          <w:rFonts w:hint="eastAsia" w:cstheme="majorBidi"/>
          <w:bCs/>
          <w:color w:val="auto"/>
          <w:kern w:val="32"/>
          <w:sz w:val="28"/>
          <w:szCs w:val="28"/>
        </w:rPr>
        <w:t>测试需求</w:t>
      </w:r>
    </w:p>
    <w:p w14:paraId="5C525CB6">
      <w:pPr>
        <w:spacing w:line="360" w:lineRule="auto"/>
        <w:ind w:firstLine="420"/>
        <w:rPr>
          <w:rFonts w:cstheme="majorBidi"/>
          <w:bCs/>
          <w:color w:val="auto"/>
          <w:kern w:val="32"/>
          <w:sz w:val="24"/>
        </w:rPr>
      </w:pPr>
      <w:r>
        <w:rPr>
          <w:rFonts w:hint="eastAsia" w:cstheme="majorBidi"/>
          <w:bCs/>
          <w:color w:val="auto"/>
          <w:kern w:val="32"/>
          <w:sz w:val="24"/>
        </w:rPr>
        <w:t>验证医疗智联专网的业务保障能力，</w:t>
      </w:r>
      <w:r>
        <w:rPr>
          <w:rFonts w:hint="eastAsia" w:cstheme="majorBidi"/>
          <w:bCs/>
          <w:color w:val="auto"/>
          <w:kern w:val="32"/>
          <w:sz w:val="24"/>
          <w:lang w:val="en-US" w:eastAsia="zh-CN"/>
        </w:rPr>
        <w:t>确保医疗智联专网支持SRv6可靠传输，</w:t>
      </w:r>
      <w:r>
        <w:rPr>
          <w:rFonts w:hint="eastAsia" w:cstheme="majorBidi"/>
          <w:bCs/>
          <w:color w:val="auto"/>
          <w:kern w:val="32"/>
          <w:sz w:val="24"/>
        </w:rPr>
        <w:t>在通信链路</w:t>
      </w:r>
      <w:r>
        <w:rPr>
          <w:rFonts w:hint="eastAsia" w:cstheme="majorBidi"/>
          <w:bCs/>
          <w:color w:val="auto"/>
          <w:kern w:val="32"/>
          <w:sz w:val="24"/>
          <w:lang w:val="en-US" w:eastAsia="zh-CN"/>
        </w:rPr>
        <w:t>中断</w:t>
      </w:r>
      <w:r>
        <w:rPr>
          <w:rFonts w:hint="eastAsia" w:cstheme="majorBidi"/>
          <w:bCs/>
          <w:color w:val="auto"/>
          <w:kern w:val="32"/>
          <w:sz w:val="24"/>
        </w:rPr>
        <w:t>情况下，</w:t>
      </w:r>
      <w:r>
        <w:rPr>
          <w:rFonts w:hint="eastAsia" w:cstheme="majorBidi"/>
          <w:bCs/>
          <w:color w:val="auto"/>
          <w:kern w:val="32"/>
          <w:sz w:val="24"/>
          <w:lang w:val="en-US" w:eastAsia="zh-CN"/>
        </w:rPr>
        <w:t>能够切换链路保障业务传输</w:t>
      </w:r>
      <w:r>
        <w:rPr>
          <w:rFonts w:hint="eastAsia" w:cstheme="majorBidi"/>
          <w:bCs/>
          <w:color w:val="auto"/>
          <w:kern w:val="32"/>
          <w:sz w:val="24"/>
        </w:rPr>
        <w:t>。</w:t>
      </w:r>
    </w:p>
    <w:p w14:paraId="5EBB9F49">
      <w:pPr>
        <w:numPr>
          <w:ilvl w:val="0"/>
          <w:numId w:val="8"/>
        </w:numPr>
        <w:rPr>
          <w:rFonts w:cstheme="majorBidi"/>
          <w:bCs/>
          <w:color w:val="auto"/>
          <w:kern w:val="32"/>
          <w:sz w:val="28"/>
          <w:szCs w:val="28"/>
        </w:rPr>
      </w:pPr>
      <w:r>
        <w:rPr>
          <w:rFonts w:hint="eastAsia" w:cstheme="majorBidi"/>
          <w:bCs/>
          <w:color w:val="auto"/>
          <w:kern w:val="32"/>
          <w:sz w:val="28"/>
          <w:szCs w:val="28"/>
        </w:rPr>
        <w:t>具体设计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4096"/>
        <w:gridCol w:w="2840"/>
      </w:tblGrid>
      <w:tr w14:paraId="5F063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5EDAA64F">
            <w:pPr>
              <w:rPr>
                <w:rFonts w:cstheme="majorBidi"/>
                <w:bCs/>
                <w:color w:val="auto"/>
                <w:kern w:val="32"/>
                <w:sz w:val="22"/>
                <w:szCs w:val="22"/>
              </w:rPr>
            </w:pPr>
            <w:r>
              <w:rPr>
                <w:rFonts w:hint="eastAsia" w:cstheme="majorBidi"/>
                <w:bCs/>
                <w:color w:val="auto"/>
                <w:kern w:val="32"/>
                <w:sz w:val="22"/>
                <w:szCs w:val="22"/>
              </w:rPr>
              <w:t>测试对象</w:t>
            </w:r>
          </w:p>
        </w:tc>
        <w:tc>
          <w:tcPr>
            <w:tcW w:w="6936" w:type="dxa"/>
            <w:gridSpan w:val="2"/>
          </w:tcPr>
          <w:p w14:paraId="052B0908">
            <w:pPr>
              <w:rPr>
                <w:rFonts w:cstheme="majorBidi"/>
                <w:bCs/>
                <w:color w:val="auto"/>
                <w:kern w:val="32"/>
                <w:sz w:val="22"/>
                <w:szCs w:val="22"/>
              </w:rPr>
            </w:pPr>
            <w:r>
              <w:rPr>
                <w:rFonts w:hint="eastAsia" w:cstheme="majorBidi"/>
                <w:bCs/>
                <w:color w:val="auto"/>
                <w:kern w:val="32"/>
                <w:sz w:val="22"/>
                <w:szCs w:val="22"/>
              </w:rPr>
              <w:t>医疗智联专网层组件</w:t>
            </w:r>
          </w:p>
        </w:tc>
      </w:tr>
      <w:tr w14:paraId="4B0D6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84" w:type="dxa"/>
          </w:tcPr>
          <w:p w14:paraId="0BFA31EC">
            <w:pPr>
              <w:rPr>
                <w:rFonts w:cstheme="majorBidi"/>
                <w:bCs/>
                <w:color w:val="auto"/>
                <w:kern w:val="32"/>
                <w:sz w:val="22"/>
                <w:szCs w:val="22"/>
              </w:rPr>
            </w:pPr>
            <w:r>
              <w:rPr>
                <w:rFonts w:hint="eastAsia" w:cstheme="majorBidi"/>
                <w:bCs/>
                <w:color w:val="auto"/>
                <w:kern w:val="32"/>
                <w:sz w:val="22"/>
                <w:szCs w:val="22"/>
              </w:rPr>
              <w:t>测试目的</w:t>
            </w:r>
          </w:p>
        </w:tc>
        <w:tc>
          <w:tcPr>
            <w:tcW w:w="6936" w:type="dxa"/>
            <w:gridSpan w:val="2"/>
          </w:tcPr>
          <w:p w14:paraId="1859E0AF">
            <w:pPr>
              <w:rPr>
                <w:rFonts w:cstheme="majorBidi"/>
                <w:bCs/>
                <w:color w:val="auto"/>
                <w:kern w:val="32"/>
                <w:sz w:val="22"/>
                <w:szCs w:val="22"/>
              </w:rPr>
            </w:pPr>
            <w:r>
              <w:rPr>
                <w:rFonts w:hint="eastAsia" w:cstheme="majorBidi"/>
                <w:bCs/>
                <w:color w:val="auto"/>
                <w:kern w:val="32"/>
                <w:sz w:val="22"/>
                <w:szCs w:val="22"/>
              </w:rPr>
              <w:t>验证医疗智联专网的业务</w:t>
            </w:r>
            <w:r>
              <w:rPr>
                <w:rFonts w:hint="eastAsia" w:cstheme="majorBidi"/>
                <w:bCs/>
                <w:color w:val="auto"/>
                <w:kern w:val="32"/>
                <w:sz w:val="22"/>
                <w:szCs w:val="22"/>
                <w:lang w:val="en-US" w:eastAsia="zh-CN"/>
              </w:rPr>
              <w:t>可靠性</w:t>
            </w:r>
            <w:r>
              <w:rPr>
                <w:rFonts w:hint="eastAsia" w:cstheme="majorBidi"/>
                <w:bCs/>
                <w:color w:val="auto"/>
                <w:kern w:val="32"/>
                <w:sz w:val="22"/>
                <w:szCs w:val="22"/>
              </w:rPr>
              <w:t>保障能力</w:t>
            </w:r>
          </w:p>
        </w:tc>
      </w:tr>
      <w:tr w14:paraId="740C3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584" w:type="dxa"/>
          </w:tcPr>
          <w:p w14:paraId="31E059C5">
            <w:pPr>
              <w:rPr>
                <w:rFonts w:hint="default" w:eastAsiaTheme="minorEastAsia" w:cstheme="majorBidi"/>
                <w:bCs/>
                <w:color w:val="auto"/>
                <w:kern w:val="32"/>
                <w:sz w:val="22"/>
                <w:szCs w:val="22"/>
                <w:lang w:val="en-US" w:eastAsia="zh-CN"/>
              </w:rPr>
            </w:pPr>
            <w:r>
              <w:rPr>
                <w:rFonts w:hint="eastAsia" w:cstheme="majorBidi"/>
                <w:bCs/>
                <w:color w:val="auto"/>
                <w:kern w:val="32"/>
                <w:sz w:val="22"/>
                <w:szCs w:val="22"/>
                <w:lang w:val="en-US" w:eastAsia="zh-CN"/>
              </w:rPr>
              <w:t>测试时长</w:t>
            </w:r>
          </w:p>
        </w:tc>
        <w:tc>
          <w:tcPr>
            <w:tcW w:w="6936" w:type="dxa"/>
            <w:gridSpan w:val="2"/>
          </w:tcPr>
          <w:p w14:paraId="31D69468">
            <w:pPr>
              <w:rPr>
                <w:rFonts w:hint="default" w:eastAsiaTheme="minorEastAsia"/>
                <w:color w:val="auto"/>
                <w:lang w:val="en-US" w:eastAsia="zh-CN"/>
              </w:rPr>
            </w:pPr>
            <w:r>
              <w:rPr>
                <w:rFonts w:hint="eastAsia"/>
                <w:color w:val="auto"/>
                <w:lang w:val="en-US" w:eastAsia="zh-CN"/>
              </w:rPr>
              <w:t>5分钟</w:t>
            </w:r>
          </w:p>
        </w:tc>
      </w:tr>
      <w:tr w14:paraId="76963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trPr>
        <w:tc>
          <w:tcPr>
            <w:tcW w:w="1584" w:type="dxa"/>
          </w:tcPr>
          <w:p w14:paraId="5CCF89AA">
            <w:pPr>
              <w:rPr>
                <w:rFonts w:cstheme="majorBidi"/>
                <w:bCs/>
                <w:color w:val="auto"/>
                <w:kern w:val="32"/>
                <w:sz w:val="22"/>
                <w:szCs w:val="22"/>
              </w:rPr>
            </w:pPr>
            <w:r>
              <w:rPr>
                <w:rFonts w:hint="eastAsia" w:cstheme="majorBidi"/>
                <w:bCs/>
                <w:color w:val="auto"/>
                <w:kern w:val="32"/>
                <w:sz w:val="22"/>
                <w:szCs w:val="22"/>
              </w:rPr>
              <w:t>测试架构图</w:t>
            </w:r>
          </w:p>
        </w:tc>
        <w:tc>
          <w:tcPr>
            <w:tcW w:w="6936" w:type="dxa"/>
            <w:gridSpan w:val="2"/>
          </w:tcPr>
          <w:p w14:paraId="20E11959">
            <w:pPr>
              <w:rPr>
                <w:rFonts w:hint="eastAsia" w:eastAsiaTheme="minorEastAsia" w:cstheme="majorBidi"/>
                <w:bCs/>
                <w:color w:val="auto"/>
                <w:kern w:val="32"/>
                <w:sz w:val="22"/>
                <w:szCs w:val="22"/>
                <w:lang w:eastAsia="zh-CN"/>
              </w:rPr>
            </w:pPr>
            <w:r>
              <w:rPr>
                <w:rFonts w:hint="eastAsia" w:eastAsiaTheme="minorEastAsia" w:cstheme="majorBidi"/>
                <w:bCs/>
                <w:color w:val="auto"/>
                <w:kern w:val="32"/>
                <w:sz w:val="22"/>
                <w:szCs w:val="22"/>
                <w:lang w:eastAsia="zh-CN"/>
              </w:rPr>
              <w:drawing>
                <wp:inline distT="0" distB="0" distL="114300" distR="114300">
                  <wp:extent cx="4264660" cy="857885"/>
                  <wp:effectExtent l="0" t="0" r="2540" b="10795"/>
                  <wp:docPr id="7" name="图片 7" descr="中国移动IP承载网-城域网设备_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中国移动IP承载网-城域网设备_02(1)"/>
                          <pic:cNvPicPr>
                            <a:picLocks noChangeAspect="1"/>
                          </pic:cNvPicPr>
                        </pic:nvPicPr>
                        <pic:blipFill>
                          <a:blip r:embed="rId5"/>
                          <a:stretch>
                            <a:fillRect/>
                          </a:stretch>
                        </pic:blipFill>
                        <pic:spPr>
                          <a:xfrm>
                            <a:off x="0" y="0"/>
                            <a:ext cx="4264660" cy="857885"/>
                          </a:xfrm>
                          <a:prstGeom prst="rect">
                            <a:avLst/>
                          </a:prstGeom>
                        </pic:spPr>
                      </pic:pic>
                    </a:graphicData>
                  </a:graphic>
                </wp:inline>
              </w:drawing>
            </w:r>
          </w:p>
        </w:tc>
      </w:tr>
      <w:tr w14:paraId="69A26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6D93CD97">
            <w:pPr>
              <w:rPr>
                <w:rFonts w:hint="default" w:eastAsiaTheme="minorEastAsia" w:cstheme="majorBidi"/>
                <w:bCs/>
                <w:color w:val="auto"/>
                <w:kern w:val="32"/>
                <w:sz w:val="22"/>
                <w:szCs w:val="22"/>
                <w:lang w:val="en-US" w:eastAsia="zh-CN"/>
              </w:rPr>
            </w:pPr>
            <w:r>
              <w:rPr>
                <w:rFonts w:hint="eastAsia" w:cstheme="majorBidi"/>
                <w:bCs/>
                <w:color w:val="auto"/>
                <w:kern w:val="32"/>
                <w:sz w:val="22"/>
                <w:szCs w:val="22"/>
                <w:lang w:val="en-US" w:eastAsia="zh-CN"/>
              </w:rPr>
              <w:t>前置条件</w:t>
            </w:r>
          </w:p>
        </w:tc>
        <w:tc>
          <w:tcPr>
            <w:tcW w:w="6936" w:type="dxa"/>
            <w:gridSpan w:val="2"/>
          </w:tcPr>
          <w:p w14:paraId="7D6CD94B">
            <w:pPr>
              <w:jc w:val="left"/>
              <w:rPr>
                <w:rFonts w:hint="default" w:cstheme="majorBidi"/>
                <w:bCs/>
                <w:color w:val="auto"/>
                <w:kern w:val="32"/>
                <w:sz w:val="22"/>
                <w:szCs w:val="22"/>
                <w:lang w:val="en-US" w:eastAsia="zh-CN"/>
              </w:rPr>
            </w:pPr>
            <w:r>
              <w:rPr>
                <w:rFonts w:hint="eastAsia" w:cstheme="majorBidi"/>
                <w:bCs/>
                <w:color w:val="auto"/>
                <w:kern w:val="32"/>
                <w:sz w:val="22"/>
                <w:szCs w:val="22"/>
                <w:lang w:val="en-US" w:eastAsia="zh-CN"/>
              </w:rPr>
              <w:t>1、两台CPE设备之间基于三种不同接入方式的公网IPv6路由运作正常</w:t>
            </w:r>
          </w:p>
          <w:p w14:paraId="74DF56EB">
            <w:pPr>
              <w:numPr>
                <w:numId w:val="0"/>
              </w:numPr>
              <w:jc w:val="left"/>
              <w:rPr>
                <w:rFonts w:hint="eastAsia" w:cstheme="majorBidi"/>
                <w:bCs/>
                <w:color w:val="auto"/>
                <w:kern w:val="32"/>
                <w:sz w:val="22"/>
                <w:szCs w:val="22"/>
                <w:lang w:val="en-US" w:eastAsia="zh-CN"/>
              </w:rPr>
            </w:pPr>
            <w:r>
              <w:rPr>
                <w:rFonts w:hint="eastAsia" w:cstheme="majorBidi"/>
                <w:bCs/>
                <w:color w:val="auto"/>
                <w:kern w:val="32"/>
                <w:sz w:val="22"/>
                <w:szCs w:val="22"/>
                <w:lang w:val="en-US" w:eastAsia="zh-CN"/>
              </w:rPr>
              <w:t>2、两台CPE之间基于三种不同接入方式的SRv6隧道运作正常</w:t>
            </w:r>
          </w:p>
          <w:p w14:paraId="1EBB4ECD">
            <w:pPr>
              <w:rPr>
                <w:rFonts w:hint="default" w:cstheme="majorBidi"/>
                <w:bCs/>
                <w:color w:val="auto"/>
                <w:kern w:val="32"/>
                <w:sz w:val="22"/>
                <w:szCs w:val="22"/>
                <w:lang w:val="en-US" w:eastAsia="zh-CN"/>
              </w:rPr>
            </w:pPr>
            <w:r>
              <w:rPr>
                <w:rFonts w:hint="eastAsia" w:cstheme="majorBidi"/>
                <w:bCs/>
                <w:color w:val="auto"/>
                <w:kern w:val="32"/>
                <w:sz w:val="22"/>
                <w:szCs w:val="22"/>
                <w:lang w:val="en-US" w:eastAsia="zh-CN"/>
              </w:rPr>
              <w:t>3、配置上述两条隧道的sbfd检测，检测周期50ms*3</w:t>
            </w:r>
          </w:p>
          <w:p w14:paraId="38D99DC0">
            <w:pPr>
              <w:rPr>
                <w:rFonts w:hint="default" w:cstheme="majorBidi"/>
                <w:bCs/>
                <w:color w:val="auto"/>
                <w:kern w:val="32"/>
                <w:sz w:val="22"/>
                <w:szCs w:val="22"/>
                <w:lang w:val="en-US" w:eastAsia="zh-CN"/>
              </w:rPr>
            </w:pPr>
            <w:r>
              <w:rPr>
                <w:rFonts w:hint="eastAsia" w:cstheme="majorBidi"/>
                <w:bCs/>
                <w:color w:val="auto"/>
                <w:kern w:val="32"/>
                <w:sz w:val="22"/>
                <w:szCs w:val="22"/>
                <w:lang w:val="en-US" w:eastAsia="zh-CN"/>
              </w:rPr>
              <w:t>4、基于SRv6隧道的两台CPE下挂LAN侧节点之间路由运作正常</w:t>
            </w:r>
          </w:p>
        </w:tc>
      </w:tr>
      <w:tr w14:paraId="02EA3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7BA0F4E8">
            <w:pPr>
              <w:rPr>
                <w:rFonts w:cstheme="majorBidi"/>
                <w:bCs/>
                <w:color w:val="auto"/>
                <w:kern w:val="32"/>
                <w:sz w:val="22"/>
                <w:szCs w:val="22"/>
              </w:rPr>
            </w:pPr>
            <w:r>
              <w:rPr>
                <w:rFonts w:hint="eastAsia" w:cstheme="majorBidi"/>
                <w:bCs/>
                <w:color w:val="auto"/>
                <w:kern w:val="32"/>
                <w:sz w:val="22"/>
                <w:szCs w:val="22"/>
              </w:rPr>
              <w:t>测试内容</w:t>
            </w:r>
          </w:p>
        </w:tc>
        <w:tc>
          <w:tcPr>
            <w:tcW w:w="6936" w:type="dxa"/>
            <w:gridSpan w:val="2"/>
          </w:tcPr>
          <w:p w14:paraId="68E060B0">
            <w:pPr>
              <w:rPr>
                <w:rFonts w:cstheme="majorBidi"/>
                <w:bCs/>
                <w:color w:val="auto"/>
                <w:kern w:val="32"/>
                <w:sz w:val="22"/>
                <w:szCs w:val="22"/>
              </w:rPr>
            </w:pPr>
            <w:r>
              <w:rPr>
                <w:rFonts w:hint="eastAsia" w:cstheme="majorBidi"/>
                <w:bCs/>
                <w:color w:val="auto"/>
                <w:kern w:val="32"/>
                <w:sz w:val="22"/>
                <w:szCs w:val="22"/>
              </w:rPr>
              <w:t>检测医疗智联专网是否支持端到端SRv6传输，检测故障保护时路径切换时间</w:t>
            </w:r>
          </w:p>
        </w:tc>
      </w:tr>
      <w:tr w14:paraId="3FD1B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 w:hRule="atLeast"/>
        </w:trPr>
        <w:tc>
          <w:tcPr>
            <w:tcW w:w="1584" w:type="dxa"/>
          </w:tcPr>
          <w:p w14:paraId="6F15FD79">
            <w:pPr>
              <w:rPr>
                <w:rFonts w:cstheme="majorBidi"/>
                <w:bCs/>
                <w:color w:val="auto"/>
                <w:kern w:val="32"/>
                <w:sz w:val="22"/>
                <w:szCs w:val="22"/>
              </w:rPr>
            </w:pPr>
            <w:r>
              <w:rPr>
                <w:rFonts w:hint="eastAsia" w:cstheme="majorBidi"/>
                <w:bCs/>
                <w:color w:val="auto"/>
                <w:kern w:val="32"/>
                <w:sz w:val="22"/>
                <w:szCs w:val="22"/>
              </w:rPr>
              <w:t>操作步骤</w:t>
            </w:r>
          </w:p>
        </w:tc>
        <w:tc>
          <w:tcPr>
            <w:tcW w:w="6936" w:type="dxa"/>
            <w:gridSpan w:val="2"/>
          </w:tcPr>
          <w:p w14:paraId="14190E57">
            <w:pPr>
              <w:numPr>
                <w:ilvl w:val="0"/>
                <w:numId w:val="9"/>
              </w:numPr>
              <w:rPr>
                <w:rFonts w:cstheme="majorBidi"/>
                <w:bCs/>
                <w:color w:val="auto"/>
                <w:kern w:val="32"/>
                <w:sz w:val="22"/>
                <w:szCs w:val="22"/>
              </w:rPr>
            </w:pPr>
            <w:r>
              <w:rPr>
                <w:rFonts w:hint="eastAsia" w:ascii="Times New Roman" w:hAnsi="Times New Roman" w:eastAsia="宋体" w:cs="Times New Roman"/>
                <w:color w:val="auto"/>
                <w:sz w:val="24"/>
                <w:szCs w:val="20"/>
                <w:lang w:val="en-US" w:eastAsia="zh-CN"/>
              </w:rPr>
              <w:t>以1000帧/s速率从医院园区</w:t>
            </w:r>
            <w:r>
              <w:rPr>
                <w:rFonts w:hint="eastAsia" w:cstheme="majorBidi"/>
                <w:bCs/>
                <w:color w:val="auto"/>
                <w:kern w:val="32"/>
                <w:sz w:val="22"/>
                <w:szCs w:val="22"/>
                <w:lang w:val="en-US" w:eastAsia="zh-CN"/>
              </w:rPr>
              <w:t>测试仪持续往智算中心发送512字节大小的数据包，查看两端仪表接收和发送的数据包个数是否相等。</w:t>
            </w:r>
          </w:p>
          <w:p w14:paraId="6A921E1D">
            <w:pPr>
              <w:numPr>
                <w:ilvl w:val="0"/>
                <w:numId w:val="9"/>
              </w:numPr>
              <w:ind w:left="0" w:leftChars="0" w:firstLine="0" w:firstLineChars="0"/>
              <w:rPr>
                <w:rFonts w:hint="eastAsia" w:cstheme="majorBidi"/>
                <w:bCs/>
                <w:color w:val="auto"/>
                <w:kern w:val="32"/>
                <w:sz w:val="22"/>
                <w:szCs w:val="22"/>
                <w:lang w:val="en-US" w:eastAsia="zh-CN"/>
              </w:rPr>
            </w:pPr>
            <w:r>
              <w:rPr>
                <w:rFonts w:hint="eastAsia" w:cstheme="majorBidi"/>
                <w:bCs/>
                <w:color w:val="auto"/>
                <w:kern w:val="32"/>
                <w:sz w:val="22"/>
                <w:szCs w:val="22"/>
                <w:lang w:val="en-US" w:eastAsia="zh-CN"/>
              </w:rPr>
              <w:t>在CPE1上对接入医疗智联专网的主用链路接口进行shutdown操作来</w:t>
            </w:r>
            <w:r>
              <w:rPr>
                <w:rFonts w:hint="eastAsia" w:cstheme="majorBidi"/>
                <w:bCs/>
                <w:color w:val="auto"/>
                <w:kern w:val="32"/>
                <w:sz w:val="22"/>
                <w:szCs w:val="22"/>
              </w:rPr>
              <w:t>模拟</w:t>
            </w:r>
            <w:r>
              <w:rPr>
                <w:rFonts w:hint="eastAsia" w:cstheme="majorBidi"/>
                <w:bCs/>
                <w:color w:val="auto"/>
                <w:kern w:val="32"/>
                <w:sz w:val="22"/>
                <w:szCs w:val="22"/>
                <w:lang w:val="en-US" w:eastAsia="zh-CN"/>
              </w:rPr>
              <w:t>主用链路端口</w:t>
            </w:r>
            <w:r>
              <w:rPr>
                <w:rFonts w:hint="eastAsia" w:cstheme="majorBidi"/>
                <w:bCs/>
                <w:color w:val="auto"/>
                <w:kern w:val="32"/>
                <w:sz w:val="22"/>
                <w:szCs w:val="22"/>
              </w:rPr>
              <w:t>故障，</w:t>
            </w:r>
            <w:r>
              <w:rPr>
                <w:rFonts w:hint="eastAsia" w:cstheme="majorBidi"/>
                <w:bCs/>
                <w:color w:val="auto"/>
                <w:kern w:val="32"/>
                <w:sz w:val="22"/>
                <w:szCs w:val="22"/>
                <w:lang w:val="en-US" w:eastAsia="zh-CN"/>
              </w:rPr>
              <w:t>查看两端仪表发送的数据包和接收到的数据包的差值。</w:t>
            </w:r>
          </w:p>
          <w:p w14:paraId="7D9AE18A">
            <w:pPr>
              <w:numPr>
                <w:ilvl w:val="0"/>
                <w:numId w:val="9"/>
              </w:numPr>
              <w:ind w:left="0" w:leftChars="0" w:firstLine="0" w:firstLineChars="0"/>
              <w:rPr>
                <w:rFonts w:cstheme="majorBidi"/>
                <w:bCs/>
                <w:color w:val="auto"/>
                <w:kern w:val="32"/>
                <w:sz w:val="22"/>
                <w:szCs w:val="22"/>
              </w:rPr>
            </w:pPr>
            <w:r>
              <w:rPr>
                <w:rFonts w:hint="eastAsia" w:cstheme="majorBidi"/>
                <w:bCs/>
                <w:color w:val="auto"/>
                <w:kern w:val="32"/>
                <w:sz w:val="22"/>
                <w:szCs w:val="22"/>
                <w:lang w:val="en-US" w:eastAsia="zh-CN"/>
              </w:rPr>
              <w:t>通过（A发包-B收包）/1000计算得出当主用路</w:t>
            </w:r>
            <w:r>
              <w:rPr>
                <w:rFonts w:hint="eastAsia" w:cstheme="majorBidi"/>
                <w:bCs/>
                <w:color w:val="auto"/>
                <w:kern w:val="32"/>
                <w:sz w:val="22"/>
                <w:szCs w:val="22"/>
              </w:rPr>
              <w:t>径</w:t>
            </w:r>
            <w:r>
              <w:rPr>
                <w:rFonts w:hint="eastAsia" w:cstheme="majorBidi"/>
                <w:bCs/>
                <w:color w:val="auto"/>
                <w:kern w:val="32"/>
                <w:sz w:val="22"/>
                <w:szCs w:val="22"/>
                <w:lang w:val="en-US" w:eastAsia="zh-CN"/>
              </w:rPr>
              <w:t>故障时业务流量的</w:t>
            </w:r>
            <w:r>
              <w:rPr>
                <w:rFonts w:hint="eastAsia" w:cstheme="majorBidi"/>
                <w:bCs/>
                <w:color w:val="auto"/>
                <w:kern w:val="32"/>
                <w:sz w:val="22"/>
                <w:szCs w:val="22"/>
              </w:rPr>
              <w:t>切换时间</w:t>
            </w:r>
            <w:r>
              <w:rPr>
                <w:rFonts w:hint="eastAsia" w:cstheme="majorBidi"/>
                <w:bCs/>
                <w:color w:val="auto"/>
                <w:kern w:val="32"/>
                <w:sz w:val="22"/>
                <w:szCs w:val="22"/>
                <w:lang w:eastAsia="zh-CN"/>
              </w:rPr>
              <w:t>（</w:t>
            </w:r>
            <w:r>
              <w:rPr>
                <w:rFonts w:hint="eastAsia" w:cstheme="majorBidi"/>
                <w:bCs/>
                <w:color w:val="auto"/>
                <w:kern w:val="32"/>
                <w:sz w:val="22"/>
                <w:szCs w:val="22"/>
                <w:lang w:val="en-US" w:eastAsia="zh-CN"/>
              </w:rPr>
              <w:t>秒</w:t>
            </w:r>
            <w:r>
              <w:rPr>
                <w:rFonts w:hint="eastAsia" w:cstheme="majorBidi"/>
                <w:bCs/>
                <w:color w:val="auto"/>
                <w:kern w:val="32"/>
                <w:sz w:val="22"/>
                <w:szCs w:val="22"/>
                <w:lang w:eastAsia="zh-CN"/>
              </w:rPr>
              <w:t>）</w:t>
            </w:r>
          </w:p>
        </w:tc>
      </w:tr>
      <w:tr w14:paraId="625DE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6AA5B2A3">
            <w:pPr>
              <w:rPr>
                <w:rFonts w:cstheme="majorBidi"/>
                <w:bCs/>
                <w:color w:val="auto"/>
                <w:kern w:val="32"/>
                <w:sz w:val="22"/>
                <w:szCs w:val="22"/>
              </w:rPr>
            </w:pPr>
            <w:r>
              <w:rPr>
                <w:rFonts w:hint="eastAsia" w:cstheme="majorBidi"/>
                <w:bCs/>
                <w:color w:val="auto"/>
                <w:kern w:val="32"/>
                <w:sz w:val="22"/>
                <w:szCs w:val="22"/>
              </w:rPr>
              <w:t>预期结果</w:t>
            </w:r>
          </w:p>
        </w:tc>
        <w:tc>
          <w:tcPr>
            <w:tcW w:w="6936" w:type="dxa"/>
            <w:gridSpan w:val="2"/>
          </w:tcPr>
          <w:p w14:paraId="7C0D960D">
            <w:pPr>
              <w:rPr>
                <w:rFonts w:hint="eastAsia" w:cstheme="majorBidi"/>
                <w:bCs/>
                <w:color w:val="auto"/>
                <w:kern w:val="32"/>
                <w:sz w:val="22"/>
                <w:szCs w:val="22"/>
                <w:lang w:val="en-US" w:eastAsia="zh-CN"/>
              </w:rPr>
            </w:pPr>
            <w:r>
              <w:rPr>
                <w:rFonts w:hint="eastAsia" w:cstheme="majorBidi"/>
                <w:bCs/>
                <w:color w:val="auto"/>
                <w:kern w:val="32"/>
                <w:sz w:val="22"/>
                <w:szCs w:val="22"/>
                <w:lang w:val="en-US" w:eastAsia="zh-CN"/>
              </w:rPr>
              <w:t>1、步骤2中两端仪表接收和发送的数据包个数相等</w:t>
            </w:r>
          </w:p>
          <w:p w14:paraId="71C309DA">
            <w:pPr>
              <w:rPr>
                <w:rFonts w:cstheme="majorBidi"/>
                <w:bCs/>
                <w:color w:val="auto"/>
                <w:kern w:val="32"/>
                <w:sz w:val="22"/>
                <w:szCs w:val="22"/>
              </w:rPr>
            </w:pPr>
            <w:r>
              <w:rPr>
                <w:rFonts w:hint="eastAsia" w:cstheme="majorBidi"/>
                <w:bCs/>
                <w:color w:val="auto"/>
                <w:kern w:val="32"/>
                <w:sz w:val="22"/>
                <w:szCs w:val="22"/>
                <w:lang w:val="en-US" w:eastAsia="zh-CN"/>
              </w:rPr>
              <w:t>2、步骤3中模拟主用链路故障时流量可以正常切换到备用链路，根据两端仪表的收发包差值可以计算得出业务流量切换丢包时间小于200ms。</w:t>
            </w:r>
          </w:p>
        </w:tc>
      </w:tr>
      <w:tr w14:paraId="714F6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1584" w:type="dxa"/>
          </w:tcPr>
          <w:p w14:paraId="486F3C2E">
            <w:pPr>
              <w:rPr>
                <w:rFonts w:hint="default" w:eastAsiaTheme="minorEastAsia" w:cstheme="majorBidi"/>
                <w:bCs/>
                <w:color w:val="auto"/>
                <w:kern w:val="32"/>
                <w:sz w:val="22"/>
                <w:szCs w:val="22"/>
                <w:lang w:val="en-US" w:eastAsia="zh-CN"/>
              </w:rPr>
            </w:pPr>
            <w:r>
              <w:rPr>
                <w:rFonts w:hint="eastAsia" w:cstheme="majorBidi"/>
                <w:bCs/>
                <w:color w:val="auto"/>
                <w:kern w:val="32"/>
                <w:sz w:val="22"/>
                <w:szCs w:val="22"/>
                <w:lang w:val="en-US" w:eastAsia="zh-CN"/>
              </w:rPr>
              <w:t>评判标准</w:t>
            </w:r>
          </w:p>
        </w:tc>
        <w:tc>
          <w:tcPr>
            <w:tcW w:w="6936" w:type="dxa"/>
            <w:gridSpan w:val="2"/>
          </w:tcPr>
          <w:p w14:paraId="42F52415">
            <w:pPr>
              <w:rPr>
                <w:rFonts w:hint="eastAsia" w:cstheme="majorBidi"/>
                <w:bCs/>
                <w:color w:val="auto"/>
                <w:kern w:val="32"/>
                <w:sz w:val="22"/>
                <w:szCs w:val="22"/>
                <w:lang w:val="en-US" w:eastAsia="zh-CN"/>
              </w:rPr>
            </w:pPr>
            <w:r>
              <w:rPr>
                <w:rFonts w:hint="eastAsia" w:cstheme="majorBidi"/>
                <w:bCs/>
                <w:color w:val="auto"/>
                <w:kern w:val="32"/>
                <w:sz w:val="22"/>
                <w:szCs w:val="22"/>
                <w:lang w:val="en-US" w:eastAsia="zh-CN"/>
              </w:rPr>
              <w:t>1、步骤2中两端仪表接收和发送的数据包个数相等</w:t>
            </w:r>
          </w:p>
          <w:p w14:paraId="51615E72">
            <w:pPr>
              <w:rPr>
                <w:rFonts w:cstheme="majorBidi"/>
                <w:bCs/>
                <w:color w:val="auto"/>
                <w:kern w:val="32"/>
                <w:sz w:val="22"/>
                <w:szCs w:val="22"/>
              </w:rPr>
            </w:pPr>
            <w:r>
              <w:rPr>
                <w:rFonts w:hint="eastAsia" w:cstheme="majorBidi"/>
                <w:bCs/>
                <w:color w:val="auto"/>
                <w:kern w:val="32"/>
                <w:sz w:val="22"/>
                <w:szCs w:val="22"/>
                <w:lang w:val="en-US" w:eastAsia="zh-CN"/>
              </w:rPr>
              <w:t>2、步骤3中模拟主用链路故障时流量可以正常切换到备用链路，业务流量切换丢包时间小于200ms。</w:t>
            </w:r>
          </w:p>
        </w:tc>
      </w:tr>
      <w:tr w14:paraId="68749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1584" w:type="dxa"/>
          </w:tcPr>
          <w:p w14:paraId="485810C0">
            <w:pPr>
              <w:rPr>
                <w:rFonts w:cstheme="majorBidi"/>
                <w:bCs/>
                <w:color w:val="auto"/>
                <w:kern w:val="32"/>
                <w:sz w:val="22"/>
                <w:szCs w:val="22"/>
              </w:rPr>
            </w:pPr>
            <w:r>
              <w:rPr>
                <w:rFonts w:hint="eastAsia" w:cstheme="majorBidi"/>
                <w:bCs/>
                <w:color w:val="auto"/>
                <w:kern w:val="32"/>
                <w:sz w:val="22"/>
                <w:szCs w:val="22"/>
              </w:rPr>
              <w:t>测试结果</w:t>
            </w:r>
          </w:p>
        </w:tc>
        <w:tc>
          <w:tcPr>
            <w:tcW w:w="6936" w:type="dxa"/>
            <w:gridSpan w:val="2"/>
          </w:tcPr>
          <w:p w14:paraId="758773DB">
            <w:pPr>
              <w:rPr>
                <w:rFonts w:cstheme="majorBidi"/>
                <w:bCs/>
                <w:color w:val="auto"/>
                <w:kern w:val="32"/>
                <w:sz w:val="22"/>
                <w:szCs w:val="22"/>
              </w:rPr>
            </w:pPr>
          </w:p>
        </w:tc>
      </w:tr>
      <w:tr w14:paraId="73645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584" w:type="dxa"/>
          </w:tcPr>
          <w:p w14:paraId="5CE43946">
            <w:pPr>
              <w:rPr>
                <w:rFonts w:cstheme="majorBidi"/>
                <w:bCs/>
                <w:color w:val="auto"/>
                <w:kern w:val="32"/>
                <w:sz w:val="22"/>
                <w:szCs w:val="22"/>
              </w:rPr>
            </w:pPr>
            <w:r>
              <w:rPr>
                <w:rFonts w:hint="eastAsia" w:cstheme="majorBidi"/>
                <w:bCs/>
                <w:color w:val="auto"/>
                <w:kern w:val="32"/>
                <w:sz w:val="22"/>
                <w:szCs w:val="22"/>
              </w:rPr>
              <w:t>测试结论</w:t>
            </w:r>
          </w:p>
        </w:tc>
        <w:tc>
          <w:tcPr>
            <w:tcW w:w="4096" w:type="dxa"/>
          </w:tcPr>
          <w:p w14:paraId="3A761CFA">
            <w:pPr>
              <w:rPr>
                <w:rFonts w:cstheme="majorBidi"/>
                <w:bCs/>
                <w:color w:val="auto"/>
                <w:kern w:val="32"/>
                <w:sz w:val="22"/>
                <w:szCs w:val="22"/>
              </w:rPr>
            </w:pPr>
            <w:r>
              <w:rPr>
                <w:rFonts w:hint="eastAsia" w:cstheme="majorBidi"/>
                <w:bCs/>
                <w:color w:val="auto"/>
                <w:kern w:val="32"/>
                <w:sz w:val="22"/>
                <w:szCs w:val="22"/>
              </w:rPr>
              <w:t>通过（）</w:t>
            </w:r>
          </w:p>
        </w:tc>
        <w:tc>
          <w:tcPr>
            <w:tcW w:w="2840" w:type="dxa"/>
          </w:tcPr>
          <w:p w14:paraId="604287E6">
            <w:pPr>
              <w:rPr>
                <w:rFonts w:cstheme="majorBidi"/>
                <w:bCs/>
                <w:color w:val="auto"/>
                <w:kern w:val="32"/>
                <w:sz w:val="22"/>
                <w:szCs w:val="22"/>
              </w:rPr>
            </w:pPr>
            <w:r>
              <w:rPr>
                <w:rFonts w:hint="eastAsia" w:cstheme="majorBidi"/>
                <w:bCs/>
                <w:color w:val="auto"/>
                <w:kern w:val="32"/>
                <w:sz w:val="22"/>
                <w:szCs w:val="22"/>
              </w:rPr>
              <w:t>不通过（）</w:t>
            </w:r>
          </w:p>
        </w:tc>
      </w:tr>
    </w:tbl>
    <w:p w14:paraId="1C408A81">
      <w:pPr>
        <w:rPr>
          <w:rFonts w:hint="default" w:ascii="Times New Roman" w:hAnsi="Times New Roman" w:cstheme="majorBidi"/>
          <w:bCs/>
          <w:kern w:val="32"/>
          <w:sz w:val="32"/>
          <w:szCs w:val="32"/>
          <w:lang w:val="en-US" w:eastAsia="zh-CN"/>
        </w:rPr>
      </w:pPr>
    </w:p>
    <w:p w14:paraId="49361FFF">
      <w:pPr>
        <w:rPr>
          <w:rFonts w:hint="eastAsia" w:cstheme="majorBidi"/>
          <w:bCs/>
          <w:color w:val="auto"/>
          <w:kern w:val="32"/>
          <w:sz w:val="28"/>
          <w:szCs w:val="28"/>
          <w:lang w:val="en-US" w:eastAsia="zh-CN"/>
        </w:rPr>
      </w:pPr>
      <w:r>
        <w:rPr>
          <w:rFonts w:hint="eastAsia" w:ascii="Times New Roman" w:hAnsi="Times New Roman" w:cstheme="majorBidi"/>
          <w:bCs/>
          <w:color w:val="auto"/>
          <w:kern w:val="32"/>
          <w:sz w:val="32"/>
          <w:szCs w:val="32"/>
          <w:lang w:val="en-US" w:eastAsia="zh-CN"/>
        </w:rPr>
        <w:t xml:space="preserve">5.3 </w:t>
      </w:r>
      <w:r>
        <w:rPr>
          <w:rFonts w:hint="eastAsia" w:cstheme="majorBidi"/>
          <w:bCs/>
          <w:color w:val="auto"/>
          <w:kern w:val="32"/>
          <w:sz w:val="28"/>
          <w:szCs w:val="28"/>
          <w:lang w:val="en-US" w:eastAsia="zh-CN"/>
        </w:rPr>
        <w:t>业务广域丢包优化能力测试</w:t>
      </w:r>
    </w:p>
    <w:p w14:paraId="77815450">
      <w:pPr>
        <w:numPr>
          <w:ilvl w:val="0"/>
          <w:numId w:val="10"/>
        </w:numPr>
        <w:rPr>
          <w:rFonts w:cstheme="majorBidi"/>
          <w:bCs/>
          <w:color w:val="auto"/>
          <w:kern w:val="32"/>
          <w:sz w:val="28"/>
          <w:szCs w:val="28"/>
        </w:rPr>
      </w:pPr>
      <w:r>
        <w:rPr>
          <w:rFonts w:hint="eastAsia" w:cstheme="majorBidi"/>
          <w:bCs/>
          <w:color w:val="auto"/>
          <w:kern w:val="32"/>
          <w:sz w:val="28"/>
          <w:szCs w:val="28"/>
        </w:rPr>
        <w:t>测试需求</w:t>
      </w:r>
    </w:p>
    <w:p w14:paraId="03F6343C">
      <w:pPr>
        <w:spacing w:line="360" w:lineRule="auto"/>
        <w:ind w:firstLine="420"/>
        <w:rPr>
          <w:rFonts w:cstheme="majorBidi"/>
          <w:bCs/>
          <w:color w:val="auto"/>
          <w:kern w:val="32"/>
          <w:sz w:val="24"/>
        </w:rPr>
      </w:pPr>
      <w:r>
        <w:rPr>
          <w:rFonts w:hint="eastAsia" w:cstheme="majorBidi"/>
          <w:bCs/>
          <w:color w:val="auto"/>
          <w:kern w:val="32"/>
          <w:sz w:val="24"/>
        </w:rPr>
        <w:t>验证医疗智联专网的业务保障能力，确保医疗智联专网具有端到端数据传输保障能力，在通信链路受损情况下，</w:t>
      </w:r>
      <w:r>
        <w:rPr>
          <w:rFonts w:hint="eastAsia" w:cstheme="majorBidi"/>
          <w:bCs/>
          <w:color w:val="auto"/>
          <w:kern w:val="32"/>
          <w:sz w:val="24"/>
          <w:lang w:val="en-US" w:eastAsia="zh-CN"/>
        </w:rPr>
        <w:t>通过广域丢包优化</w:t>
      </w:r>
      <w:r>
        <w:rPr>
          <w:rFonts w:hint="eastAsia" w:cstheme="majorBidi"/>
          <w:bCs/>
          <w:color w:val="auto"/>
          <w:kern w:val="32"/>
          <w:sz w:val="24"/>
        </w:rPr>
        <w:t>保证数据稳定传输。</w:t>
      </w:r>
    </w:p>
    <w:p w14:paraId="18C6C3E4">
      <w:pPr>
        <w:numPr>
          <w:ilvl w:val="0"/>
          <w:numId w:val="10"/>
        </w:numPr>
        <w:rPr>
          <w:rFonts w:cstheme="majorBidi"/>
          <w:bCs/>
          <w:color w:val="auto"/>
          <w:kern w:val="32"/>
          <w:sz w:val="28"/>
          <w:szCs w:val="28"/>
        </w:rPr>
      </w:pPr>
      <w:r>
        <w:rPr>
          <w:rFonts w:hint="eastAsia" w:cstheme="majorBidi"/>
          <w:bCs/>
          <w:color w:val="auto"/>
          <w:kern w:val="32"/>
          <w:sz w:val="28"/>
          <w:szCs w:val="28"/>
        </w:rPr>
        <w:t>具体设计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4096"/>
        <w:gridCol w:w="2840"/>
      </w:tblGrid>
      <w:tr w14:paraId="65848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2D6F82E3">
            <w:pPr>
              <w:rPr>
                <w:rFonts w:cstheme="majorBidi"/>
                <w:bCs/>
                <w:color w:val="auto"/>
                <w:kern w:val="32"/>
                <w:sz w:val="22"/>
                <w:szCs w:val="22"/>
              </w:rPr>
            </w:pPr>
            <w:r>
              <w:rPr>
                <w:rFonts w:hint="eastAsia" w:cstheme="majorBidi"/>
                <w:bCs/>
                <w:color w:val="auto"/>
                <w:kern w:val="32"/>
                <w:sz w:val="22"/>
                <w:szCs w:val="22"/>
              </w:rPr>
              <w:t>测试对象</w:t>
            </w:r>
          </w:p>
        </w:tc>
        <w:tc>
          <w:tcPr>
            <w:tcW w:w="6936" w:type="dxa"/>
            <w:gridSpan w:val="2"/>
          </w:tcPr>
          <w:p w14:paraId="370B8122">
            <w:pPr>
              <w:rPr>
                <w:rFonts w:cstheme="majorBidi"/>
                <w:bCs/>
                <w:color w:val="auto"/>
                <w:kern w:val="32"/>
                <w:sz w:val="22"/>
                <w:szCs w:val="22"/>
              </w:rPr>
            </w:pPr>
            <w:r>
              <w:rPr>
                <w:rFonts w:hint="eastAsia" w:cstheme="majorBidi"/>
                <w:bCs/>
                <w:color w:val="auto"/>
                <w:kern w:val="32"/>
                <w:sz w:val="22"/>
                <w:szCs w:val="22"/>
              </w:rPr>
              <w:t>医疗智联专网层组件</w:t>
            </w:r>
          </w:p>
        </w:tc>
      </w:tr>
      <w:tr w14:paraId="51D75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84" w:type="dxa"/>
          </w:tcPr>
          <w:p w14:paraId="640151C4">
            <w:pPr>
              <w:rPr>
                <w:rFonts w:cstheme="majorBidi"/>
                <w:bCs/>
                <w:color w:val="auto"/>
                <w:kern w:val="32"/>
                <w:sz w:val="22"/>
                <w:szCs w:val="22"/>
              </w:rPr>
            </w:pPr>
            <w:r>
              <w:rPr>
                <w:rFonts w:hint="eastAsia" w:cstheme="majorBidi"/>
                <w:bCs/>
                <w:color w:val="auto"/>
                <w:kern w:val="32"/>
                <w:sz w:val="22"/>
                <w:szCs w:val="22"/>
              </w:rPr>
              <w:t>测试目的</w:t>
            </w:r>
          </w:p>
        </w:tc>
        <w:tc>
          <w:tcPr>
            <w:tcW w:w="6936" w:type="dxa"/>
            <w:gridSpan w:val="2"/>
          </w:tcPr>
          <w:p w14:paraId="2DFDE34A">
            <w:pPr>
              <w:rPr>
                <w:rFonts w:cstheme="majorBidi"/>
                <w:bCs/>
                <w:color w:val="auto"/>
                <w:kern w:val="32"/>
                <w:sz w:val="22"/>
                <w:szCs w:val="22"/>
              </w:rPr>
            </w:pPr>
            <w:r>
              <w:rPr>
                <w:rFonts w:hint="eastAsia" w:cstheme="majorBidi"/>
                <w:bCs/>
                <w:color w:val="auto"/>
                <w:kern w:val="32"/>
                <w:sz w:val="22"/>
                <w:szCs w:val="22"/>
              </w:rPr>
              <w:t>验证医疗智联专网的业务</w:t>
            </w:r>
            <w:r>
              <w:rPr>
                <w:rFonts w:hint="eastAsia" w:cstheme="majorBidi"/>
                <w:bCs/>
                <w:color w:val="auto"/>
                <w:kern w:val="32"/>
                <w:sz w:val="22"/>
                <w:szCs w:val="22"/>
                <w:lang w:val="en-US" w:eastAsia="zh-CN"/>
              </w:rPr>
              <w:t>广域优化</w:t>
            </w:r>
            <w:r>
              <w:rPr>
                <w:rFonts w:hint="eastAsia" w:cstheme="majorBidi"/>
                <w:bCs/>
                <w:color w:val="auto"/>
                <w:kern w:val="32"/>
                <w:sz w:val="22"/>
                <w:szCs w:val="22"/>
              </w:rPr>
              <w:t>能力</w:t>
            </w:r>
          </w:p>
        </w:tc>
      </w:tr>
      <w:tr w14:paraId="3D683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584" w:type="dxa"/>
          </w:tcPr>
          <w:p w14:paraId="5C69EC41">
            <w:pPr>
              <w:rPr>
                <w:rFonts w:hint="default" w:eastAsiaTheme="minorEastAsia" w:cstheme="majorBidi"/>
                <w:bCs/>
                <w:color w:val="auto"/>
                <w:kern w:val="32"/>
                <w:sz w:val="22"/>
                <w:szCs w:val="22"/>
                <w:lang w:val="en-US" w:eastAsia="zh-CN"/>
              </w:rPr>
            </w:pPr>
            <w:r>
              <w:rPr>
                <w:rFonts w:hint="eastAsia" w:cstheme="majorBidi"/>
                <w:bCs/>
                <w:color w:val="auto"/>
                <w:kern w:val="32"/>
                <w:sz w:val="22"/>
                <w:szCs w:val="22"/>
                <w:lang w:val="en-US" w:eastAsia="zh-CN"/>
              </w:rPr>
              <w:t>测试时长</w:t>
            </w:r>
          </w:p>
        </w:tc>
        <w:tc>
          <w:tcPr>
            <w:tcW w:w="6936" w:type="dxa"/>
            <w:gridSpan w:val="2"/>
          </w:tcPr>
          <w:p w14:paraId="72992D5E">
            <w:pPr>
              <w:rPr>
                <w:rFonts w:hint="default" w:eastAsiaTheme="minorEastAsia"/>
                <w:color w:val="auto"/>
                <w:lang w:val="en-US" w:eastAsia="zh-CN"/>
              </w:rPr>
            </w:pPr>
            <w:r>
              <w:rPr>
                <w:rFonts w:hint="eastAsia"/>
                <w:color w:val="auto"/>
                <w:lang w:val="en-US" w:eastAsia="zh-CN"/>
              </w:rPr>
              <w:t>10分钟</w:t>
            </w:r>
          </w:p>
        </w:tc>
      </w:tr>
      <w:tr w14:paraId="390B8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8" w:hRule="atLeast"/>
        </w:trPr>
        <w:tc>
          <w:tcPr>
            <w:tcW w:w="1584" w:type="dxa"/>
          </w:tcPr>
          <w:p w14:paraId="1F5414AB">
            <w:pPr>
              <w:rPr>
                <w:rFonts w:cstheme="majorBidi"/>
                <w:bCs/>
                <w:color w:val="auto"/>
                <w:kern w:val="32"/>
                <w:sz w:val="22"/>
                <w:szCs w:val="22"/>
              </w:rPr>
            </w:pPr>
            <w:r>
              <w:rPr>
                <w:rFonts w:hint="eastAsia" w:cstheme="majorBidi"/>
                <w:bCs/>
                <w:color w:val="auto"/>
                <w:kern w:val="32"/>
                <w:sz w:val="22"/>
                <w:szCs w:val="22"/>
              </w:rPr>
              <w:t>测试架构图</w:t>
            </w:r>
          </w:p>
        </w:tc>
        <w:tc>
          <w:tcPr>
            <w:tcW w:w="6936" w:type="dxa"/>
            <w:gridSpan w:val="2"/>
          </w:tcPr>
          <w:p w14:paraId="5E243399">
            <w:pPr>
              <w:rPr>
                <w:rFonts w:hint="eastAsia" w:eastAsiaTheme="minorEastAsia" w:cstheme="majorBidi"/>
                <w:bCs/>
                <w:color w:val="auto"/>
                <w:kern w:val="32"/>
                <w:sz w:val="22"/>
                <w:szCs w:val="22"/>
                <w:lang w:eastAsia="zh-CN"/>
              </w:rPr>
            </w:pPr>
            <w:r>
              <w:rPr>
                <w:rFonts w:hint="eastAsia" w:eastAsiaTheme="minorEastAsia" w:cstheme="majorBidi"/>
                <w:bCs/>
                <w:color w:val="auto"/>
                <w:kern w:val="32"/>
                <w:sz w:val="22"/>
                <w:szCs w:val="22"/>
                <w:lang w:eastAsia="zh-CN"/>
              </w:rPr>
              <w:drawing>
                <wp:inline distT="0" distB="0" distL="114300" distR="114300">
                  <wp:extent cx="4264660" cy="868680"/>
                  <wp:effectExtent l="0" t="0" r="2540" b="0"/>
                  <wp:docPr id="8" name="图片 8" descr="中国移动IP承载网-城域网设备_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中国移动IP承载网-城域网设备_03(1)"/>
                          <pic:cNvPicPr>
                            <a:picLocks noChangeAspect="1"/>
                          </pic:cNvPicPr>
                        </pic:nvPicPr>
                        <pic:blipFill>
                          <a:blip r:embed="rId6"/>
                          <a:stretch>
                            <a:fillRect/>
                          </a:stretch>
                        </pic:blipFill>
                        <pic:spPr>
                          <a:xfrm>
                            <a:off x="0" y="0"/>
                            <a:ext cx="4264660" cy="868680"/>
                          </a:xfrm>
                          <a:prstGeom prst="rect">
                            <a:avLst/>
                          </a:prstGeom>
                        </pic:spPr>
                      </pic:pic>
                    </a:graphicData>
                  </a:graphic>
                </wp:inline>
              </w:drawing>
            </w:r>
          </w:p>
        </w:tc>
      </w:tr>
      <w:tr w14:paraId="07BEA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6E0AE442">
            <w:pPr>
              <w:rPr>
                <w:rFonts w:hint="default" w:eastAsiaTheme="minorEastAsia" w:cstheme="majorBidi"/>
                <w:bCs/>
                <w:color w:val="auto"/>
                <w:kern w:val="32"/>
                <w:sz w:val="22"/>
                <w:szCs w:val="22"/>
                <w:lang w:val="en-US" w:eastAsia="zh-CN"/>
              </w:rPr>
            </w:pPr>
            <w:r>
              <w:rPr>
                <w:rFonts w:hint="eastAsia" w:cstheme="majorBidi"/>
                <w:bCs/>
                <w:color w:val="auto"/>
                <w:kern w:val="32"/>
                <w:sz w:val="22"/>
                <w:szCs w:val="22"/>
                <w:lang w:val="en-US" w:eastAsia="zh-CN"/>
              </w:rPr>
              <w:t>前置条件</w:t>
            </w:r>
          </w:p>
        </w:tc>
        <w:tc>
          <w:tcPr>
            <w:tcW w:w="6936" w:type="dxa"/>
            <w:gridSpan w:val="2"/>
          </w:tcPr>
          <w:p w14:paraId="15AFCB8A">
            <w:pPr>
              <w:jc w:val="left"/>
              <w:rPr>
                <w:rFonts w:hint="default" w:cstheme="majorBidi"/>
                <w:bCs/>
                <w:color w:val="auto"/>
                <w:kern w:val="32"/>
                <w:sz w:val="22"/>
                <w:szCs w:val="22"/>
                <w:lang w:val="en-US" w:eastAsia="zh-CN"/>
              </w:rPr>
            </w:pPr>
            <w:r>
              <w:rPr>
                <w:rFonts w:hint="eastAsia" w:cstheme="majorBidi"/>
                <w:bCs/>
                <w:color w:val="auto"/>
                <w:kern w:val="32"/>
                <w:sz w:val="22"/>
                <w:szCs w:val="22"/>
                <w:lang w:val="en-US" w:eastAsia="zh-CN"/>
              </w:rPr>
              <w:t>1、两台CPE设备之间基于三种不同接入方式的公网IPv6路由运作正常</w:t>
            </w:r>
          </w:p>
          <w:p w14:paraId="3CB2C5EC">
            <w:pPr>
              <w:numPr>
                <w:ilvl w:val="-1"/>
                <w:numId w:val="0"/>
              </w:numPr>
              <w:jc w:val="left"/>
              <w:rPr>
                <w:rFonts w:hint="default" w:cstheme="majorBidi"/>
                <w:bCs/>
                <w:color w:val="auto"/>
                <w:kern w:val="32"/>
                <w:sz w:val="22"/>
                <w:szCs w:val="22"/>
                <w:lang w:val="en-US" w:eastAsia="zh-CN"/>
              </w:rPr>
            </w:pPr>
            <w:r>
              <w:rPr>
                <w:rFonts w:hint="eastAsia" w:cstheme="majorBidi"/>
                <w:bCs/>
                <w:color w:val="auto"/>
                <w:kern w:val="32"/>
                <w:sz w:val="22"/>
                <w:szCs w:val="22"/>
                <w:lang w:val="en-US" w:eastAsia="zh-CN"/>
              </w:rPr>
              <w:t>2、两台CPE之间基于两条不同接入链路的SRv6隧道运作正常</w:t>
            </w:r>
          </w:p>
          <w:p w14:paraId="4D582F5B">
            <w:pPr>
              <w:rPr>
                <w:rFonts w:hint="default" w:cstheme="majorBidi"/>
                <w:bCs/>
                <w:color w:val="auto"/>
                <w:kern w:val="32"/>
                <w:sz w:val="22"/>
                <w:szCs w:val="22"/>
                <w:lang w:val="en-US" w:eastAsia="zh-CN"/>
              </w:rPr>
            </w:pPr>
            <w:r>
              <w:rPr>
                <w:rFonts w:hint="eastAsia" w:cstheme="majorBidi"/>
                <w:bCs/>
                <w:color w:val="auto"/>
                <w:kern w:val="32"/>
                <w:sz w:val="22"/>
                <w:szCs w:val="22"/>
                <w:lang w:val="en-US" w:eastAsia="zh-CN"/>
              </w:rPr>
              <w:t>3、基于SRv6隧道的两台CPE下挂LAN侧节点之间路由运作正常</w:t>
            </w:r>
          </w:p>
          <w:p w14:paraId="489CD156">
            <w:pPr>
              <w:rPr>
                <w:rFonts w:hint="default" w:eastAsiaTheme="minorEastAsia" w:cstheme="majorBidi"/>
                <w:bCs/>
                <w:color w:val="auto"/>
                <w:kern w:val="32"/>
                <w:sz w:val="22"/>
                <w:szCs w:val="22"/>
                <w:lang w:val="en-US" w:eastAsia="zh-CN"/>
              </w:rPr>
            </w:pPr>
            <w:r>
              <w:rPr>
                <w:rFonts w:hint="eastAsia" w:cstheme="majorBidi"/>
                <w:bCs/>
                <w:color w:val="auto"/>
                <w:kern w:val="32"/>
                <w:sz w:val="22"/>
                <w:szCs w:val="22"/>
                <w:lang w:val="en-US" w:eastAsia="zh-CN"/>
              </w:rPr>
              <w:t>4、链路损伤仪接入CPE1侧智联专网的两路链路中，完成相应配置，CPE开启广域优化功能</w:t>
            </w:r>
          </w:p>
        </w:tc>
      </w:tr>
      <w:tr w14:paraId="306B7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108A7F47">
            <w:pPr>
              <w:rPr>
                <w:rFonts w:cstheme="majorBidi"/>
                <w:bCs/>
                <w:color w:val="auto"/>
                <w:kern w:val="32"/>
                <w:sz w:val="22"/>
                <w:szCs w:val="22"/>
              </w:rPr>
            </w:pPr>
            <w:r>
              <w:rPr>
                <w:rFonts w:hint="eastAsia" w:cstheme="majorBidi"/>
                <w:bCs/>
                <w:color w:val="auto"/>
                <w:kern w:val="32"/>
                <w:sz w:val="22"/>
                <w:szCs w:val="22"/>
              </w:rPr>
              <w:t>测试内容</w:t>
            </w:r>
          </w:p>
        </w:tc>
        <w:tc>
          <w:tcPr>
            <w:tcW w:w="6936" w:type="dxa"/>
            <w:gridSpan w:val="2"/>
          </w:tcPr>
          <w:p w14:paraId="5AF33CE1">
            <w:pPr>
              <w:rPr>
                <w:rFonts w:hint="default" w:eastAsiaTheme="minorEastAsia" w:cstheme="majorBidi"/>
                <w:bCs/>
                <w:color w:val="auto"/>
                <w:kern w:val="32"/>
                <w:sz w:val="22"/>
                <w:szCs w:val="22"/>
                <w:lang w:val="en-US" w:eastAsia="zh-CN"/>
              </w:rPr>
            </w:pPr>
            <w:r>
              <w:rPr>
                <w:rFonts w:hint="eastAsia" w:cstheme="majorBidi"/>
                <w:bCs/>
                <w:color w:val="auto"/>
                <w:kern w:val="32"/>
                <w:sz w:val="22"/>
                <w:szCs w:val="22"/>
              </w:rPr>
              <w:t>检测</w:t>
            </w:r>
            <w:r>
              <w:rPr>
                <w:rFonts w:hint="eastAsia" w:cstheme="majorBidi"/>
                <w:bCs/>
                <w:color w:val="auto"/>
                <w:kern w:val="32"/>
                <w:sz w:val="22"/>
                <w:szCs w:val="22"/>
                <w:lang w:val="en-US" w:eastAsia="zh-CN"/>
              </w:rPr>
              <w:t>当</w:t>
            </w:r>
            <w:r>
              <w:rPr>
                <w:rFonts w:hint="eastAsia" w:cstheme="majorBidi"/>
                <w:bCs/>
                <w:color w:val="auto"/>
                <w:kern w:val="32"/>
                <w:sz w:val="22"/>
                <w:szCs w:val="22"/>
              </w:rPr>
              <w:t>2条以上路径随机丢包各达10%的条件下的</w:t>
            </w:r>
            <w:r>
              <w:rPr>
                <w:rFonts w:hint="eastAsia" w:cstheme="majorBidi"/>
                <w:bCs/>
                <w:color w:val="auto"/>
                <w:kern w:val="32"/>
                <w:sz w:val="22"/>
                <w:szCs w:val="22"/>
                <w:lang w:val="en-US" w:eastAsia="zh-CN"/>
              </w:rPr>
              <w:t>业务总</w:t>
            </w:r>
            <w:r>
              <w:rPr>
                <w:rFonts w:hint="eastAsia" w:cstheme="majorBidi"/>
                <w:bCs/>
                <w:color w:val="auto"/>
                <w:kern w:val="32"/>
                <w:sz w:val="22"/>
                <w:szCs w:val="22"/>
              </w:rPr>
              <w:t>丢包率</w:t>
            </w:r>
            <w:r>
              <w:rPr>
                <w:rFonts w:hint="eastAsia" w:cstheme="majorBidi"/>
                <w:bCs/>
                <w:color w:val="auto"/>
                <w:kern w:val="32"/>
                <w:sz w:val="22"/>
                <w:szCs w:val="22"/>
                <w:lang w:eastAsia="zh-CN"/>
              </w:rPr>
              <w:t>，</w:t>
            </w:r>
            <w:r>
              <w:rPr>
                <w:rFonts w:hint="eastAsia" w:cstheme="majorBidi"/>
                <w:bCs/>
                <w:color w:val="auto"/>
                <w:kern w:val="32"/>
                <w:sz w:val="22"/>
                <w:szCs w:val="22"/>
                <w:lang w:val="en-US" w:eastAsia="zh-CN"/>
              </w:rPr>
              <w:t>验证医疗智联专网的业务广域丢包优化能力</w:t>
            </w:r>
          </w:p>
        </w:tc>
      </w:tr>
      <w:tr w14:paraId="43EEB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 w:hRule="atLeast"/>
        </w:trPr>
        <w:tc>
          <w:tcPr>
            <w:tcW w:w="1584" w:type="dxa"/>
          </w:tcPr>
          <w:p w14:paraId="2E65488C">
            <w:pPr>
              <w:rPr>
                <w:rFonts w:cstheme="majorBidi"/>
                <w:bCs/>
                <w:color w:val="auto"/>
                <w:kern w:val="32"/>
                <w:sz w:val="22"/>
                <w:szCs w:val="22"/>
              </w:rPr>
            </w:pPr>
            <w:r>
              <w:rPr>
                <w:rFonts w:hint="eastAsia" w:cstheme="majorBidi"/>
                <w:bCs/>
                <w:color w:val="auto"/>
                <w:kern w:val="32"/>
                <w:sz w:val="22"/>
                <w:szCs w:val="22"/>
              </w:rPr>
              <w:t>操作步骤</w:t>
            </w:r>
          </w:p>
        </w:tc>
        <w:tc>
          <w:tcPr>
            <w:tcW w:w="6936" w:type="dxa"/>
            <w:gridSpan w:val="2"/>
          </w:tcPr>
          <w:p w14:paraId="0B437E61">
            <w:pPr>
              <w:numPr>
                <w:ilvl w:val="0"/>
                <w:numId w:val="0"/>
              </w:numPr>
              <w:rPr>
                <w:rFonts w:cstheme="majorBidi"/>
                <w:bCs/>
                <w:color w:val="auto"/>
                <w:kern w:val="32"/>
                <w:sz w:val="22"/>
                <w:szCs w:val="22"/>
              </w:rPr>
            </w:pPr>
            <w:r>
              <w:rPr>
                <w:rFonts w:hint="eastAsia" w:cstheme="majorBidi"/>
                <w:bCs/>
                <w:color w:val="auto"/>
                <w:kern w:val="32"/>
                <w:sz w:val="22"/>
                <w:szCs w:val="22"/>
                <w:lang w:val="en-US" w:eastAsia="zh-CN"/>
              </w:rPr>
              <w:t>1、</w:t>
            </w:r>
            <w:r>
              <w:rPr>
                <w:rFonts w:hint="eastAsia" w:ascii="Times New Roman" w:hAnsi="Times New Roman" w:eastAsia="宋体" w:cs="Times New Roman"/>
                <w:color w:val="auto"/>
                <w:sz w:val="22"/>
                <w:szCs w:val="22"/>
                <w:lang w:val="en-US" w:eastAsia="zh-CN"/>
              </w:rPr>
              <w:t>以接口带宽10%速率从</w:t>
            </w:r>
            <w:r>
              <w:rPr>
                <w:rFonts w:hint="eastAsia" w:cstheme="majorBidi"/>
                <w:bCs/>
                <w:color w:val="auto"/>
                <w:kern w:val="32"/>
                <w:sz w:val="22"/>
                <w:szCs w:val="22"/>
                <w:lang w:val="en-US" w:eastAsia="zh-CN"/>
              </w:rPr>
              <w:t>医院园</w:t>
            </w:r>
            <w:r>
              <w:rPr>
                <w:rFonts w:hint="eastAsia" w:cstheme="majorBidi"/>
                <w:bCs/>
                <w:color w:val="auto"/>
                <w:kern w:val="32"/>
                <w:sz w:val="22"/>
                <w:szCs w:val="22"/>
                <w:lang w:val="en-US" w:eastAsia="zh-CN"/>
              </w:rPr>
              <w:t>区测试仪往智算中心测试仪发送512字节大小的数据包,查看两端仪表接收和发送的数据包个数是否相等。</w:t>
            </w:r>
          </w:p>
          <w:p w14:paraId="5EE0EA41">
            <w:pPr>
              <w:numPr>
                <w:ilvl w:val="-1"/>
                <w:numId w:val="0"/>
              </w:numPr>
              <w:rPr>
                <w:rFonts w:hint="eastAsia" w:cstheme="majorBidi"/>
                <w:bCs/>
                <w:color w:val="auto"/>
                <w:kern w:val="32"/>
                <w:sz w:val="22"/>
                <w:szCs w:val="22"/>
                <w:lang w:eastAsia="zh-CN"/>
              </w:rPr>
            </w:pPr>
            <w:r>
              <w:rPr>
                <w:rFonts w:hint="eastAsia" w:cstheme="majorBidi"/>
                <w:bCs/>
                <w:color w:val="auto"/>
                <w:kern w:val="32"/>
                <w:sz w:val="22"/>
                <w:szCs w:val="22"/>
                <w:lang w:val="en-US" w:eastAsia="zh-CN"/>
              </w:rPr>
              <w:t>2、</w:t>
            </w:r>
            <w:r>
              <w:rPr>
                <w:rFonts w:hint="eastAsia" w:cstheme="majorBidi"/>
                <w:bCs/>
                <w:color w:val="auto"/>
                <w:kern w:val="32"/>
                <w:sz w:val="22"/>
                <w:szCs w:val="22"/>
              </w:rPr>
              <w:t>使用损伤仪构建2条路径随机丢包各达10%</w:t>
            </w:r>
            <w:r>
              <w:rPr>
                <w:rFonts w:hint="eastAsia" w:cstheme="majorBidi"/>
                <w:bCs/>
                <w:color w:val="auto"/>
                <w:kern w:val="32"/>
                <w:sz w:val="22"/>
                <w:szCs w:val="22"/>
                <w:lang w:eastAsia="zh-CN"/>
              </w:rPr>
              <w:t>，</w:t>
            </w:r>
            <w:r>
              <w:rPr>
                <w:rFonts w:hint="eastAsia" w:cstheme="majorBidi"/>
                <w:bCs/>
                <w:color w:val="auto"/>
                <w:kern w:val="32"/>
                <w:sz w:val="22"/>
                <w:szCs w:val="22"/>
                <w:lang w:val="en-US" w:eastAsia="zh-CN"/>
              </w:rPr>
              <w:t>计算丢包率=（发包数-收包数）</w:t>
            </w:r>
            <w:r>
              <w:rPr>
                <w:rFonts w:hint="eastAsia" w:ascii="Arial" w:hAnsi="Arial" w:cs="Arial"/>
                <w:bCs/>
                <w:color w:val="auto"/>
                <w:kern w:val="32"/>
                <w:sz w:val="22"/>
                <w:szCs w:val="22"/>
                <w:lang w:val="en-US" w:eastAsia="zh-CN"/>
              </w:rPr>
              <w:t>/发包数*100%</w:t>
            </w:r>
            <w:r>
              <w:rPr>
                <w:rFonts w:hint="eastAsia" w:cstheme="majorBidi"/>
                <w:bCs/>
                <w:color w:val="auto"/>
                <w:kern w:val="32"/>
                <w:sz w:val="22"/>
                <w:szCs w:val="22"/>
                <w:lang w:eastAsia="zh-CN"/>
              </w:rPr>
              <w:t>，</w:t>
            </w:r>
          </w:p>
          <w:p w14:paraId="26048014">
            <w:pPr>
              <w:numPr>
                <w:ilvl w:val="-1"/>
                <w:numId w:val="0"/>
              </w:numPr>
              <w:rPr>
                <w:rFonts w:cstheme="majorBidi"/>
                <w:bCs/>
                <w:color w:val="auto"/>
                <w:kern w:val="32"/>
                <w:sz w:val="22"/>
                <w:szCs w:val="22"/>
              </w:rPr>
            </w:pPr>
            <w:r>
              <w:rPr>
                <w:rFonts w:hint="eastAsia" w:cstheme="majorBidi"/>
                <w:bCs/>
                <w:color w:val="auto"/>
                <w:kern w:val="32"/>
                <w:sz w:val="22"/>
                <w:szCs w:val="22"/>
                <w:lang w:val="en-US" w:eastAsia="zh-CN"/>
              </w:rPr>
              <w:t>3、重复测试3次，测试结果取平均值</w:t>
            </w:r>
          </w:p>
        </w:tc>
      </w:tr>
      <w:tr w14:paraId="7FF43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4DA61A55">
            <w:pPr>
              <w:rPr>
                <w:rFonts w:cstheme="majorBidi"/>
                <w:bCs/>
                <w:color w:val="auto"/>
                <w:kern w:val="32"/>
                <w:sz w:val="22"/>
                <w:szCs w:val="22"/>
              </w:rPr>
            </w:pPr>
            <w:r>
              <w:rPr>
                <w:rFonts w:hint="eastAsia" w:cstheme="majorBidi"/>
                <w:bCs/>
                <w:color w:val="auto"/>
                <w:kern w:val="32"/>
                <w:sz w:val="22"/>
                <w:szCs w:val="22"/>
              </w:rPr>
              <w:t>预期结果</w:t>
            </w:r>
          </w:p>
        </w:tc>
        <w:tc>
          <w:tcPr>
            <w:tcW w:w="6936" w:type="dxa"/>
            <w:gridSpan w:val="2"/>
          </w:tcPr>
          <w:p w14:paraId="5287E004">
            <w:pPr>
              <w:rPr>
                <w:rFonts w:hint="eastAsia" w:eastAsiaTheme="minorEastAsia" w:cstheme="majorBidi"/>
                <w:bCs/>
                <w:color w:val="auto"/>
                <w:kern w:val="32"/>
                <w:sz w:val="22"/>
                <w:szCs w:val="22"/>
                <w:lang w:val="en-US" w:eastAsia="zh-CN"/>
              </w:rPr>
            </w:pPr>
            <w:r>
              <w:rPr>
                <w:rFonts w:hint="eastAsia" w:cstheme="majorBidi"/>
                <w:bCs/>
                <w:color w:val="auto"/>
                <w:kern w:val="32"/>
                <w:sz w:val="22"/>
                <w:szCs w:val="22"/>
                <w:lang w:val="en-US" w:eastAsia="zh-CN"/>
              </w:rPr>
              <w:t>1、步骤1中两端仪表接收和发送的数据包个数相等</w:t>
            </w:r>
          </w:p>
          <w:p w14:paraId="35204509">
            <w:pPr>
              <w:rPr>
                <w:rFonts w:hint="default" w:eastAsiaTheme="minorEastAsia" w:cstheme="majorBidi"/>
                <w:bCs/>
                <w:color w:val="auto"/>
                <w:kern w:val="32"/>
                <w:sz w:val="22"/>
                <w:szCs w:val="22"/>
                <w:lang w:val="en-US" w:eastAsia="zh-CN"/>
              </w:rPr>
            </w:pPr>
            <w:r>
              <w:rPr>
                <w:rFonts w:hint="eastAsia" w:cstheme="majorBidi"/>
                <w:bCs/>
                <w:color w:val="auto"/>
                <w:kern w:val="32"/>
                <w:sz w:val="22"/>
                <w:szCs w:val="22"/>
                <w:lang w:val="en-US" w:eastAsia="zh-CN"/>
              </w:rPr>
              <w:t>2、</w:t>
            </w:r>
            <w:r>
              <w:rPr>
                <w:rFonts w:hint="eastAsia" w:cstheme="majorBidi"/>
                <w:bCs/>
                <w:color w:val="auto"/>
                <w:kern w:val="32"/>
                <w:sz w:val="22"/>
                <w:szCs w:val="22"/>
              </w:rPr>
              <w:t>医疗智联专网支持端到端SRv6传输，在2条以上路径随机丢包各达10%的条件下应用丢包率不超过1%。</w:t>
            </w:r>
          </w:p>
        </w:tc>
      </w:tr>
      <w:tr w14:paraId="073AA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1584" w:type="dxa"/>
          </w:tcPr>
          <w:p w14:paraId="58AF71A9">
            <w:pPr>
              <w:rPr>
                <w:rFonts w:hint="default" w:eastAsiaTheme="minorEastAsia" w:cstheme="majorBidi"/>
                <w:bCs/>
                <w:color w:val="auto"/>
                <w:kern w:val="32"/>
                <w:sz w:val="22"/>
                <w:szCs w:val="22"/>
                <w:lang w:val="en-US" w:eastAsia="zh-CN"/>
              </w:rPr>
            </w:pPr>
            <w:r>
              <w:rPr>
                <w:rFonts w:hint="eastAsia" w:cstheme="majorBidi"/>
                <w:bCs/>
                <w:color w:val="auto"/>
                <w:kern w:val="32"/>
                <w:sz w:val="22"/>
                <w:szCs w:val="22"/>
                <w:lang w:val="en-US" w:eastAsia="zh-CN"/>
              </w:rPr>
              <w:t>评判标准</w:t>
            </w:r>
          </w:p>
        </w:tc>
        <w:tc>
          <w:tcPr>
            <w:tcW w:w="6936" w:type="dxa"/>
            <w:gridSpan w:val="2"/>
          </w:tcPr>
          <w:p w14:paraId="43EF4F8F">
            <w:pPr>
              <w:rPr>
                <w:rFonts w:hint="eastAsia" w:eastAsiaTheme="minorEastAsia" w:cstheme="majorBidi"/>
                <w:bCs/>
                <w:color w:val="auto"/>
                <w:kern w:val="32"/>
                <w:sz w:val="22"/>
                <w:szCs w:val="22"/>
                <w:lang w:val="en-US" w:eastAsia="zh-CN"/>
              </w:rPr>
            </w:pPr>
            <w:r>
              <w:rPr>
                <w:rFonts w:hint="eastAsia" w:cstheme="majorBidi"/>
                <w:bCs/>
                <w:color w:val="auto"/>
                <w:kern w:val="32"/>
                <w:sz w:val="22"/>
                <w:szCs w:val="22"/>
                <w:lang w:val="en-US" w:eastAsia="zh-CN"/>
              </w:rPr>
              <w:t>1、两端测试仪表接收和发送的数据包个数相等</w:t>
            </w:r>
          </w:p>
          <w:p w14:paraId="1B7924D6">
            <w:pPr>
              <w:rPr>
                <w:rFonts w:cstheme="majorBidi"/>
                <w:bCs/>
                <w:color w:val="auto"/>
                <w:kern w:val="32"/>
                <w:sz w:val="22"/>
                <w:szCs w:val="22"/>
              </w:rPr>
            </w:pPr>
            <w:r>
              <w:rPr>
                <w:rFonts w:hint="eastAsia" w:cstheme="majorBidi"/>
                <w:bCs/>
                <w:color w:val="auto"/>
                <w:kern w:val="32"/>
                <w:sz w:val="22"/>
                <w:szCs w:val="22"/>
                <w:lang w:val="en-US" w:eastAsia="zh-CN"/>
              </w:rPr>
              <w:t>2、</w:t>
            </w:r>
            <w:r>
              <w:rPr>
                <w:rFonts w:hint="eastAsia" w:cstheme="majorBidi"/>
                <w:bCs/>
                <w:color w:val="auto"/>
                <w:kern w:val="32"/>
                <w:sz w:val="22"/>
                <w:szCs w:val="22"/>
              </w:rPr>
              <w:t>2条以上路径随机丢包各达10%的条件下应用丢包率不超过1%。</w:t>
            </w:r>
          </w:p>
        </w:tc>
      </w:tr>
      <w:tr w14:paraId="3AFDE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1584" w:type="dxa"/>
          </w:tcPr>
          <w:p w14:paraId="01FAFFDB">
            <w:pPr>
              <w:rPr>
                <w:rFonts w:cstheme="majorBidi"/>
                <w:bCs/>
                <w:color w:val="auto"/>
                <w:kern w:val="32"/>
                <w:sz w:val="22"/>
                <w:szCs w:val="22"/>
              </w:rPr>
            </w:pPr>
            <w:r>
              <w:rPr>
                <w:rFonts w:hint="eastAsia" w:cstheme="majorBidi"/>
                <w:bCs/>
                <w:color w:val="auto"/>
                <w:kern w:val="32"/>
                <w:sz w:val="22"/>
                <w:szCs w:val="22"/>
              </w:rPr>
              <w:t>测试结果</w:t>
            </w:r>
          </w:p>
        </w:tc>
        <w:tc>
          <w:tcPr>
            <w:tcW w:w="6936" w:type="dxa"/>
            <w:gridSpan w:val="2"/>
          </w:tcPr>
          <w:p w14:paraId="29B79181">
            <w:pPr>
              <w:rPr>
                <w:rFonts w:cstheme="majorBidi"/>
                <w:bCs/>
                <w:color w:val="auto"/>
                <w:kern w:val="32"/>
                <w:sz w:val="22"/>
                <w:szCs w:val="22"/>
              </w:rPr>
            </w:pPr>
          </w:p>
        </w:tc>
      </w:tr>
      <w:tr w14:paraId="65FDC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584" w:type="dxa"/>
          </w:tcPr>
          <w:p w14:paraId="0B0F0682">
            <w:pPr>
              <w:rPr>
                <w:rFonts w:cstheme="majorBidi"/>
                <w:bCs/>
                <w:color w:val="auto"/>
                <w:kern w:val="32"/>
                <w:sz w:val="22"/>
                <w:szCs w:val="22"/>
              </w:rPr>
            </w:pPr>
            <w:r>
              <w:rPr>
                <w:rFonts w:hint="eastAsia" w:cstheme="majorBidi"/>
                <w:bCs/>
                <w:color w:val="auto"/>
                <w:kern w:val="32"/>
                <w:sz w:val="22"/>
                <w:szCs w:val="22"/>
              </w:rPr>
              <w:t>测试结论</w:t>
            </w:r>
          </w:p>
        </w:tc>
        <w:tc>
          <w:tcPr>
            <w:tcW w:w="4096" w:type="dxa"/>
          </w:tcPr>
          <w:p w14:paraId="5334F593">
            <w:pPr>
              <w:rPr>
                <w:rFonts w:cstheme="majorBidi"/>
                <w:bCs/>
                <w:color w:val="auto"/>
                <w:kern w:val="32"/>
                <w:sz w:val="22"/>
                <w:szCs w:val="22"/>
              </w:rPr>
            </w:pPr>
            <w:r>
              <w:rPr>
                <w:rFonts w:hint="eastAsia" w:cstheme="majorBidi"/>
                <w:bCs/>
                <w:color w:val="auto"/>
                <w:kern w:val="32"/>
                <w:sz w:val="22"/>
                <w:szCs w:val="22"/>
              </w:rPr>
              <w:t>通过（）</w:t>
            </w:r>
          </w:p>
        </w:tc>
        <w:tc>
          <w:tcPr>
            <w:tcW w:w="2840" w:type="dxa"/>
          </w:tcPr>
          <w:p w14:paraId="739C1121">
            <w:pPr>
              <w:rPr>
                <w:rFonts w:cstheme="majorBidi"/>
                <w:bCs/>
                <w:color w:val="auto"/>
                <w:kern w:val="32"/>
                <w:sz w:val="22"/>
                <w:szCs w:val="22"/>
              </w:rPr>
            </w:pPr>
            <w:r>
              <w:rPr>
                <w:rFonts w:hint="eastAsia" w:cstheme="majorBidi"/>
                <w:bCs/>
                <w:color w:val="auto"/>
                <w:kern w:val="32"/>
                <w:sz w:val="22"/>
                <w:szCs w:val="22"/>
              </w:rPr>
              <w:t>不通过（）</w:t>
            </w:r>
          </w:p>
        </w:tc>
      </w:tr>
    </w:tbl>
    <w:p w14:paraId="3DA0478F">
      <w:pPr>
        <w:rPr>
          <w:rFonts w:hint="default" w:cstheme="majorBidi"/>
          <w:bCs/>
          <w:color w:val="auto"/>
          <w:kern w:val="32"/>
          <w:sz w:val="28"/>
          <w:szCs w:val="28"/>
          <w:lang w:val="en-US" w:eastAsia="zh-CN"/>
        </w:rPr>
      </w:pPr>
    </w:p>
    <w:p w14:paraId="48D4F07F">
      <w:pPr>
        <w:rPr>
          <w:rFonts w:hint="eastAsia" w:cstheme="majorBidi"/>
          <w:b/>
          <w:kern w:val="32"/>
          <w:sz w:val="30"/>
          <w:szCs w:val="30"/>
        </w:rPr>
      </w:pPr>
      <w:r>
        <w:rPr>
          <w:rFonts w:hint="eastAsia" w:ascii="Times New Roman" w:hAnsi="Times New Roman" w:cstheme="majorBidi"/>
          <w:bCs/>
          <w:kern w:val="32"/>
          <w:sz w:val="32"/>
          <w:szCs w:val="32"/>
          <w:lang w:val="en-US" w:eastAsia="zh-CN"/>
        </w:rPr>
        <w:t>5.4</w:t>
      </w:r>
      <w:r>
        <w:rPr>
          <w:rFonts w:hint="eastAsia" w:cstheme="majorBidi"/>
          <w:b/>
          <w:kern w:val="32"/>
          <w:sz w:val="30"/>
          <w:szCs w:val="30"/>
        </w:rPr>
        <w:t>协同调度测试</w:t>
      </w:r>
    </w:p>
    <w:p w14:paraId="1AA524F8">
      <w:pPr>
        <w:numPr>
          <w:ilvl w:val="0"/>
          <w:numId w:val="11"/>
        </w:numPr>
        <w:rPr>
          <w:rFonts w:cstheme="majorBidi"/>
          <w:bCs/>
          <w:kern w:val="32"/>
          <w:sz w:val="28"/>
          <w:szCs w:val="28"/>
        </w:rPr>
      </w:pPr>
      <w:r>
        <w:rPr>
          <w:rFonts w:hint="eastAsia" w:cstheme="majorBidi"/>
          <w:bCs/>
          <w:kern w:val="32"/>
          <w:sz w:val="28"/>
          <w:szCs w:val="28"/>
        </w:rPr>
        <w:t>测试需求</w:t>
      </w:r>
    </w:p>
    <w:p w14:paraId="4C87F730">
      <w:pPr>
        <w:spacing w:line="360" w:lineRule="auto"/>
        <w:ind w:firstLine="420"/>
        <w:rPr>
          <w:rFonts w:ascii="宋体" w:hAnsi="宋体" w:eastAsia="宋体" w:cs="宋体"/>
          <w:bCs/>
          <w:kern w:val="32"/>
          <w:sz w:val="24"/>
        </w:rPr>
      </w:pPr>
      <w:r>
        <w:rPr>
          <w:rFonts w:hint="eastAsia" w:ascii="宋体" w:hAnsi="宋体" w:eastAsia="宋体" w:cs="宋体"/>
          <w:bCs/>
          <w:kern w:val="32"/>
          <w:sz w:val="24"/>
        </w:rPr>
        <w:t>验证面向AI诊疗的医疗智联专网云边端协同调度能力。</w:t>
      </w:r>
    </w:p>
    <w:p w14:paraId="1722D604">
      <w:pPr>
        <w:numPr>
          <w:ilvl w:val="0"/>
          <w:numId w:val="11"/>
        </w:numPr>
        <w:rPr>
          <w:rFonts w:cstheme="majorBidi"/>
          <w:bCs/>
          <w:kern w:val="32"/>
          <w:sz w:val="28"/>
          <w:szCs w:val="28"/>
        </w:rPr>
      </w:pPr>
      <w:r>
        <w:rPr>
          <w:rFonts w:hint="eastAsia" w:cstheme="majorBidi"/>
          <w:bCs/>
          <w:kern w:val="32"/>
          <w:sz w:val="28"/>
          <w:szCs w:val="28"/>
        </w:rPr>
        <w:t>具体设计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8"/>
        <w:gridCol w:w="3943"/>
        <w:gridCol w:w="2931"/>
      </w:tblGrid>
      <w:tr w14:paraId="69E15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1731" w:type="dxa"/>
          </w:tcPr>
          <w:p w14:paraId="2E79084F">
            <w:pPr>
              <w:rPr>
                <w:rFonts w:cstheme="majorBidi"/>
                <w:bCs/>
                <w:kern w:val="32"/>
                <w:sz w:val="22"/>
                <w:szCs w:val="22"/>
              </w:rPr>
            </w:pPr>
            <w:r>
              <w:rPr>
                <w:rFonts w:hint="eastAsia" w:cstheme="majorBidi"/>
                <w:bCs/>
                <w:kern w:val="32"/>
                <w:sz w:val="22"/>
                <w:szCs w:val="22"/>
              </w:rPr>
              <w:t>测试对象</w:t>
            </w:r>
          </w:p>
        </w:tc>
        <w:tc>
          <w:tcPr>
            <w:tcW w:w="6789" w:type="dxa"/>
            <w:gridSpan w:val="2"/>
          </w:tcPr>
          <w:p w14:paraId="744082A8">
            <w:pPr>
              <w:rPr>
                <w:rFonts w:hint="eastAsia" w:eastAsiaTheme="minorEastAsia" w:cstheme="majorBidi"/>
                <w:bCs/>
                <w:kern w:val="32"/>
                <w:sz w:val="22"/>
                <w:szCs w:val="22"/>
                <w:lang w:eastAsia="zh-CN"/>
              </w:rPr>
            </w:pPr>
            <w:r>
              <w:rPr>
                <w:rFonts w:hint="eastAsia" w:cstheme="majorBidi"/>
                <w:bCs/>
                <w:kern w:val="32"/>
                <w:sz w:val="22"/>
                <w:szCs w:val="22"/>
              </w:rPr>
              <w:t>医疗智联专网云边端协同调度控制</w:t>
            </w:r>
            <w:r>
              <w:rPr>
                <w:rFonts w:hint="eastAsia" w:cstheme="majorBidi"/>
                <w:bCs/>
                <w:kern w:val="32"/>
                <w:sz w:val="22"/>
                <w:szCs w:val="22"/>
                <w:lang w:val="en-US" w:eastAsia="zh-CN"/>
              </w:rPr>
              <w:t>系统</w:t>
            </w:r>
          </w:p>
        </w:tc>
      </w:tr>
      <w:tr w14:paraId="19C78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1731" w:type="dxa"/>
          </w:tcPr>
          <w:p w14:paraId="05CF6B4E">
            <w:pPr>
              <w:rPr>
                <w:rFonts w:cstheme="majorBidi"/>
                <w:bCs/>
                <w:kern w:val="32"/>
                <w:sz w:val="22"/>
                <w:szCs w:val="22"/>
              </w:rPr>
            </w:pPr>
            <w:r>
              <w:rPr>
                <w:rFonts w:hint="eastAsia" w:cstheme="majorBidi"/>
                <w:bCs/>
                <w:kern w:val="32"/>
                <w:sz w:val="22"/>
                <w:szCs w:val="22"/>
              </w:rPr>
              <w:t>测试目的</w:t>
            </w:r>
          </w:p>
        </w:tc>
        <w:tc>
          <w:tcPr>
            <w:tcW w:w="6789" w:type="dxa"/>
            <w:gridSpan w:val="2"/>
          </w:tcPr>
          <w:p w14:paraId="01544AD5">
            <w:pPr>
              <w:rPr>
                <w:rFonts w:cstheme="majorBidi"/>
                <w:bCs/>
                <w:kern w:val="32"/>
                <w:sz w:val="22"/>
                <w:szCs w:val="22"/>
              </w:rPr>
            </w:pPr>
            <w:r>
              <w:rPr>
                <w:rFonts w:hint="eastAsia" w:cstheme="majorBidi"/>
                <w:bCs/>
                <w:kern w:val="32"/>
                <w:sz w:val="22"/>
                <w:szCs w:val="22"/>
              </w:rPr>
              <w:t>验证医疗智联专网的云边端协同调度能力</w:t>
            </w:r>
          </w:p>
        </w:tc>
      </w:tr>
      <w:tr w14:paraId="4D7AB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1731" w:type="dxa"/>
          </w:tcPr>
          <w:p w14:paraId="0E2B8DA9">
            <w:pPr>
              <w:rPr>
                <w:rFonts w:hint="default" w:eastAsiaTheme="minorEastAsia" w:cstheme="majorBidi"/>
                <w:bCs/>
                <w:kern w:val="32"/>
                <w:sz w:val="22"/>
                <w:szCs w:val="22"/>
                <w:lang w:val="en-US" w:eastAsia="zh-CN"/>
              </w:rPr>
            </w:pPr>
            <w:r>
              <w:rPr>
                <w:rFonts w:hint="eastAsia" w:cstheme="majorBidi"/>
                <w:bCs/>
                <w:kern w:val="32"/>
                <w:sz w:val="22"/>
                <w:szCs w:val="22"/>
                <w:lang w:val="en-US" w:eastAsia="zh-CN"/>
              </w:rPr>
              <w:t>测试时长</w:t>
            </w:r>
          </w:p>
        </w:tc>
        <w:tc>
          <w:tcPr>
            <w:tcW w:w="6789" w:type="dxa"/>
            <w:gridSpan w:val="2"/>
          </w:tcPr>
          <w:p w14:paraId="76D90298">
            <w:pPr>
              <w:rPr>
                <w:rFonts w:hint="default" w:eastAsiaTheme="minorEastAsia" w:cstheme="majorBidi"/>
                <w:bCs/>
                <w:kern w:val="32"/>
                <w:sz w:val="22"/>
                <w:szCs w:val="22"/>
                <w:lang w:val="en-US" w:eastAsia="zh-CN"/>
              </w:rPr>
            </w:pPr>
            <w:r>
              <w:rPr>
                <w:rFonts w:hint="eastAsia" w:cstheme="majorBidi"/>
                <w:bCs/>
                <w:kern w:val="32"/>
                <w:sz w:val="22"/>
                <w:szCs w:val="22"/>
                <w:lang w:val="en-US" w:eastAsia="zh-CN"/>
              </w:rPr>
              <w:t>20分钟</w:t>
            </w:r>
          </w:p>
        </w:tc>
      </w:tr>
      <w:tr w14:paraId="25F3C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5" w:hRule="atLeast"/>
        </w:trPr>
        <w:tc>
          <w:tcPr>
            <w:tcW w:w="1731" w:type="dxa"/>
          </w:tcPr>
          <w:p w14:paraId="16EED47E">
            <w:pPr>
              <w:rPr>
                <w:rFonts w:cstheme="majorBidi"/>
                <w:bCs/>
                <w:kern w:val="32"/>
                <w:sz w:val="22"/>
                <w:szCs w:val="22"/>
              </w:rPr>
            </w:pPr>
            <w:r>
              <w:rPr>
                <w:rFonts w:hint="eastAsia" w:cstheme="majorBidi"/>
                <w:bCs/>
                <w:kern w:val="32"/>
                <w:sz w:val="22"/>
                <w:szCs w:val="22"/>
              </w:rPr>
              <w:t>测试架构</w:t>
            </w:r>
          </w:p>
        </w:tc>
        <w:tc>
          <w:tcPr>
            <w:tcW w:w="6789" w:type="dxa"/>
            <w:gridSpan w:val="2"/>
          </w:tcPr>
          <w:p w14:paraId="635A9ADC">
            <w:pPr>
              <w:rPr>
                <w:rFonts w:hint="eastAsia" w:eastAsiaTheme="minorEastAsia" w:cstheme="majorBidi"/>
                <w:bCs/>
                <w:kern w:val="32"/>
                <w:sz w:val="22"/>
                <w:szCs w:val="22"/>
                <w:lang w:eastAsia="zh-CN"/>
              </w:rPr>
            </w:pPr>
            <w:r>
              <w:rPr>
                <w:rFonts w:hint="eastAsia" w:eastAsiaTheme="minorEastAsia" w:cstheme="majorBidi"/>
                <w:bCs/>
                <w:kern w:val="32"/>
                <w:sz w:val="22"/>
                <w:szCs w:val="22"/>
                <w:lang w:eastAsia="zh-CN"/>
              </w:rPr>
              <w:drawing>
                <wp:inline distT="0" distB="0" distL="114300" distR="114300">
                  <wp:extent cx="4169410" cy="1637030"/>
                  <wp:effectExtent l="0" t="0" r="6350" b="8890"/>
                  <wp:docPr id="9" name="图片 9" descr="中国移动IP承载网-城域网设备_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中国移动IP承载网-城域网设备_04(1)"/>
                          <pic:cNvPicPr>
                            <a:picLocks noChangeAspect="1"/>
                          </pic:cNvPicPr>
                        </pic:nvPicPr>
                        <pic:blipFill>
                          <a:blip r:embed="rId7"/>
                          <a:stretch>
                            <a:fillRect/>
                          </a:stretch>
                        </pic:blipFill>
                        <pic:spPr>
                          <a:xfrm>
                            <a:off x="0" y="0"/>
                            <a:ext cx="4169410" cy="1637030"/>
                          </a:xfrm>
                          <a:prstGeom prst="rect">
                            <a:avLst/>
                          </a:prstGeom>
                        </pic:spPr>
                      </pic:pic>
                    </a:graphicData>
                  </a:graphic>
                </wp:inline>
              </w:drawing>
            </w:r>
          </w:p>
        </w:tc>
      </w:tr>
      <w:tr w14:paraId="50530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trPr>
        <w:tc>
          <w:tcPr>
            <w:tcW w:w="1731" w:type="dxa"/>
          </w:tcPr>
          <w:p w14:paraId="14C504BD">
            <w:pPr>
              <w:rPr>
                <w:rFonts w:cstheme="majorBidi"/>
                <w:bCs/>
                <w:kern w:val="32"/>
                <w:sz w:val="22"/>
                <w:szCs w:val="22"/>
              </w:rPr>
            </w:pPr>
            <w:r>
              <w:rPr>
                <w:rFonts w:hint="eastAsia" w:cstheme="majorBidi"/>
                <w:bCs/>
                <w:kern w:val="32"/>
                <w:sz w:val="22"/>
                <w:szCs w:val="22"/>
              </w:rPr>
              <w:t>测试内容</w:t>
            </w:r>
          </w:p>
        </w:tc>
        <w:tc>
          <w:tcPr>
            <w:tcW w:w="6789" w:type="dxa"/>
            <w:gridSpan w:val="2"/>
          </w:tcPr>
          <w:p w14:paraId="65538646">
            <w:pPr>
              <w:rPr>
                <w:rFonts w:hint="default" w:eastAsiaTheme="minorEastAsia" w:cstheme="majorBidi"/>
                <w:bCs/>
                <w:kern w:val="32"/>
                <w:sz w:val="22"/>
                <w:szCs w:val="22"/>
                <w:lang w:val="en-US" w:eastAsia="zh-CN"/>
              </w:rPr>
            </w:pPr>
            <w:r>
              <w:rPr>
                <w:rFonts w:hint="eastAsia" w:cstheme="majorBidi"/>
                <w:bCs/>
                <w:kern w:val="32"/>
                <w:sz w:val="22"/>
                <w:szCs w:val="22"/>
                <w:lang w:val="en-US" w:eastAsia="zh-CN"/>
              </w:rPr>
              <w:t>端侧医疗设备产生医疗任务，测试控制系统能否调用云边端通算资源处理医疗任务，与本地调度策略相比降低任务总完成时间。</w:t>
            </w:r>
          </w:p>
        </w:tc>
      </w:tr>
      <w:tr w14:paraId="446C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731" w:type="dxa"/>
          </w:tcPr>
          <w:p w14:paraId="1D2F6267">
            <w:pPr>
              <w:rPr>
                <w:rFonts w:hint="eastAsia" w:eastAsiaTheme="minorEastAsia" w:cstheme="majorBidi"/>
                <w:bCs/>
                <w:kern w:val="32"/>
                <w:sz w:val="22"/>
                <w:szCs w:val="22"/>
                <w:lang w:val="en-US" w:eastAsia="zh-CN"/>
              </w:rPr>
            </w:pPr>
            <w:r>
              <w:rPr>
                <w:rFonts w:hint="eastAsia" w:cstheme="majorBidi"/>
                <w:bCs/>
                <w:kern w:val="32"/>
                <w:sz w:val="22"/>
                <w:szCs w:val="22"/>
                <w:lang w:val="en-US" w:eastAsia="zh-CN"/>
              </w:rPr>
              <w:t>预置条件</w:t>
            </w:r>
          </w:p>
        </w:tc>
        <w:tc>
          <w:tcPr>
            <w:tcW w:w="6789" w:type="dxa"/>
            <w:gridSpan w:val="2"/>
          </w:tcPr>
          <w:p w14:paraId="7ACCD770">
            <w:pPr>
              <w:numPr>
                <w:ilvl w:val="0"/>
                <w:numId w:val="12"/>
              </w:numPr>
              <w:rPr>
                <w:rFonts w:hint="eastAsia" w:cstheme="majorBidi"/>
                <w:bCs/>
                <w:kern w:val="32"/>
                <w:sz w:val="22"/>
                <w:szCs w:val="22"/>
                <w:lang w:val="en-US" w:eastAsia="zh-CN"/>
              </w:rPr>
            </w:pPr>
            <w:r>
              <w:rPr>
                <w:rFonts w:hint="eastAsia" w:cstheme="majorBidi"/>
                <w:bCs/>
                <w:kern w:val="32"/>
                <w:sz w:val="22"/>
                <w:szCs w:val="22"/>
                <w:lang w:val="en-US" w:eastAsia="zh-CN"/>
              </w:rPr>
              <w:t>医疗智联专网稳定运行</w:t>
            </w:r>
          </w:p>
          <w:p w14:paraId="6814A996">
            <w:pPr>
              <w:numPr>
                <w:ilvl w:val="0"/>
                <w:numId w:val="12"/>
              </w:numPr>
              <w:rPr>
                <w:rFonts w:hint="default" w:cstheme="majorBidi"/>
                <w:bCs/>
                <w:kern w:val="32"/>
                <w:sz w:val="22"/>
                <w:szCs w:val="22"/>
                <w:lang w:val="en-US" w:eastAsia="zh-CN"/>
              </w:rPr>
            </w:pPr>
            <w:r>
              <w:rPr>
                <w:rFonts w:hint="eastAsia" w:cstheme="majorBidi"/>
                <w:bCs/>
                <w:kern w:val="32"/>
                <w:sz w:val="22"/>
                <w:szCs w:val="22"/>
                <w:lang w:val="en-US" w:eastAsia="zh-CN"/>
              </w:rPr>
              <w:t>云边端协同调度控制系统运作正常</w:t>
            </w:r>
          </w:p>
          <w:p w14:paraId="092FCFB2">
            <w:pPr>
              <w:numPr>
                <w:ilvl w:val="0"/>
                <w:numId w:val="12"/>
              </w:numPr>
              <w:rPr>
                <w:rFonts w:hint="default" w:cstheme="majorBidi"/>
                <w:bCs/>
                <w:kern w:val="32"/>
                <w:sz w:val="22"/>
                <w:szCs w:val="22"/>
                <w:lang w:val="en-US" w:eastAsia="zh-CN"/>
              </w:rPr>
            </w:pPr>
            <w:r>
              <w:rPr>
                <w:rFonts w:hint="eastAsia" w:cstheme="majorBidi"/>
                <w:bCs/>
                <w:kern w:val="32"/>
                <w:sz w:val="22"/>
                <w:szCs w:val="22"/>
                <w:lang w:val="en-US" w:eastAsia="zh-CN"/>
              </w:rPr>
              <w:t>微型台式电子计算机和CPE设备接入正常，完成对应配置</w:t>
            </w:r>
          </w:p>
        </w:tc>
      </w:tr>
      <w:tr w14:paraId="1F89D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trPr>
        <w:tc>
          <w:tcPr>
            <w:tcW w:w="1731" w:type="dxa"/>
          </w:tcPr>
          <w:p w14:paraId="1D374BA5">
            <w:pPr>
              <w:rPr>
                <w:rFonts w:cstheme="majorBidi"/>
                <w:bCs/>
                <w:kern w:val="32"/>
                <w:sz w:val="22"/>
                <w:szCs w:val="22"/>
              </w:rPr>
            </w:pPr>
            <w:r>
              <w:rPr>
                <w:rFonts w:hint="eastAsia" w:cstheme="majorBidi"/>
                <w:bCs/>
                <w:kern w:val="32"/>
                <w:sz w:val="22"/>
                <w:szCs w:val="22"/>
              </w:rPr>
              <w:t>操作步骤</w:t>
            </w:r>
          </w:p>
        </w:tc>
        <w:tc>
          <w:tcPr>
            <w:tcW w:w="6789" w:type="dxa"/>
            <w:gridSpan w:val="2"/>
          </w:tcPr>
          <w:p w14:paraId="30D61254">
            <w:pPr>
              <w:numPr>
                <w:ilvl w:val="0"/>
                <w:numId w:val="13"/>
              </w:numPr>
              <w:rPr>
                <w:rFonts w:hint="eastAsia" w:cstheme="majorBidi"/>
                <w:bCs/>
                <w:kern w:val="32"/>
                <w:sz w:val="22"/>
                <w:szCs w:val="22"/>
                <w:lang w:val="en-US" w:eastAsia="zh-CN"/>
              </w:rPr>
            </w:pPr>
            <w:r>
              <w:rPr>
                <w:rFonts w:hint="eastAsia" w:cstheme="majorBidi"/>
                <w:bCs/>
                <w:kern w:val="32"/>
                <w:sz w:val="22"/>
                <w:szCs w:val="22"/>
                <w:lang w:val="en-US" w:eastAsia="zh-CN"/>
              </w:rPr>
              <w:t>微型台式电子计算机B和微型台式电子计算机C设定各产生四类医疗任务</w:t>
            </w:r>
            <w:r>
              <w:rPr>
                <w:rFonts w:hint="eastAsia" w:cstheme="majorBidi"/>
                <w:bCs/>
                <w:color w:val="auto"/>
                <w:kern w:val="32"/>
                <w:sz w:val="22"/>
                <w:szCs w:val="22"/>
                <w:lang w:val="en-US" w:eastAsia="zh-CN"/>
              </w:rPr>
              <w:t>，各设备每类任务5个，共40个医疗任务需求，在5分钟</w:t>
            </w:r>
            <w:r>
              <w:rPr>
                <w:rFonts w:hint="eastAsia" w:cstheme="majorBidi"/>
                <w:bCs/>
                <w:kern w:val="32"/>
                <w:sz w:val="22"/>
                <w:szCs w:val="22"/>
                <w:lang w:val="en-US" w:eastAsia="zh-CN"/>
              </w:rPr>
              <w:t>内由不同端侧医疗设备随机产生。</w:t>
            </w:r>
          </w:p>
          <w:p w14:paraId="7B4E0743">
            <w:pPr>
              <w:numPr>
                <w:ilvl w:val="0"/>
                <w:numId w:val="13"/>
              </w:numPr>
              <w:rPr>
                <w:rFonts w:hint="default" w:cstheme="majorBidi"/>
                <w:bCs/>
                <w:kern w:val="32"/>
                <w:sz w:val="22"/>
                <w:szCs w:val="22"/>
                <w:lang w:val="en-US" w:eastAsia="zh-CN"/>
              </w:rPr>
            </w:pPr>
            <w:r>
              <w:rPr>
                <w:rFonts w:hint="eastAsia" w:cstheme="majorBidi"/>
                <w:bCs/>
                <w:kern w:val="32"/>
                <w:sz w:val="22"/>
                <w:szCs w:val="22"/>
                <w:lang w:val="en-US" w:eastAsia="zh-CN"/>
              </w:rPr>
              <w:t>记录各医疗任务发起时间与完成时间，统计使用本地调度策略</w:t>
            </w:r>
            <w:r>
              <w:rPr>
                <w:rFonts w:hint="eastAsia" w:cstheme="majorBidi"/>
                <w:bCs/>
                <w:kern w:val="32"/>
                <w:sz w:val="22"/>
                <w:szCs w:val="22"/>
              </w:rPr>
              <w:t>医疗智联专网协同调度</w:t>
            </w:r>
            <w:r>
              <w:rPr>
                <w:rFonts w:hint="eastAsia" w:cstheme="majorBidi"/>
                <w:bCs/>
                <w:kern w:val="32"/>
                <w:sz w:val="22"/>
                <w:szCs w:val="22"/>
                <w:lang w:val="en-US" w:eastAsia="zh-CN"/>
              </w:rPr>
              <w:t>系统所有任务处理总用时间。</w:t>
            </w:r>
          </w:p>
          <w:p w14:paraId="6DB1A027">
            <w:pPr>
              <w:numPr>
                <w:ilvl w:val="0"/>
                <w:numId w:val="13"/>
              </w:numPr>
              <w:rPr>
                <w:rFonts w:hint="default" w:cstheme="majorBidi"/>
                <w:bCs/>
                <w:kern w:val="32"/>
                <w:sz w:val="22"/>
                <w:szCs w:val="22"/>
                <w:lang w:val="en-US" w:eastAsia="zh-CN"/>
              </w:rPr>
            </w:pPr>
            <w:r>
              <w:rPr>
                <w:rFonts w:hint="eastAsia" w:cstheme="majorBidi"/>
                <w:bCs/>
                <w:kern w:val="32"/>
                <w:sz w:val="22"/>
                <w:szCs w:val="22"/>
                <w:lang w:val="en-US" w:eastAsia="zh-CN"/>
              </w:rPr>
              <w:t>切换为云边端协同调度策略，医疗设备再次产生相同医疗任务需求。</w:t>
            </w:r>
          </w:p>
          <w:p w14:paraId="2966CA2E">
            <w:pPr>
              <w:numPr>
                <w:ilvl w:val="0"/>
                <w:numId w:val="13"/>
              </w:numPr>
              <w:rPr>
                <w:rFonts w:hint="default" w:cstheme="majorBidi"/>
                <w:bCs/>
                <w:kern w:val="32"/>
                <w:sz w:val="22"/>
                <w:szCs w:val="22"/>
                <w:lang w:val="en-US" w:eastAsia="zh-CN"/>
              </w:rPr>
            </w:pPr>
            <w:r>
              <w:rPr>
                <w:rFonts w:hint="eastAsia" w:cstheme="majorBidi"/>
                <w:bCs/>
                <w:kern w:val="32"/>
                <w:sz w:val="22"/>
                <w:szCs w:val="22"/>
                <w:lang w:val="en-US" w:eastAsia="zh-CN"/>
              </w:rPr>
              <w:t>记录各医疗任务发起时间与完成时间，统计经</w:t>
            </w:r>
            <w:r>
              <w:rPr>
                <w:rFonts w:hint="eastAsia" w:cstheme="majorBidi"/>
                <w:bCs/>
                <w:kern w:val="32"/>
                <w:sz w:val="22"/>
                <w:szCs w:val="22"/>
              </w:rPr>
              <w:t>医疗智联专网协同调度</w:t>
            </w:r>
            <w:r>
              <w:rPr>
                <w:rFonts w:hint="eastAsia" w:cstheme="majorBidi"/>
                <w:bCs/>
                <w:kern w:val="32"/>
                <w:sz w:val="22"/>
                <w:szCs w:val="22"/>
                <w:lang w:val="en-US" w:eastAsia="zh-CN"/>
              </w:rPr>
              <w:t>后所有任务总用时。</w:t>
            </w:r>
          </w:p>
        </w:tc>
      </w:tr>
      <w:tr w14:paraId="14DEF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31" w:type="dxa"/>
          </w:tcPr>
          <w:p w14:paraId="072BD6B7">
            <w:pPr>
              <w:rPr>
                <w:rFonts w:cstheme="majorBidi"/>
                <w:bCs/>
                <w:kern w:val="32"/>
                <w:sz w:val="22"/>
                <w:szCs w:val="22"/>
              </w:rPr>
            </w:pPr>
            <w:r>
              <w:rPr>
                <w:rFonts w:hint="eastAsia" w:cstheme="majorBidi"/>
                <w:bCs/>
                <w:kern w:val="32"/>
                <w:sz w:val="22"/>
                <w:szCs w:val="22"/>
              </w:rPr>
              <w:t>预期结果</w:t>
            </w:r>
          </w:p>
        </w:tc>
        <w:tc>
          <w:tcPr>
            <w:tcW w:w="6789" w:type="dxa"/>
            <w:gridSpan w:val="2"/>
          </w:tcPr>
          <w:p w14:paraId="37D8D7E3">
            <w:pPr>
              <w:rPr>
                <w:rFonts w:cstheme="majorBidi"/>
                <w:bCs/>
                <w:kern w:val="32"/>
                <w:sz w:val="22"/>
                <w:szCs w:val="22"/>
              </w:rPr>
            </w:pPr>
            <w:r>
              <w:rPr>
                <w:rFonts w:hint="eastAsia" w:cstheme="majorBidi"/>
                <w:bCs/>
                <w:kern w:val="32"/>
                <w:sz w:val="22"/>
                <w:szCs w:val="22"/>
                <w:lang w:val="en-US" w:eastAsia="zh-CN"/>
              </w:rPr>
              <w:t>经</w:t>
            </w:r>
            <w:r>
              <w:rPr>
                <w:rFonts w:hint="eastAsia" w:cstheme="majorBidi"/>
                <w:bCs/>
                <w:kern w:val="32"/>
                <w:sz w:val="22"/>
                <w:szCs w:val="22"/>
              </w:rPr>
              <w:t>医疗智联专网</w:t>
            </w:r>
            <w:r>
              <w:rPr>
                <w:rFonts w:hint="eastAsia" w:cstheme="majorBidi"/>
                <w:bCs/>
                <w:kern w:val="32"/>
                <w:sz w:val="22"/>
                <w:szCs w:val="22"/>
                <w:lang w:val="en-US" w:eastAsia="zh-CN"/>
              </w:rPr>
              <w:t>云边端</w:t>
            </w:r>
            <w:r>
              <w:rPr>
                <w:rFonts w:hint="eastAsia" w:cstheme="majorBidi"/>
                <w:bCs/>
                <w:kern w:val="32"/>
                <w:sz w:val="22"/>
                <w:szCs w:val="22"/>
              </w:rPr>
              <w:t>协同调度</w:t>
            </w:r>
            <w:r>
              <w:rPr>
                <w:rFonts w:hint="eastAsia" w:cstheme="majorBidi"/>
                <w:bCs/>
                <w:kern w:val="32"/>
                <w:sz w:val="22"/>
                <w:szCs w:val="22"/>
                <w:lang w:val="en-US" w:eastAsia="zh-CN"/>
              </w:rPr>
              <w:t>后所有任务总用时相较于未调度提升。</w:t>
            </w:r>
          </w:p>
        </w:tc>
      </w:tr>
      <w:tr w14:paraId="05E08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1731" w:type="dxa"/>
          </w:tcPr>
          <w:p w14:paraId="6BB6D417">
            <w:pPr>
              <w:rPr>
                <w:rFonts w:hint="default" w:eastAsiaTheme="minorEastAsia" w:cstheme="majorBidi"/>
                <w:bCs/>
                <w:kern w:val="32"/>
                <w:sz w:val="22"/>
                <w:szCs w:val="22"/>
                <w:lang w:val="en-US" w:eastAsia="zh-CN"/>
              </w:rPr>
            </w:pPr>
            <w:r>
              <w:rPr>
                <w:rFonts w:hint="eastAsia" w:cstheme="majorBidi"/>
                <w:bCs/>
                <w:kern w:val="32"/>
                <w:sz w:val="22"/>
                <w:szCs w:val="22"/>
                <w:lang w:val="en-US" w:eastAsia="zh-CN"/>
              </w:rPr>
              <w:t>评判标准</w:t>
            </w:r>
          </w:p>
        </w:tc>
        <w:tc>
          <w:tcPr>
            <w:tcW w:w="6789" w:type="dxa"/>
            <w:gridSpan w:val="2"/>
          </w:tcPr>
          <w:p w14:paraId="593AB4A9">
            <w:pPr>
              <w:rPr>
                <w:rFonts w:hint="default" w:eastAsiaTheme="minorEastAsia" w:cstheme="majorBidi"/>
                <w:bCs/>
                <w:kern w:val="32"/>
                <w:sz w:val="22"/>
                <w:szCs w:val="22"/>
                <w:lang w:val="en-US" w:eastAsia="zh-CN"/>
              </w:rPr>
            </w:pPr>
            <w:r>
              <w:rPr>
                <w:rFonts w:hint="eastAsia" w:cstheme="majorBidi"/>
                <w:bCs/>
                <w:kern w:val="32"/>
                <w:sz w:val="22"/>
                <w:szCs w:val="22"/>
                <w:lang w:val="en-US" w:eastAsia="zh-CN"/>
              </w:rPr>
              <w:t>产生的所有医疗任务经</w:t>
            </w:r>
            <w:r>
              <w:rPr>
                <w:rFonts w:hint="eastAsia" w:cstheme="majorBidi"/>
                <w:bCs/>
                <w:kern w:val="32"/>
                <w:sz w:val="22"/>
                <w:szCs w:val="22"/>
              </w:rPr>
              <w:t>医疗智联专网协同调度</w:t>
            </w:r>
            <w:r>
              <w:rPr>
                <w:rFonts w:hint="eastAsia" w:cstheme="majorBidi"/>
                <w:bCs/>
                <w:kern w:val="32"/>
                <w:sz w:val="22"/>
                <w:szCs w:val="22"/>
                <w:lang w:val="en-US" w:eastAsia="zh-CN"/>
              </w:rPr>
              <w:t>处理总用时相较于未调度提升。</w:t>
            </w:r>
          </w:p>
        </w:tc>
      </w:tr>
      <w:tr w14:paraId="11EAF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1731" w:type="dxa"/>
          </w:tcPr>
          <w:p w14:paraId="497C3218">
            <w:pPr>
              <w:rPr>
                <w:rFonts w:cstheme="majorBidi"/>
                <w:bCs/>
                <w:kern w:val="32"/>
                <w:sz w:val="22"/>
                <w:szCs w:val="22"/>
              </w:rPr>
            </w:pPr>
            <w:r>
              <w:rPr>
                <w:rFonts w:hint="eastAsia" w:cstheme="majorBidi"/>
                <w:bCs/>
                <w:kern w:val="32"/>
                <w:sz w:val="22"/>
                <w:szCs w:val="22"/>
              </w:rPr>
              <w:t>测试结果</w:t>
            </w:r>
          </w:p>
        </w:tc>
        <w:tc>
          <w:tcPr>
            <w:tcW w:w="6789" w:type="dxa"/>
            <w:gridSpan w:val="2"/>
          </w:tcPr>
          <w:p w14:paraId="3C9A98F6">
            <w:pPr>
              <w:rPr>
                <w:rFonts w:cstheme="majorBidi"/>
                <w:bCs/>
                <w:kern w:val="32"/>
                <w:sz w:val="22"/>
                <w:szCs w:val="22"/>
              </w:rPr>
            </w:pPr>
          </w:p>
        </w:tc>
      </w:tr>
      <w:tr w14:paraId="287D5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1731" w:type="dxa"/>
          </w:tcPr>
          <w:p w14:paraId="7D4C3165">
            <w:pPr>
              <w:rPr>
                <w:rFonts w:cstheme="majorBidi"/>
                <w:bCs/>
                <w:kern w:val="32"/>
                <w:sz w:val="22"/>
                <w:szCs w:val="22"/>
              </w:rPr>
            </w:pPr>
            <w:r>
              <w:rPr>
                <w:rFonts w:hint="eastAsia" w:cstheme="majorBidi"/>
                <w:bCs/>
                <w:kern w:val="32"/>
                <w:sz w:val="22"/>
                <w:szCs w:val="22"/>
              </w:rPr>
              <w:t>测试结论</w:t>
            </w:r>
          </w:p>
        </w:tc>
        <w:tc>
          <w:tcPr>
            <w:tcW w:w="3949" w:type="dxa"/>
          </w:tcPr>
          <w:p w14:paraId="6F0FF8A8">
            <w:pPr>
              <w:rPr>
                <w:rFonts w:cstheme="majorBidi"/>
                <w:bCs/>
                <w:kern w:val="32"/>
                <w:sz w:val="22"/>
                <w:szCs w:val="22"/>
              </w:rPr>
            </w:pPr>
            <w:r>
              <w:rPr>
                <w:rFonts w:hint="eastAsia" w:cstheme="majorBidi"/>
                <w:bCs/>
                <w:kern w:val="32"/>
                <w:sz w:val="22"/>
                <w:szCs w:val="22"/>
              </w:rPr>
              <w:t>通过（）</w:t>
            </w:r>
          </w:p>
        </w:tc>
        <w:tc>
          <w:tcPr>
            <w:tcW w:w="2840" w:type="dxa"/>
          </w:tcPr>
          <w:p w14:paraId="52C346BB">
            <w:pPr>
              <w:rPr>
                <w:rFonts w:cstheme="majorBidi"/>
                <w:bCs/>
                <w:kern w:val="32"/>
                <w:sz w:val="22"/>
                <w:szCs w:val="22"/>
              </w:rPr>
            </w:pPr>
            <w:r>
              <w:rPr>
                <w:rFonts w:hint="eastAsia" w:cstheme="majorBidi"/>
                <w:bCs/>
                <w:kern w:val="32"/>
                <w:sz w:val="22"/>
                <w:szCs w:val="22"/>
              </w:rPr>
              <w:t>不通过（）</w:t>
            </w:r>
          </w:p>
        </w:tc>
      </w:tr>
    </w:tbl>
    <w:p w14:paraId="2F345DBA">
      <w:pPr>
        <w:rPr>
          <w:rFonts w:hint="default" w:cstheme="majorBidi"/>
          <w:b/>
          <w:kern w:val="32"/>
          <w:sz w:val="30"/>
          <w:szCs w:val="30"/>
          <w:lang w:val="en-US" w:eastAsia="zh-CN"/>
        </w:rPr>
      </w:pPr>
    </w:p>
    <w:p w14:paraId="12C523B9">
      <w:pPr>
        <w:rPr>
          <w:rFonts w:cstheme="majorBidi"/>
          <w:b/>
          <w:kern w:val="32"/>
          <w:sz w:val="30"/>
          <w:szCs w:val="30"/>
        </w:rPr>
      </w:pPr>
      <w:r>
        <w:rPr>
          <w:rFonts w:hint="eastAsia" w:ascii="Times New Roman" w:hAnsi="Times New Roman" w:cstheme="majorBidi"/>
          <w:bCs/>
          <w:kern w:val="32"/>
          <w:sz w:val="32"/>
          <w:szCs w:val="32"/>
          <w:lang w:val="en-US" w:eastAsia="zh-CN"/>
        </w:rPr>
        <w:t>5.5</w:t>
      </w:r>
      <w:r>
        <w:rPr>
          <w:rFonts w:hint="eastAsia" w:cstheme="majorBidi"/>
          <w:b/>
          <w:kern w:val="32"/>
          <w:sz w:val="30"/>
          <w:szCs w:val="30"/>
        </w:rPr>
        <w:t>医疗智联专网测试</w:t>
      </w:r>
    </w:p>
    <w:p w14:paraId="2FF81C57">
      <w:pPr>
        <w:numPr>
          <w:ilvl w:val="0"/>
          <w:numId w:val="14"/>
        </w:numPr>
        <w:rPr>
          <w:rFonts w:cstheme="majorBidi"/>
          <w:bCs/>
          <w:kern w:val="32"/>
          <w:sz w:val="28"/>
          <w:szCs w:val="28"/>
        </w:rPr>
      </w:pPr>
      <w:r>
        <w:rPr>
          <w:rFonts w:hint="eastAsia" w:cstheme="majorBidi"/>
          <w:bCs/>
          <w:kern w:val="32"/>
          <w:sz w:val="28"/>
          <w:szCs w:val="28"/>
        </w:rPr>
        <w:t>测试需求</w:t>
      </w:r>
    </w:p>
    <w:p w14:paraId="5C640EEB">
      <w:pPr>
        <w:spacing w:line="360" w:lineRule="auto"/>
        <w:ind w:firstLine="420" w:firstLineChars="0"/>
        <w:rPr>
          <w:rFonts w:cstheme="majorBidi"/>
          <w:bCs/>
          <w:kern w:val="32"/>
          <w:sz w:val="24"/>
          <w:highlight w:val="none"/>
        </w:rPr>
      </w:pPr>
      <w:r>
        <w:rPr>
          <w:rFonts w:hint="eastAsia" w:cstheme="majorBidi"/>
          <w:bCs/>
          <w:kern w:val="32"/>
          <w:sz w:val="24"/>
          <w:highlight w:val="none"/>
        </w:rPr>
        <w:t>测试面向AI诊疗的医疗智联专网整体性能，为新质医疗应用提供全方位支撑服务，检测在例如医疗模型远程调度、医疗信息远程访问等多种新质医疗应用需求下，面向AI诊疗的医疗智联专网的承载和综合服务能力，</w:t>
      </w:r>
      <w:r>
        <w:rPr>
          <w:rFonts w:hint="eastAsia" w:cstheme="majorBidi"/>
          <w:bCs/>
          <w:kern w:val="32"/>
          <w:sz w:val="24"/>
          <w:highlight w:val="none"/>
          <w:lang w:val="en-US" w:eastAsia="zh-CN"/>
        </w:rPr>
        <w:t>确保医疗智联专网能够稳定实现云边端通算资源协同调度和业务长时保障</w:t>
      </w:r>
      <w:r>
        <w:rPr>
          <w:rFonts w:hint="eastAsia" w:cstheme="majorBidi"/>
          <w:bCs/>
          <w:kern w:val="32"/>
          <w:sz w:val="24"/>
          <w:highlight w:val="none"/>
        </w:rPr>
        <w:t>。</w:t>
      </w:r>
    </w:p>
    <w:p w14:paraId="059D3AFF">
      <w:pPr>
        <w:numPr>
          <w:ilvl w:val="0"/>
          <w:numId w:val="14"/>
        </w:numPr>
        <w:rPr>
          <w:rFonts w:cstheme="majorBidi"/>
          <w:bCs/>
          <w:kern w:val="32"/>
          <w:sz w:val="28"/>
          <w:szCs w:val="28"/>
        </w:rPr>
      </w:pPr>
      <w:r>
        <w:rPr>
          <w:rFonts w:hint="eastAsia" w:cstheme="majorBidi"/>
          <w:bCs/>
          <w:kern w:val="32"/>
          <w:sz w:val="28"/>
          <w:szCs w:val="28"/>
        </w:rPr>
        <w:t>具体设计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5"/>
        <w:gridCol w:w="4195"/>
        <w:gridCol w:w="2840"/>
      </w:tblGrid>
      <w:tr w14:paraId="7915E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tcPr>
          <w:p w14:paraId="7BECF225">
            <w:pPr>
              <w:rPr>
                <w:rFonts w:cstheme="majorBidi"/>
                <w:bCs/>
                <w:kern w:val="32"/>
                <w:sz w:val="22"/>
                <w:szCs w:val="22"/>
              </w:rPr>
            </w:pPr>
            <w:r>
              <w:rPr>
                <w:rFonts w:hint="eastAsia" w:cstheme="majorBidi"/>
                <w:bCs/>
                <w:kern w:val="32"/>
                <w:sz w:val="22"/>
                <w:szCs w:val="22"/>
              </w:rPr>
              <w:t>测试对象</w:t>
            </w:r>
          </w:p>
        </w:tc>
        <w:tc>
          <w:tcPr>
            <w:tcW w:w="7035" w:type="dxa"/>
            <w:gridSpan w:val="2"/>
          </w:tcPr>
          <w:p w14:paraId="4C126768">
            <w:pPr>
              <w:rPr>
                <w:rFonts w:cstheme="majorBidi"/>
                <w:bCs/>
                <w:kern w:val="32"/>
                <w:sz w:val="22"/>
                <w:szCs w:val="22"/>
              </w:rPr>
            </w:pPr>
            <w:r>
              <w:rPr>
                <w:rFonts w:hint="eastAsia" w:cstheme="majorBidi"/>
                <w:bCs/>
                <w:kern w:val="32"/>
                <w:sz w:val="22"/>
                <w:szCs w:val="22"/>
              </w:rPr>
              <w:t>面向AI诊疗的医疗智联专网</w:t>
            </w:r>
          </w:p>
        </w:tc>
      </w:tr>
      <w:tr w14:paraId="3FC83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tcPr>
          <w:p w14:paraId="58090511">
            <w:pPr>
              <w:rPr>
                <w:rFonts w:cstheme="majorBidi"/>
                <w:bCs/>
                <w:kern w:val="32"/>
                <w:sz w:val="22"/>
                <w:szCs w:val="22"/>
              </w:rPr>
            </w:pPr>
            <w:r>
              <w:rPr>
                <w:rFonts w:hint="eastAsia" w:cstheme="majorBidi"/>
                <w:bCs/>
                <w:kern w:val="32"/>
                <w:sz w:val="22"/>
                <w:szCs w:val="22"/>
              </w:rPr>
              <w:t>测试目的</w:t>
            </w:r>
          </w:p>
        </w:tc>
        <w:tc>
          <w:tcPr>
            <w:tcW w:w="7035" w:type="dxa"/>
            <w:gridSpan w:val="2"/>
          </w:tcPr>
          <w:p w14:paraId="6D14532F">
            <w:pPr>
              <w:rPr>
                <w:rFonts w:cstheme="majorBidi"/>
                <w:bCs/>
                <w:kern w:val="32"/>
                <w:sz w:val="22"/>
                <w:szCs w:val="22"/>
              </w:rPr>
            </w:pPr>
            <w:r>
              <w:rPr>
                <w:rFonts w:hint="eastAsia" w:cstheme="majorBidi"/>
                <w:bCs/>
                <w:kern w:val="32"/>
                <w:sz w:val="22"/>
                <w:szCs w:val="22"/>
              </w:rPr>
              <w:t>验证面向AI诊疗的医疗智联专网整体性能</w:t>
            </w:r>
          </w:p>
        </w:tc>
      </w:tr>
      <w:tr w14:paraId="7D818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tcPr>
          <w:p w14:paraId="648B409E">
            <w:pPr>
              <w:rPr>
                <w:rFonts w:hint="default" w:eastAsiaTheme="minorEastAsia" w:cstheme="majorBidi"/>
                <w:bCs/>
                <w:kern w:val="32"/>
                <w:sz w:val="22"/>
                <w:szCs w:val="22"/>
                <w:lang w:val="en-US" w:eastAsia="zh-CN"/>
              </w:rPr>
            </w:pPr>
            <w:r>
              <w:rPr>
                <w:rFonts w:hint="eastAsia" w:cstheme="majorBidi"/>
                <w:bCs/>
                <w:kern w:val="32"/>
                <w:sz w:val="22"/>
                <w:szCs w:val="22"/>
                <w:lang w:val="en-US" w:eastAsia="zh-CN"/>
              </w:rPr>
              <w:t>测试时长</w:t>
            </w:r>
          </w:p>
        </w:tc>
        <w:tc>
          <w:tcPr>
            <w:tcW w:w="7035" w:type="dxa"/>
            <w:gridSpan w:val="2"/>
          </w:tcPr>
          <w:p w14:paraId="328E9B64">
            <w:pPr>
              <w:rPr>
                <w:rFonts w:hint="default" w:eastAsiaTheme="minorEastAsia" w:cstheme="majorBidi"/>
                <w:bCs/>
                <w:kern w:val="32"/>
                <w:sz w:val="22"/>
                <w:szCs w:val="22"/>
                <w:lang w:val="en-US" w:eastAsia="zh-CN"/>
              </w:rPr>
            </w:pPr>
            <w:r>
              <w:rPr>
                <w:rFonts w:hint="eastAsia" w:cstheme="majorBidi"/>
                <w:bCs/>
                <w:kern w:val="32"/>
                <w:sz w:val="22"/>
                <w:szCs w:val="22"/>
                <w:lang w:val="en-US" w:eastAsia="zh-CN"/>
              </w:rPr>
              <w:t>12小时</w:t>
            </w:r>
          </w:p>
        </w:tc>
      </w:tr>
      <w:tr w14:paraId="2B40F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8" w:hRule="atLeast"/>
        </w:trPr>
        <w:tc>
          <w:tcPr>
            <w:tcW w:w="1485" w:type="dxa"/>
          </w:tcPr>
          <w:p w14:paraId="7EB93A0D">
            <w:pPr>
              <w:rPr>
                <w:rFonts w:cstheme="majorBidi"/>
                <w:bCs/>
                <w:kern w:val="32"/>
                <w:sz w:val="22"/>
                <w:szCs w:val="22"/>
              </w:rPr>
            </w:pPr>
            <w:r>
              <w:rPr>
                <w:rFonts w:hint="eastAsia" w:cstheme="majorBidi"/>
                <w:bCs/>
                <w:kern w:val="32"/>
                <w:sz w:val="22"/>
                <w:szCs w:val="22"/>
              </w:rPr>
              <w:t>测试架构</w:t>
            </w:r>
          </w:p>
        </w:tc>
        <w:tc>
          <w:tcPr>
            <w:tcW w:w="7035" w:type="dxa"/>
            <w:gridSpan w:val="2"/>
          </w:tcPr>
          <w:p w14:paraId="22F4FAA9">
            <w:pPr>
              <w:rPr>
                <w:rFonts w:hint="eastAsia" w:eastAsiaTheme="minorEastAsia" w:cstheme="majorBidi"/>
                <w:bCs/>
                <w:kern w:val="32"/>
                <w:sz w:val="22"/>
                <w:szCs w:val="22"/>
                <w:lang w:eastAsia="zh-CN"/>
              </w:rPr>
            </w:pPr>
            <w:r>
              <w:rPr>
                <w:rFonts w:hint="eastAsia" w:eastAsiaTheme="minorEastAsia" w:cstheme="majorBidi"/>
                <w:bCs/>
                <w:kern w:val="32"/>
                <w:sz w:val="22"/>
                <w:szCs w:val="22"/>
                <w:lang w:eastAsia="zh-CN"/>
              </w:rPr>
              <w:drawing>
                <wp:inline distT="0" distB="0" distL="114300" distR="114300">
                  <wp:extent cx="4323080" cy="1683385"/>
                  <wp:effectExtent l="0" t="0" r="5080" b="8255"/>
                  <wp:docPr id="10" name="图片 10" descr="中国移动IP承载网-城域网设备_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中国移动IP承载网-城域网设备_05(1)"/>
                          <pic:cNvPicPr>
                            <a:picLocks noChangeAspect="1"/>
                          </pic:cNvPicPr>
                        </pic:nvPicPr>
                        <pic:blipFill>
                          <a:blip r:embed="rId8"/>
                          <a:stretch>
                            <a:fillRect/>
                          </a:stretch>
                        </pic:blipFill>
                        <pic:spPr>
                          <a:xfrm>
                            <a:off x="0" y="0"/>
                            <a:ext cx="4323080" cy="1683385"/>
                          </a:xfrm>
                          <a:prstGeom prst="rect">
                            <a:avLst/>
                          </a:prstGeom>
                        </pic:spPr>
                      </pic:pic>
                    </a:graphicData>
                  </a:graphic>
                </wp:inline>
              </w:drawing>
            </w:r>
          </w:p>
        </w:tc>
      </w:tr>
      <w:tr w14:paraId="05FE0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tcPr>
          <w:p w14:paraId="770278AC">
            <w:pPr>
              <w:rPr>
                <w:rFonts w:cstheme="majorBidi"/>
                <w:bCs/>
                <w:kern w:val="32"/>
                <w:sz w:val="22"/>
                <w:szCs w:val="22"/>
              </w:rPr>
            </w:pPr>
            <w:r>
              <w:rPr>
                <w:rFonts w:hint="eastAsia" w:cstheme="majorBidi"/>
                <w:bCs/>
                <w:kern w:val="32"/>
                <w:sz w:val="22"/>
                <w:szCs w:val="22"/>
              </w:rPr>
              <w:t>测试内容</w:t>
            </w:r>
          </w:p>
        </w:tc>
        <w:tc>
          <w:tcPr>
            <w:tcW w:w="7035" w:type="dxa"/>
            <w:gridSpan w:val="2"/>
          </w:tcPr>
          <w:p w14:paraId="34DC643B">
            <w:pPr>
              <w:rPr>
                <w:rFonts w:cstheme="majorBidi"/>
                <w:bCs/>
                <w:kern w:val="32"/>
                <w:sz w:val="22"/>
                <w:szCs w:val="22"/>
              </w:rPr>
            </w:pPr>
            <w:r>
              <w:rPr>
                <w:rFonts w:hint="eastAsia" w:cstheme="majorBidi"/>
                <w:bCs/>
                <w:kern w:val="32"/>
                <w:sz w:val="22"/>
                <w:szCs w:val="22"/>
                <w:lang w:val="en-US" w:eastAsia="zh-CN"/>
              </w:rPr>
              <w:t>端侧医疗设备产生远端医疗大模型调用、患者数据库同步、医疗数据处理、医疗信息远程查询四类医疗任务。</w:t>
            </w:r>
            <w:r>
              <w:rPr>
                <w:rFonts w:hint="eastAsia" w:cstheme="majorBidi"/>
                <w:bCs/>
                <w:kern w:val="32"/>
                <w:sz w:val="22"/>
                <w:szCs w:val="22"/>
              </w:rPr>
              <w:t>验证在新质医疗任务需求下，面向AI诊疗的医疗智联专网整体功能和服务能力。</w:t>
            </w:r>
          </w:p>
        </w:tc>
      </w:tr>
      <w:tr w14:paraId="0E7A9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tcPr>
          <w:p w14:paraId="5D4E1169">
            <w:pPr>
              <w:rPr>
                <w:rFonts w:hint="eastAsia" w:eastAsiaTheme="minorEastAsia" w:cstheme="majorBidi"/>
                <w:bCs/>
                <w:kern w:val="32"/>
                <w:sz w:val="22"/>
                <w:szCs w:val="22"/>
                <w:lang w:val="en-US" w:eastAsia="zh-CN"/>
              </w:rPr>
            </w:pPr>
            <w:r>
              <w:rPr>
                <w:rFonts w:hint="eastAsia" w:cstheme="majorBidi"/>
                <w:bCs/>
                <w:kern w:val="32"/>
                <w:sz w:val="22"/>
                <w:szCs w:val="22"/>
                <w:lang w:val="en-US" w:eastAsia="zh-CN"/>
              </w:rPr>
              <w:t>预置条件</w:t>
            </w:r>
          </w:p>
        </w:tc>
        <w:tc>
          <w:tcPr>
            <w:tcW w:w="7035" w:type="dxa"/>
            <w:gridSpan w:val="2"/>
          </w:tcPr>
          <w:p w14:paraId="6434DD13">
            <w:pPr>
              <w:numPr>
                <w:ilvl w:val="0"/>
                <w:numId w:val="15"/>
              </w:numPr>
              <w:rPr>
                <w:rFonts w:hint="eastAsia" w:cstheme="majorBidi"/>
                <w:bCs/>
                <w:kern w:val="32"/>
                <w:sz w:val="22"/>
                <w:szCs w:val="22"/>
                <w:lang w:val="en-US" w:eastAsia="zh-CN"/>
              </w:rPr>
            </w:pPr>
            <w:r>
              <w:rPr>
                <w:rFonts w:hint="eastAsia" w:cstheme="majorBidi"/>
                <w:bCs/>
                <w:kern w:val="32"/>
                <w:sz w:val="22"/>
                <w:szCs w:val="22"/>
                <w:lang w:val="en-US" w:eastAsia="zh-CN"/>
              </w:rPr>
              <w:t>医疗智联专网稳定运行</w:t>
            </w:r>
          </w:p>
          <w:p w14:paraId="48EEC17C">
            <w:pPr>
              <w:numPr>
                <w:ilvl w:val="0"/>
                <w:numId w:val="15"/>
              </w:numPr>
              <w:rPr>
                <w:rFonts w:hint="default" w:cstheme="majorBidi"/>
                <w:bCs/>
                <w:kern w:val="32"/>
                <w:sz w:val="22"/>
                <w:szCs w:val="22"/>
                <w:lang w:val="en-US" w:eastAsia="zh-CN"/>
              </w:rPr>
            </w:pPr>
            <w:r>
              <w:rPr>
                <w:rFonts w:hint="eastAsia" w:cstheme="majorBidi"/>
                <w:bCs/>
                <w:kern w:val="32"/>
                <w:sz w:val="22"/>
                <w:szCs w:val="22"/>
                <w:lang w:val="en-US" w:eastAsia="zh-CN"/>
              </w:rPr>
              <w:t>各CPE上电启动正常，并完成相应配置</w:t>
            </w:r>
          </w:p>
          <w:p w14:paraId="0FBFD35A">
            <w:pPr>
              <w:numPr>
                <w:ilvl w:val="0"/>
                <w:numId w:val="15"/>
              </w:numPr>
              <w:rPr>
                <w:rFonts w:hint="default" w:cstheme="majorBidi"/>
                <w:bCs/>
                <w:kern w:val="32"/>
                <w:sz w:val="22"/>
                <w:szCs w:val="22"/>
                <w:lang w:val="en-US" w:eastAsia="zh-CN"/>
              </w:rPr>
            </w:pPr>
            <w:r>
              <w:rPr>
                <w:rFonts w:hint="eastAsia" w:cstheme="majorBidi"/>
                <w:bCs/>
                <w:kern w:val="32"/>
                <w:sz w:val="22"/>
                <w:szCs w:val="22"/>
                <w:lang w:val="en-US" w:eastAsia="zh-CN"/>
              </w:rPr>
              <w:t>各CPE接入正常</w:t>
            </w:r>
          </w:p>
          <w:p w14:paraId="14B8F227">
            <w:pPr>
              <w:numPr>
                <w:ilvl w:val="0"/>
                <w:numId w:val="15"/>
              </w:numPr>
              <w:rPr>
                <w:rFonts w:hint="default" w:cstheme="majorBidi"/>
                <w:bCs/>
                <w:kern w:val="32"/>
                <w:sz w:val="22"/>
                <w:szCs w:val="22"/>
                <w:lang w:val="en-US" w:eastAsia="zh-CN"/>
              </w:rPr>
            </w:pPr>
            <w:r>
              <w:rPr>
                <w:rFonts w:hint="eastAsia" w:cstheme="majorBidi"/>
                <w:bCs/>
                <w:kern w:val="32"/>
                <w:sz w:val="22"/>
                <w:szCs w:val="22"/>
                <w:lang w:val="en-US" w:eastAsia="zh-CN"/>
              </w:rPr>
              <w:t>测试仪与损伤仪接入正常</w:t>
            </w:r>
          </w:p>
          <w:p w14:paraId="1386EE16">
            <w:pPr>
              <w:numPr>
                <w:ilvl w:val="0"/>
                <w:numId w:val="15"/>
              </w:numPr>
              <w:rPr>
                <w:rFonts w:hint="default" w:cstheme="majorBidi"/>
                <w:bCs/>
                <w:kern w:val="32"/>
                <w:sz w:val="22"/>
                <w:szCs w:val="22"/>
                <w:lang w:val="en-US" w:eastAsia="zh-CN"/>
              </w:rPr>
            </w:pPr>
            <w:r>
              <w:rPr>
                <w:rFonts w:hint="eastAsia" w:cstheme="majorBidi"/>
                <w:bCs/>
                <w:kern w:val="32"/>
                <w:sz w:val="22"/>
                <w:szCs w:val="22"/>
                <w:lang w:val="en-US" w:eastAsia="zh-CN"/>
              </w:rPr>
              <w:t>医疗设备配置完成，运作正常</w:t>
            </w:r>
          </w:p>
        </w:tc>
      </w:tr>
      <w:tr w14:paraId="791F9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 w:hRule="atLeast"/>
        </w:trPr>
        <w:tc>
          <w:tcPr>
            <w:tcW w:w="1485" w:type="dxa"/>
          </w:tcPr>
          <w:p w14:paraId="7E7050D6">
            <w:pPr>
              <w:rPr>
                <w:rFonts w:cstheme="majorBidi"/>
                <w:bCs/>
                <w:kern w:val="32"/>
                <w:sz w:val="22"/>
                <w:szCs w:val="22"/>
              </w:rPr>
            </w:pPr>
            <w:r>
              <w:rPr>
                <w:rFonts w:hint="eastAsia" w:cstheme="majorBidi"/>
                <w:bCs/>
                <w:kern w:val="32"/>
                <w:sz w:val="22"/>
                <w:szCs w:val="22"/>
              </w:rPr>
              <w:t>操作步骤</w:t>
            </w:r>
          </w:p>
        </w:tc>
        <w:tc>
          <w:tcPr>
            <w:tcW w:w="7035" w:type="dxa"/>
            <w:gridSpan w:val="2"/>
          </w:tcPr>
          <w:p w14:paraId="35DA2DEF">
            <w:pPr>
              <w:numPr>
                <w:ilvl w:val="0"/>
                <w:numId w:val="16"/>
              </w:numPr>
              <w:rPr>
                <w:rFonts w:cstheme="majorBidi"/>
                <w:bCs/>
                <w:kern w:val="32"/>
                <w:sz w:val="22"/>
                <w:szCs w:val="22"/>
              </w:rPr>
            </w:pPr>
            <w:r>
              <w:rPr>
                <w:rFonts w:hint="eastAsia" w:ascii="Times New Roman" w:hAnsi="Times New Roman" w:eastAsia="宋体" w:cs="Times New Roman"/>
                <w:color w:val="auto"/>
                <w:sz w:val="24"/>
                <w:szCs w:val="20"/>
                <w:lang w:val="en-US" w:eastAsia="zh-CN"/>
              </w:rPr>
              <w:t>以1000帧/s速率从医院园区</w:t>
            </w:r>
            <w:r>
              <w:rPr>
                <w:rFonts w:hint="eastAsia" w:cstheme="majorBidi"/>
                <w:bCs/>
                <w:color w:val="auto"/>
                <w:kern w:val="32"/>
                <w:sz w:val="22"/>
                <w:szCs w:val="22"/>
                <w:lang w:val="en-US" w:eastAsia="zh-CN"/>
              </w:rPr>
              <w:t>测试仪持续往智算中心测试仪发送512字节大小的数据包，持续三小时。</w:t>
            </w:r>
          </w:p>
          <w:p w14:paraId="352F781C">
            <w:pPr>
              <w:numPr>
                <w:ilvl w:val="0"/>
                <w:numId w:val="16"/>
              </w:numPr>
              <w:rPr>
                <w:rFonts w:cstheme="majorBidi"/>
                <w:bCs/>
                <w:kern w:val="32"/>
                <w:sz w:val="22"/>
                <w:szCs w:val="22"/>
              </w:rPr>
            </w:pPr>
            <w:r>
              <w:rPr>
                <w:rFonts w:hint="eastAsia" w:cstheme="majorBidi"/>
                <w:bCs/>
                <w:color w:val="auto"/>
                <w:kern w:val="32"/>
                <w:sz w:val="22"/>
                <w:szCs w:val="22"/>
                <w:lang w:val="en-US" w:eastAsia="zh-CN"/>
              </w:rPr>
              <w:t>在该</w:t>
            </w:r>
            <w:r>
              <w:rPr>
                <w:rFonts w:hint="eastAsia" w:ascii="Times New Roman" w:hAnsi="Times New Roman" w:eastAsia="宋体" w:cs="Times New Roman"/>
                <w:color w:val="auto"/>
                <w:sz w:val="24"/>
                <w:szCs w:val="20"/>
                <w:lang w:val="en-US" w:eastAsia="zh-CN"/>
              </w:rPr>
              <w:t>医院园区</w:t>
            </w:r>
            <w:r>
              <w:rPr>
                <w:rFonts w:hint="eastAsia" w:cstheme="majorBidi"/>
                <w:bCs/>
                <w:color w:val="auto"/>
                <w:kern w:val="32"/>
                <w:sz w:val="22"/>
                <w:szCs w:val="22"/>
                <w:lang w:val="en-US" w:eastAsia="zh-CN"/>
              </w:rPr>
              <w:t>和智算中心之间</w:t>
            </w:r>
            <w:r>
              <w:rPr>
                <w:rFonts w:hint="eastAsia" w:cstheme="majorBidi"/>
                <w:bCs/>
                <w:color w:val="auto"/>
                <w:kern w:val="32"/>
                <w:sz w:val="22"/>
                <w:szCs w:val="22"/>
              </w:rPr>
              <w:t>使用损伤仪构建2条路径随机丢包各达10%</w:t>
            </w:r>
            <w:r>
              <w:rPr>
                <w:rFonts w:hint="eastAsia" w:cstheme="majorBidi"/>
                <w:bCs/>
                <w:color w:val="auto"/>
                <w:kern w:val="32"/>
                <w:sz w:val="22"/>
                <w:szCs w:val="22"/>
                <w:lang w:val="en-US" w:eastAsia="zh-CN"/>
              </w:rPr>
              <w:t>的模拟路径受损情况</w:t>
            </w:r>
          </w:p>
          <w:p w14:paraId="774030DF">
            <w:pPr>
              <w:numPr>
                <w:ilvl w:val="0"/>
                <w:numId w:val="16"/>
              </w:numPr>
              <w:rPr>
                <w:rFonts w:cstheme="majorBidi"/>
                <w:bCs/>
                <w:kern w:val="32"/>
                <w:sz w:val="22"/>
                <w:szCs w:val="22"/>
              </w:rPr>
            </w:pPr>
            <w:r>
              <w:rPr>
                <w:rFonts w:hint="eastAsia" w:cstheme="majorBidi"/>
                <w:bCs/>
                <w:kern w:val="32"/>
                <w:sz w:val="22"/>
                <w:szCs w:val="22"/>
                <w:lang w:val="en-US" w:eastAsia="zh-CN"/>
              </w:rPr>
              <w:t>微型台式电子计算机B和微型台式电子计算机C设定各产生四类医疗任务</w:t>
            </w:r>
            <w:r>
              <w:rPr>
                <w:rFonts w:hint="eastAsia" w:cstheme="majorBidi"/>
                <w:bCs/>
                <w:color w:val="auto"/>
                <w:kern w:val="32"/>
                <w:sz w:val="22"/>
                <w:szCs w:val="22"/>
                <w:lang w:val="en-US" w:eastAsia="zh-CN"/>
              </w:rPr>
              <w:t>，各设备每类任务50个，共200个医疗任务需求，在10小时内</w:t>
            </w:r>
            <w:r>
              <w:rPr>
                <w:rFonts w:hint="eastAsia" w:cstheme="majorBidi"/>
                <w:bCs/>
                <w:kern w:val="32"/>
                <w:sz w:val="22"/>
                <w:szCs w:val="22"/>
                <w:lang w:val="en-US" w:eastAsia="zh-CN"/>
              </w:rPr>
              <w:t>随机产生</w:t>
            </w:r>
          </w:p>
          <w:p w14:paraId="3F99035D">
            <w:pPr>
              <w:numPr>
                <w:ilvl w:val="0"/>
                <w:numId w:val="16"/>
              </w:numPr>
              <w:rPr>
                <w:rFonts w:cstheme="majorBidi"/>
                <w:bCs/>
                <w:kern w:val="32"/>
                <w:sz w:val="22"/>
                <w:szCs w:val="22"/>
              </w:rPr>
            </w:pPr>
            <w:r>
              <w:rPr>
                <w:rFonts w:hint="eastAsia" w:cstheme="majorBidi"/>
                <w:bCs/>
                <w:kern w:val="32"/>
                <w:sz w:val="22"/>
                <w:szCs w:val="22"/>
                <w:lang w:val="en-US" w:eastAsia="zh-CN"/>
              </w:rPr>
              <w:t>检查统计医院园区</w:t>
            </w:r>
            <w:r>
              <w:rPr>
                <w:rFonts w:hint="eastAsia" w:cstheme="majorBidi"/>
                <w:bCs/>
                <w:color w:val="auto"/>
                <w:kern w:val="32"/>
                <w:sz w:val="22"/>
                <w:szCs w:val="22"/>
                <w:lang w:val="en-US" w:eastAsia="zh-CN"/>
              </w:rPr>
              <w:t>和智算中心之间传输丢包率</w:t>
            </w:r>
          </w:p>
          <w:p w14:paraId="490E8F39">
            <w:pPr>
              <w:numPr>
                <w:ilvl w:val="0"/>
                <w:numId w:val="16"/>
              </w:numPr>
              <w:rPr>
                <w:rFonts w:cstheme="majorBidi"/>
                <w:bCs/>
                <w:kern w:val="32"/>
                <w:sz w:val="22"/>
                <w:szCs w:val="22"/>
              </w:rPr>
            </w:pPr>
            <w:r>
              <w:rPr>
                <w:rFonts w:hint="eastAsia" w:cstheme="majorBidi"/>
                <w:bCs/>
                <w:kern w:val="32"/>
                <w:sz w:val="22"/>
                <w:szCs w:val="22"/>
                <w:lang w:val="en-US" w:eastAsia="zh-CN"/>
              </w:rPr>
              <w:t>12小时后检查医疗任务完成情况</w:t>
            </w:r>
          </w:p>
        </w:tc>
      </w:tr>
      <w:tr w14:paraId="0E5C9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tcPr>
          <w:p w14:paraId="4C6B49B4">
            <w:pPr>
              <w:rPr>
                <w:rFonts w:cstheme="majorBidi"/>
                <w:bCs/>
                <w:kern w:val="32"/>
                <w:sz w:val="22"/>
                <w:szCs w:val="22"/>
              </w:rPr>
            </w:pPr>
            <w:r>
              <w:rPr>
                <w:rFonts w:hint="eastAsia" w:cstheme="majorBidi"/>
                <w:bCs/>
                <w:kern w:val="32"/>
                <w:sz w:val="22"/>
                <w:szCs w:val="22"/>
              </w:rPr>
              <w:t>预期结果</w:t>
            </w:r>
          </w:p>
        </w:tc>
        <w:tc>
          <w:tcPr>
            <w:tcW w:w="7035" w:type="dxa"/>
            <w:gridSpan w:val="2"/>
          </w:tcPr>
          <w:p w14:paraId="4AF75AA1">
            <w:pPr>
              <w:rPr>
                <w:rFonts w:cstheme="majorBidi"/>
                <w:bCs/>
                <w:kern w:val="32"/>
                <w:sz w:val="22"/>
                <w:szCs w:val="22"/>
              </w:rPr>
            </w:pPr>
            <w:r>
              <w:rPr>
                <w:rFonts w:hint="eastAsia" w:cstheme="majorBidi"/>
                <w:bCs/>
                <w:kern w:val="32"/>
                <w:sz w:val="22"/>
                <w:szCs w:val="22"/>
              </w:rPr>
              <w:t>面向AI诊疗的医疗智联专网各层及组件能完成对应功能，医疗智联专网整体能够支撑AI诊疗模型推理任务。</w:t>
            </w:r>
          </w:p>
        </w:tc>
      </w:tr>
      <w:tr w14:paraId="38905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tcPr>
          <w:p w14:paraId="00500C74">
            <w:pPr>
              <w:rPr>
                <w:rFonts w:hint="default" w:eastAsiaTheme="minorEastAsia" w:cstheme="majorBidi"/>
                <w:bCs/>
                <w:kern w:val="32"/>
                <w:sz w:val="22"/>
                <w:szCs w:val="22"/>
                <w:lang w:val="en-US" w:eastAsia="zh-CN"/>
              </w:rPr>
            </w:pPr>
            <w:r>
              <w:rPr>
                <w:rFonts w:hint="eastAsia" w:cstheme="majorBidi"/>
                <w:bCs/>
                <w:kern w:val="32"/>
                <w:sz w:val="22"/>
                <w:szCs w:val="22"/>
                <w:lang w:val="en-US" w:eastAsia="zh-CN"/>
              </w:rPr>
              <w:t>评判标准</w:t>
            </w:r>
          </w:p>
        </w:tc>
        <w:tc>
          <w:tcPr>
            <w:tcW w:w="7035" w:type="dxa"/>
            <w:gridSpan w:val="2"/>
          </w:tcPr>
          <w:p w14:paraId="2B354FF4">
            <w:pPr>
              <w:numPr>
                <w:ilvl w:val="0"/>
                <w:numId w:val="17"/>
              </w:numPr>
              <w:rPr>
                <w:rFonts w:hint="eastAsia" w:eastAsiaTheme="minorEastAsia" w:cstheme="majorBidi"/>
                <w:bCs/>
                <w:kern w:val="32"/>
                <w:sz w:val="22"/>
                <w:szCs w:val="22"/>
                <w:lang w:val="en-US" w:eastAsia="zh-CN"/>
              </w:rPr>
            </w:pPr>
            <w:r>
              <w:rPr>
                <w:rFonts w:hint="eastAsia" w:cstheme="majorBidi"/>
                <w:bCs/>
                <w:kern w:val="32"/>
                <w:sz w:val="22"/>
                <w:szCs w:val="22"/>
                <w:lang w:val="en-US" w:eastAsia="zh-CN"/>
              </w:rPr>
              <w:t>检查统计</w:t>
            </w:r>
            <w:r>
              <w:rPr>
                <w:rFonts w:hint="eastAsia" w:cstheme="majorBidi"/>
                <w:bCs/>
                <w:color w:val="auto"/>
                <w:kern w:val="32"/>
                <w:sz w:val="22"/>
                <w:szCs w:val="22"/>
                <w:lang w:val="en-US" w:eastAsia="zh-CN"/>
              </w:rPr>
              <w:t>节点A和节点B之间传输丢包率不超过1%</w:t>
            </w:r>
          </w:p>
          <w:p w14:paraId="5C314773">
            <w:pPr>
              <w:numPr>
                <w:ilvl w:val="0"/>
                <w:numId w:val="17"/>
              </w:numPr>
              <w:rPr>
                <w:rFonts w:hint="eastAsia" w:eastAsiaTheme="minorEastAsia" w:cstheme="majorBidi"/>
                <w:bCs/>
                <w:kern w:val="32"/>
                <w:sz w:val="22"/>
                <w:szCs w:val="22"/>
                <w:lang w:val="en-US" w:eastAsia="zh-CN"/>
              </w:rPr>
            </w:pPr>
            <w:r>
              <w:rPr>
                <w:rFonts w:hint="eastAsia" w:cstheme="majorBidi"/>
                <w:bCs/>
                <w:kern w:val="32"/>
                <w:sz w:val="22"/>
                <w:szCs w:val="22"/>
                <w:lang w:val="en-US" w:eastAsia="zh-CN"/>
              </w:rPr>
              <w:t>医疗任务完成率大于98%</w:t>
            </w:r>
          </w:p>
        </w:tc>
      </w:tr>
      <w:tr w14:paraId="59BDF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tcPr>
          <w:p w14:paraId="11FE9EB4">
            <w:pPr>
              <w:rPr>
                <w:rFonts w:cstheme="majorBidi"/>
                <w:bCs/>
                <w:kern w:val="32"/>
                <w:sz w:val="22"/>
                <w:szCs w:val="22"/>
              </w:rPr>
            </w:pPr>
            <w:r>
              <w:rPr>
                <w:rFonts w:hint="eastAsia" w:cstheme="majorBidi"/>
                <w:bCs/>
                <w:kern w:val="32"/>
                <w:sz w:val="22"/>
                <w:szCs w:val="22"/>
              </w:rPr>
              <w:t>测试结果</w:t>
            </w:r>
          </w:p>
        </w:tc>
        <w:tc>
          <w:tcPr>
            <w:tcW w:w="7035" w:type="dxa"/>
            <w:gridSpan w:val="2"/>
          </w:tcPr>
          <w:p w14:paraId="701B133D">
            <w:pPr>
              <w:rPr>
                <w:rFonts w:cstheme="majorBidi"/>
                <w:bCs/>
                <w:kern w:val="32"/>
                <w:sz w:val="22"/>
                <w:szCs w:val="22"/>
              </w:rPr>
            </w:pPr>
          </w:p>
        </w:tc>
      </w:tr>
      <w:tr w14:paraId="26771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tcPr>
          <w:p w14:paraId="690654B4">
            <w:pPr>
              <w:rPr>
                <w:rFonts w:cstheme="majorBidi"/>
                <w:bCs/>
                <w:kern w:val="32"/>
                <w:sz w:val="22"/>
                <w:szCs w:val="22"/>
              </w:rPr>
            </w:pPr>
            <w:r>
              <w:rPr>
                <w:rFonts w:hint="eastAsia" w:cstheme="majorBidi"/>
                <w:bCs/>
                <w:kern w:val="32"/>
                <w:sz w:val="22"/>
                <w:szCs w:val="22"/>
              </w:rPr>
              <w:t>测试结论</w:t>
            </w:r>
          </w:p>
        </w:tc>
        <w:tc>
          <w:tcPr>
            <w:tcW w:w="4195" w:type="dxa"/>
          </w:tcPr>
          <w:p w14:paraId="32EC7AD2">
            <w:pPr>
              <w:rPr>
                <w:rFonts w:cstheme="majorBidi"/>
                <w:bCs/>
                <w:kern w:val="32"/>
                <w:sz w:val="22"/>
                <w:szCs w:val="22"/>
              </w:rPr>
            </w:pPr>
            <w:r>
              <w:rPr>
                <w:rFonts w:hint="eastAsia" w:cstheme="majorBidi"/>
                <w:bCs/>
                <w:kern w:val="32"/>
                <w:sz w:val="22"/>
                <w:szCs w:val="22"/>
              </w:rPr>
              <w:t>通过（）</w:t>
            </w:r>
          </w:p>
        </w:tc>
        <w:tc>
          <w:tcPr>
            <w:tcW w:w="2840" w:type="dxa"/>
          </w:tcPr>
          <w:p w14:paraId="3530A6AD">
            <w:pPr>
              <w:rPr>
                <w:rFonts w:cstheme="majorBidi"/>
                <w:bCs/>
                <w:kern w:val="32"/>
                <w:sz w:val="22"/>
                <w:szCs w:val="22"/>
              </w:rPr>
            </w:pPr>
            <w:r>
              <w:rPr>
                <w:rFonts w:hint="eastAsia" w:cstheme="majorBidi"/>
                <w:bCs/>
                <w:kern w:val="32"/>
                <w:sz w:val="22"/>
                <w:szCs w:val="22"/>
              </w:rPr>
              <w:t>不通过（）</w:t>
            </w:r>
          </w:p>
        </w:tc>
      </w:tr>
    </w:tbl>
    <w:p w14:paraId="7EA12FFB">
      <w:pPr>
        <w:rPr>
          <w:rFonts w:hint="eastAsia"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3CC319"/>
    <w:multiLevelType w:val="singleLevel"/>
    <w:tmpl w:val="803CC319"/>
    <w:lvl w:ilvl="0" w:tentative="0">
      <w:start w:val="1"/>
      <w:numFmt w:val="decimal"/>
      <w:suff w:val="nothing"/>
      <w:lvlText w:val="%1）"/>
      <w:lvlJc w:val="left"/>
    </w:lvl>
  </w:abstractNum>
  <w:abstractNum w:abstractNumId="1">
    <w:nsid w:val="8E34CF48"/>
    <w:multiLevelType w:val="singleLevel"/>
    <w:tmpl w:val="8E34CF48"/>
    <w:lvl w:ilvl="0" w:tentative="0">
      <w:start w:val="1"/>
      <w:numFmt w:val="decimal"/>
      <w:suff w:val="nothing"/>
      <w:lvlText w:val="%1、"/>
      <w:lvlJc w:val="left"/>
    </w:lvl>
  </w:abstractNum>
  <w:abstractNum w:abstractNumId="2">
    <w:nsid w:val="907F26B6"/>
    <w:multiLevelType w:val="singleLevel"/>
    <w:tmpl w:val="907F26B6"/>
    <w:lvl w:ilvl="0" w:tentative="0">
      <w:start w:val="1"/>
      <w:numFmt w:val="decimal"/>
      <w:suff w:val="nothing"/>
      <w:lvlText w:val="%1、"/>
      <w:lvlJc w:val="left"/>
    </w:lvl>
  </w:abstractNum>
  <w:abstractNum w:abstractNumId="3">
    <w:nsid w:val="AAA7364F"/>
    <w:multiLevelType w:val="singleLevel"/>
    <w:tmpl w:val="AAA7364F"/>
    <w:lvl w:ilvl="0" w:tentative="0">
      <w:start w:val="1"/>
      <w:numFmt w:val="decimal"/>
      <w:suff w:val="nothing"/>
      <w:lvlText w:val="%1）"/>
      <w:lvlJc w:val="left"/>
    </w:lvl>
  </w:abstractNum>
  <w:abstractNum w:abstractNumId="4">
    <w:nsid w:val="C70EF7C4"/>
    <w:multiLevelType w:val="singleLevel"/>
    <w:tmpl w:val="C70EF7C4"/>
    <w:lvl w:ilvl="0" w:tentative="0">
      <w:start w:val="2"/>
      <w:numFmt w:val="decimal"/>
      <w:suff w:val="nothing"/>
      <w:lvlText w:val="%1、"/>
      <w:lvlJc w:val="left"/>
    </w:lvl>
  </w:abstractNum>
  <w:abstractNum w:abstractNumId="5">
    <w:nsid w:val="DABF7292"/>
    <w:multiLevelType w:val="singleLevel"/>
    <w:tmpl w:val="DABF7292"/>
    <w:lvl w:ilvl="0" w:tentative="0">
      <w:start w:val="1"/>
      <w:numFmt w:val="decimal"/>
      <w:suff w:val="nothing"/>
      <w:lvlText w:val="%1、"/>
      <w:lvlJc w:val="left"/>
    </w:lvl>
  </w:abstractNum>
  <w:abstractNum w:abstractNumId="6">
    <w:nsid w:val="EDDD1496"/>
    <w:multiLevelType w:val="singleLevel"/>
    <w:tmpl w:val="EDDD1496"/>
    <w:lvl w:ilvl="0" w:tentative="0">
      <w:start w:val="1"/>
      <w:numFmt w:val="decimal"/>
      <w:suff w:val="nothing"/>
      <w:lvlText w:val="%1、"/>
      <w:lvlJc w:val="left"/>
    </w:lvl>
  </w:abstractNum>
  <w:abstractNum w:abstractNumId="7">
    <w:nsid w:val="F0A124B3"/>
    <w:multiLevelType w:val="singleLevel"/>
    <w:tmpl w:val="F0A124B3"/>
    <w:lvl w:ilvl="0" w:tentative="0">
      <w:start w:val="1"/>
      <w:numFmt w:val="decimal"/>
      <w:suff w:val="nothing"/>
      <w:lvlText w:val="%1）"/>
      <w:lvlJc w:val="left"/>
    </w:lvl>
  </w:abstractNum>
  <w:abstractNum w:abstractNumId="8">
    <w:nsid w:val="0F1A20CC"/>
    <w:multiLevelType w:val="singleLevel"/>
    <w:tmpl w:val="0F1A20CC"/>
    <w:lvl w:ilvl="0" w:tentative="0">
      <w:start w:val="1"/>
      <w:numFmt w:val="decimal"/>
      <w:suff w:val="nothing"/>
      <w:lvlText w:val="%1、"/>
      <w:lvlJc w:val="left"/>
    </w:lvl>
  </w:abstractNum>
  <w:abstractNum w:abstractNumId="9">
    <w:nsid w:val="2E59AA96"/>
    <w:multiLevelType w:val="singleLevel"/>
    <w:tmpl w:val="2E59AA96"/>
    <w:lvl w:ilvl="0" w:tentative="0">
      <w:start w:val="1"/>
      <w:numFmt w:val="decimal"/>
      <w:suff w:val="nothing"/>
      <w:lvlText w:val="%1、"/>
      <w:lvlJc w:val="left"/>
    </w:lvl>
  </w:abstractNum>
  <w:abstractNum w:abstractNumId="10">
    <w:nsid w:val="2EB7243F"/>
    <w:multiLevelType w:val="singleLevel"/>
    <w:tmpl w:val="2EB7243F"/>
    <w:lvl w:ilvl="0" w:tentative="0">
      <w:start w:val="1"/>
      <w:numFmt w:val="decimal"/>
      <w:suff w:val="nothing"/>
      <w:lvlText w:val="%1）"/>
      <w:lvlJc w:val="left"/>
    </w:lvl>
  </w:abstractNum>
  <w:abstractNum w:abstractNumId="11">
    <w:nsid w:val="35E80762"/>
    <w:multiLevelType w:val="multilevel"/>
    <w:tmpl w:val="35E80762"/>
    <w:lvl w:ilvl="0" w:tentative="0">
      <w:start w:val="1"/>
      <w:numFmt w:val="decimal"/>
      <w:lvlText w:val="%1."/>
      <w:lvlJc w:val="left"/>
      <w:pPr>
        <w:ind w:left="425" w:hanging="425"/>
      </w:pPr>
      <w:rPr>
        <w:rFonts w:hint="eastAsia"/>
      </w:rPr>
    </w:lvl>
    <w:lvl w:ilvl="1" w:tentative="0">
      <w:start w:val="1"/>
      <w:numFmt w:val="decimal"/>
      <w:suff w:val="space"/>
      <w:lvlText w:val="%1.%2."/>
      <w:lvlJc w:val="left"/>
      <w:pPr>
        <w:ind w:left="0" w:firstLine="0"/>
      </w:pPr>
      <w:rPr>
        <w:rFonts w:hint="eastAsia"/>
        <w:i w:val="0"/>
      </w:rPr>
    </w:lvl>
    <w:lvl w:ilvl="2" w:tentative="0">
      <w:start w:val="1"/>
      <w:numFmt w:val="decimal"/>
      <w:lvlText w:val="%1.%2.%3."/>
      <w:lvlJc w:val="left"/>
      <w:pPr>
        <w:ind w:left="709" w:hanging="709"/>
      </w:pPr>
      <w:rPr>
        <w:rFonts w:hint="eastAsia"/>
        <w:b/>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2">
    <w:nsid w:val="3B7F5F8A"/>
    <w:multiLevelType w:val="singleLevel"/>
    <w:tmpl w:val="3B7F5F8A"/>
    <w:lvl w:ilvl="0" w:tentative="0">
      <w:start w:val="1"/>
      <w:numFmt w:val="decimal"/>
      <w:suff w:val="nothing"/>
      <w:lvlText w:val="%1）"/>
      <w:lvlJc w:val="left"/>
    </w:lvl>
  </w:abstractNum>
  <w:abstractNum w:abstractNumId="13">
    <w:nsid w:val="637D10BF"/>
    <w:multiLevelType w:val="singleLevel"/>
    <w:tmpl w:val="637D10BF"/>
    <w:lvl w:ilvl="0" w:tentative="0">
      <w:start w:val="1"/>
      <w:numFmt w:val="decimal"/>
      <w:suff w:val="nothing"/>
      <w:lvlText w:val="%1、"/>
      <w:lvlJc w:val="left"/>
    </w:lvl>
  </w:abstractNum>
  <w:abstractNum w:abstractNumId="14">
    <w:nsid w:val="67CB0C04"/>
    <w:multiLevelType w:val="singleLevel"/>
    <w:tmpl w:val="67CB0C04"/>
    <w:lvl w:ilvl="0" w:tentative="0">
      <w:start w:val="1"/>
      <w:numFmt w:val="decimal"/>
      <w:suff w:val="nothing"/>
      <w:lvlText w:val="%1、"/>
      <w:lvlJc w:val="left"/>
    </w:lvl>
  </w:abstractNum>
  <w:abstractNum w:abstractNumId="15">
    <w:nsid w:val="6A691052"/>
    <w:multiLevelType w:val="multilevel"/>
    <w:tmpl w:val="6A691052"/>
    <w:lvl w:ilvl="0" w:tentative="0">
      <w:start w:val="1"/>
      <w:numFmt w:val="decimal"/>
      <w:pStyle w:val="2"/>
      <w:isLgl/>
      <w:lvlText w:val="%1"/>
      <w:lvlJc w:val="left"/>
      <w:pPr>
        <w:tabs>
          <w:tab w:val="left" w:pos="425"/>
        </w:tabs>
        <w:ind w:left="425" w:hanging="425"/>
      </w:pPr>
      <w:rPr>
        <w:rFonts w:hint="eastAsia"/>
      </w:rPr>
    </w:lvl>
    <w:lvl w:ilvl="1" w:tentative="0">
      <w:start w:val="1"/>
      <w:numFmt w:val="decimal"/>
      <w:isLgl/>
      <w:lvlText w:val="%1.%2"/>
      <w:lvlJc w:val="left"/>
      <w:pPr>
        <w:tabs>
          <w:tab w:val="left" w:pos="1712"/>
        </w:tabs>
        <w:ind w:left="1559" w:hanging="567"/>
      </w:pPr>
      <w:rPr>
        <w:lang w:eastAsia="zh-CN"/>
      </w:rPr>
    </w:lvl>
    <w:lvl w:ilvl="2" w:tentative="0">
      <w:start w:val="1"/>
      <w:numFmt w:val="decimal"/>
      <w:isLgl/>
      <w:lvlText w:val="%1.%2.%3"/>
      <w:lvlJc w:val="left"/>
      <w:pPr>
        <w:tabs>
          <w:tab w:val="left" w:pos="1789"/>
        </w:tabs>
        <w:ind w:left="1276" w:hanging="567"/>
      </w:pPr>
      <w:rPr>
        <w:rFonts w:hint="eastAsia"/>
      </w:rPr>
    </w:lvl>
    <w:lvl w:ilvl="3" w:tentative="0">
      <w:start w:val="1"/>
      <w:numFmt w:val="decimal"/>
      <w:lvlText w:val="%1.%2.%3.%4"/>
      <w:lvlJc w:val="left"/>
      <w:pPr>
        <w:tabs>
          <w:tab w:val="left" w:pos="2716"/>
        </w:tabs>
        <w:ind w:left="1984" w:hanging="708"/>
      </w:pPr>
      <w:rPr>
        <w:rFonts w:hint="eastAsia"/>
      </w:rPr>
    </w:lvl>
    <w:lvl w:ilvl="4" w:tentative="0">
      <w:start w:val="1"/>
      <w:numFmt w:val="decimal"/>
      <w:lvlText w:val="%1.%2.%3.%4.%5"/>
      <w:lvlJc w:val="left"/>
      <w:pPr>
        <w:tabs>
          <w:tab w:val="left" w:pos="3501"/>
        </w:tabs>
        <w:ind w:left="2551" w:hanging="850"/>
      </w:pPr>
    </w:lvl>
    <w:lvl w:ilvl="5" w:tentative="0">
      <w:start w:val="1"/>
      <w:numFmt w:val="decimal"/>
      <w:lvlText w:val="%1.%2.%3.%4.%5.%6"/>
      <w:lvlJc w:val="left"/>
      <w:pPr>
        <w:tabs>
          <w:tab w:val="left" w:pos="4286"/>
        </w:tabs>
        <w:ind w:left="3260" w:hanging="1134"/>
      </w:pPr>
      <w:rPr>
        <w:rFonts w:hint="eastAsia"/>
      </w:rPr>
    </w:lvl>
    <w:lvl w:ilvl="6" w:tentative="0">
      <w:start w:val="1"/>
      <w:numFmt w:val="decimal"/>
      <w:lvlText w:val="%1.%2.%3.%4.%5.%6.%7"/>
      <w:lvlJc w:val="left"/>
      <w:pPr>
        <w:tabs>
          <w:tab w:val="left" w:pos="5071"/>
        </w:tabs>
        <w:ind w:left="3827" w:hanging="1276"/>
      </w:pPr>
      <w:rPr>
        <w:rFonts w:hint="eastAsia"/>
      </w:rPr>
    </w:lvl>
    <w:lvl w:ilvl="7" w:tentative="0">
      <w:start w:val="1"/>
      <w:numFmt w:val="decimal"/>
      <w:lvlText w:val="%1.%2.%3.%4.%5.%6.%7.%8"/>
      <w:lvlJc w:val="left"/>
      <w:pPr>
        <w:tabs>
          <w:tab w:val="left" w:pos="5856"/>
        </w:tabs>
        <w:ind w:left="4394" w:hanging="1418"/>
      </w:pPr>
      <w:rPr>
        <w:rFonts w:hint="eastAsia"/>
      </w:rPr>
    </w:lvl>
    <w:lvl w:ilvl="8" w:tentative="0">
      <w:start w:val="1"/>
      <w:numFmt w:val="decimal"/>
      <w:lvlText w:val="%1.%2.%3.%4.%5.%6.%7.%8.%9"/>
      <w:lvlJc w:val="left"/>
      <w:pPr>
        <w:tabs>
          <w:tab w:val="left" w:pos="6642"/>
        </w:tabs>
        <w:ind w:left="5102" w:hanging="1700"/>
      </w:pPr>
      <w:rPr>
        <w:rFonts w:hint="eastAsia"/>
      </w:rPr>
    </w:lvl>
  </w:abstractNum>
  <w:abstractNum w:abstractNumId="16">
    <w:nsid w:val="7F80FAD3"/>
    <w:multiLevelType w:val="singleLevel"/>
    <w:tmpl w:val="7F80FAD3"/>
    <w:lvl w:ilvl="0" w:tentative="0">
      <w:start w:val="1"/>
      <w:numFmt w:val="decimal"/>
      <w:suff w:val="nothing"/>
      <w:lvlText w:val="%1）"/>
      <w:lvlJc w:val="left"/>
    </w:lvl>
  </w:abstractNum>
  <w:num w:numId="1">
    <w:abstractNumId w:val="15"/>
  </w:num>
  <w:num w:numId="2">
    <w:abstractNumId w:val="11"/>
  </w:num>
  <w:num w:numId="3">
    <w:abstractNumId w:val="0"/>
  </w:num>
  <w:num w:numId="4">
    <w:abstractNumId w:val="10"/>
  </w:num>
  <w:num w:numId="5">
    <w:abstractNumId w:val="4"/>
  </w:num>
  <w:num w:numId="6">
    <w:abstractNumId w:val="1"/>
  </w:num>
  <w:num w:numId="7">
    <w:abstractNumId w:val="9"/>
  </w:num>
  <w:num w:numId="8">
    <w:abstractNumId w:val="12"/>
  </w:num>
  <w:num w:numId="9">
    <w:abstractNumId w:val="13"/>
  </w:num>
  <w:num w:numId="10">
    <w:abstractNumId w:val="3"/>
  </w:num>
  <w:num w:numId="11">
    <w:abstractNumId w:val="16"/>
  </w:num>
  <w:num w:numId="12">
    <w:abstractNumId w:val="14"/>
  </w:num>
  <w:num w:numId="13">
    <w:abstractNumId w:val="6"/>
  </w:num>
  <w:num w:numId="14">
    <w:abstractNumId w:val="7"/>
  </w:num>
  <w:num w:numId="15">
    <w:abstractNumId w:val="5"/>
  </w:num>
  <w:num w:numId="16">
    <w:abstractNumId w:val="2"/>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812BCB"/>
    <w:rsid w:val="04390467"/>
    <w:rsid w:val="09592BA4"/>
    <w:rsid w:val="1080781E"/>
    <w:rsid w:val="10AC13BA"/>
    <w:rsid w:val="10B51DE3"/>
    <w:rsid w:val="19940C3D"/>
    <w:rsid w:val="1D070E26"/>
    <w:rsid w:val="2773426F"/>
    <w:rsid w:val="33CA3782"/>
    <w:rsid w:val="33F40CA7"/>
    <w:rsid w:val="36CE5337"/>
    <w:rsid w:val="3D1164F6"/>
    <w:rsid w:val="3E821045"/>
    <w:rsid w:val="45134AF2"/>
    <w:rsid w:val="4A131702"/>
    <w:rsid w:val="4C8E2EF8"/>
    <w:rsid w:val="569A2C03"/>
    <w:rsid w:val="59C44CF1"/>
    <w:rsid w:val="5B3A618E"/>
    <w:rsid w:val="5C1A04C3"/>
    <w:rsid w:val="5EAA24B1"/>
    <w:rsid w:val="5FBD556C"/>
    <w:rsid w:val="61D21A11"/>
    <w:rsid w:val="67942495"/>
    <w:rsid w:val="67F419E1"/>
    <w:rsid w:val="6E9E1517"/>
    <w:rsid w:val="7240120A"/>
    <w:rsid w:val="755365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120" w:after="320" w:line="360" w:lineRule="auto"/>
      <w:jc w:val="left"/>
      <w:outlineLvl w:val="0"/>
    </w:pPr>
    <w:rPr>
      <w:rFonts w:ascii="Arial" w:hAnsi="Arial" w:eastAsia="黑体"/>
      <w:b/>
      <w:kern w:val="44"/>
      <w:sz w:val="44"/>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annotation reference"/>
    <w:basedOn w:val="6"/>
    <w:uiPriority w:val="0"/>
    <w:rPr>
      <w:sz w:val="21"/>
      <w:szCs w:val="21"/>
    </w:rPr>
  </w:style>
  <w:style w:type="paragraph" w:customStyle="1" w:styleId="8">
    <w:name w:val="小标题"/>
    <w:autoRedefine/>
    <w:qFormat/>
    <w:uiPriority w:val="0"/>
    <w:pPr>
      <w:jc w:val="center"/>
    </w:pPr>
    <w:rPr>
      <w:rFonts w:ascii="Times New Roman" w:hAnsi="Times New Roman" w:eastAsia="宋体" w:cs="Times New Roman"/>
      <w:sz w:val="36"/>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3</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2026-09-21T01:02:29Z</dcterms:created>
  <dc:creator>leisure</dc:creator>
  <cp:lastModifiedBy>王磊</cp:lastModifiedBy>
  <dcterms:modified xsi:type="dcterms:W3CDTF">2026-09-23T07:34:07Z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eyJoZGlkIjoiNmUxYTYyN2Q2OGNlODIwZmVhNTE1OTNmMmJhYTRjMjkiLCJ1c2VySWQiOiIxNzg0MDg3MjI1In0=</vt:lpwstr>
  </property>
  <property fmtid="{D5CDD505-2E9C-101B-9397-08002B2CF9AE}" pid="4" name="ICV">
    <vt:lpwstr>52B6BB5B78994049AC54B2BE124DB82F_12</vt:lpwstr>
  </property>
</Properties>
</file>