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oter1.xml" ContentType="application/vnd.openxmlformats-officedocument.wordprocessingml.footer+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w:body>
    <w:p>
      <w:pPr>
        <w:pStyle w:val="Title"/>
      </w:pPr>
      <w:r>
        <w:t xml:space="preserve">Throne of Tides</w:t>
      </w:r>
    </w:p>
    <w:p>
      <w:pPr>
        <w:pStyle w:val="Subtitle"/>
      </w:pPr>
      <w:r>
        <w:t xml:space="preserve">Feature Spec: Bounty Tiers</w:t>
      </w:r>
    </w:p>
    <w:p>
      <w:pPr>
        <w:pStyle w:val="Subtitle"/>
      </w:pPr>
      <w:r>
        <w:t xml:space="preserve">By: Pe'er Malul</w:t>
      </w:r>
    </w:p>
    <w:p>
      <w:pPr>
        <w:pStyle w:val="Meta"/>
      </w:pPr>
      <w:r>
        <w:t xml:space="preserve">Proposed feature. Status: design draft.</w:t>
      </w:r>
    </w:p>
    <w:p>
      <w:pPr>
        <w:pStyle w:val="Heading1"/>
      </w:pPr>
      <w:r>
        <w:t xml:space="preserve">Summary</w:t>
      </w:r>
    </w:p>
    <w:p>
      <w:pPr/>
      <w:r>
        <w:t xml:space="preserve">Bounty Tiers add harder, repeatable versions of every captain. After beating a captain, the player can raise the bounty on them to Veteran and then Legendary. Each tier makes the captain tougher and pays more coins. This gives the campaign replay value and shortens the long coin tail at the end of the upgrade tracks.</w:t>
      </w:r>
    </w:p>
    <w:p>
      <w:pPr>
        <w:pStyle w:val="Heading1"/>
      </w:pPr>
      <w:r>
        <w:t xml:space="preserve">Goals</w:t>
      </w:r>
    </w:p>
    <w:p>
      <w:pPr>
        <w:pStyle w:val="ListParagraph"/>
        <w:numPr>
          <w:ilvl w:val="0"/>
          <w:numId w:val="1"/>
        </w:numPr>
        <w:spacing w:after="80"/>
      </w:pPr>
      <w:r>
        <w:t xml:space="preserve">Give players a reason to replay beaten captains.</w:t>
      </w:r>
    </w:p>
    <w:p>
      <w:pPr>
        <w:pStyle w:val="ListParagraph"/>
        <w:numPr>
          <w:ilvl w:val="0"/>
          <w:numId w:val="1"/>
        </w:numPr>
        <w:spacing w:after="80"/>
      </w:pPr>
      <w:r>
        <w:t xml:space="preserve">Let skilled players earn upgrades faster, by risking harder fights instead of grinding easy ones.</w:t>
      </w:r>
    </w:p>
    <w:p>
      <w:pPr>
        <w:pStyle w:val="ListParagraph"/>
        <w:numPr>
          <w:ilvl w:val="0"/>
          <w:numId w:val="1"/>
        </w:numPr>
        <w:spacing w:after="80"/>
      </w:pPr>
      <w:r>
        <w:t xml:space="preserve">Reuse the existing captains, decks and AI, with no new content needed.</w:t>
      </w:r>
    </w:p>
    <w:p>
      <w:pPr>
        <w:pStyle w:val="Heading2"/>
      </w:pPr>
      <w:r>
        <w:t xml:space="preserve">Non-Goals</w:t>
      </w:r>
    </w:p>
    <w:p>
      <w:pPr>
        <w:pStyle w:val="ListParagraph"/>
        <w:numPr>
          <w:ilvl w:val="0"/>
          <w:numId w:val="2"/>
        </w:numPr>
        <w:spacing w:after="80"/>
      </w:pPr>
      <w:r>
        <w:t xml:space="preserve">No new cards or captains.</w:t>
      </w:r>
    </w:p>
    <w:p>
      <w:pPr>
        <w:pStyle w:val="ListParagraph"/>
        <w:numPr>
          <w:ilvl w:val="0"/>
          <w:numId w:val="2"/>
        </w:numPr>
        <w:spacing w:after="80"/>
      </w:pPr>
      <w:r>
        <w:t xml:space="preserve">No changes to the Standard tier. The current campaign stays exactly as it is.</w:t>
      </w:r>
    </w:p>
    <w:p>
      <w:pPr>
        <w:pStyle w:val="ListParagraph"/>
        <w:numPr>
          <w:ilvl w:val="0"/>
          <w:numId w:val="2"/>
        </w:numPr>
        <w:spacing w:after="80"/>
      </w:pPr>
      <w:r>
        <w:t xml:space="preserve">No extra card rewards. Tiers pay coins only.</w:t>
      </w:r>
    </w:p>
    <w:p>
      <w:pPr>
        <w:pStyle w:val="Heading1"/>
      </w:pPr>
      <w:r>
        <w:t xml:space="preserve">Player Experience</w:t>
      </w:r>
    </w:p>
    <w:p>
      <w:pPr>
        <w:pStyle w:val="ListParagraph"/>
        <w:numPr>
          <w:ilvl w:val="0"/>
          <w:numId w:val="3"/>
        </w:numPr>
        <w:spacing w:after="80"/>
      </w:pPr>
      <w:r>
        <w:t xml:space="preserve">The player beats a captain on Standard. A bounty tier selector appears on that captain's map node.</w:t>
      </w:r>
    </w:p>
    <w:p>
      <w:pPr>
        <w:pStyle w:val="ListParagraph"/>
        <w:numPr>
          <w:ilvl w:val="0"/>
          <w:numId w:val="3"/>
        </w:numPr>
        <w:spacing w:after="80"/>
      </w:pPr>
      <w:r>
        <w:t xml:space="preserve">The player picks Veteran and sails out. The battle HUD shows a bounty badge next to the captain.</w:t>
      </w:r>
    </w:p>
    <w:p>
      <w:pPr>
        <w:pStyle w:val="ListParagraph"/>
        <w:numPr>
          <w:ilvl w:val="0"/>
          <w:numId w:val="3"/>
        </w:numPr>
        <w:spacing w:after="80"/>
      </w:pPr>
      <w:r>
        <w:t xml:space="preserve">The battle plays out with the tier's changes applied.</w:t>
      </w:r>
    </w:p>
    <w:p>
      <w:pPr>
        <w:pStyle w:val="ListParagraph"/>
        <w:numPr>
          <w:ilvl w:val="0"/>
          <w:numId w:val="3"/>
        </w:numPr>
        <w:spacing w:after="80"/>
      </w:pPr>
      <w:r>
        <w:t xml:space="preserve">The results panel shows the coin multiplier. Winning on Veteran unlocks Legendary for that captain.</w:t>
      </w:r>
    </w:p>
    <w:p>
      <w:pPr>
        <w:pStyle w:val="Heading1"/>
      </w:pPr>
      <w:r>
        <w:t xml:space="preserve">Rules</w:t>
      </w:r>
    </w:p>
    <w:tbl>
      <w:tblPr>
        <w:bidiVisual w:val="0"/>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60" w:type="dxa"/>
          <w:left w:w="100" w:type="dxa"/>
          <w:bottom w:w="60" w:type="dxa"/>
          <w:right w:w="100" w:type="dxa"/>
        </w:tblCellMar>
      </w:tblPr>
      <w:tblGrid>
        <w:gridCol w:w="1400"/>
        <w:gridCol w:w="1300"/>
        <w:gridCol w:w="1600"/>
        <w:gridCol w:w="1300"/>
        <w:gridCol w:w="1600"/>
        <w:gridCol w:w="2160"/>
      </w:tblGrid>
      <w:tr>
        <w:trPr>
          <w:tblHeader/>
          <w:cantSplit/>
        </w:trPr>
        <w:tc>
          <w:tcPr>
            <w:tcW w:w="1400" w:type="dxa"/>
            <w:shd w:val="clear" w:color="auto" w:fill="DCE6EA"/>
          </w:tcPr>
          <w:p>
            <w:pPr>
              <w:spacing w:before="0" w:after="0" w:line="252" w:lineRule="auto"/>
            </w:pPr>
            <w:r>
              <w:rPr>
                <w:b/>
                <w:bCs/>
                <w:sz w:val="20"/>
                <w:szCs w:val="20"/>
              </w:rPr>
              <w:t xml:space="preserve">Tier</w:t>
            </w:r>
          </w:p>
        </w:tc>
        <w:tc>
          <w:tcPr>
            <w:tcW w:w="1300" w:type="dxa"/>
            <w:shd w:val="clear" w:color="auto" w:fill="DCE6EA"/>
          </w:tcPr>
          <w:p>
            <w:pPr>
              <w:spacing w:before="0" w:after="0" w:line="252" w:lineRule="auto"/>
            </w:pPr>
            <w:r>
              <w:rPr>
                <w:b/>
                <w:bCs/>
                <w:sz w:val="20"/>
                <w:szCs w:val="20"/>
              </w:rPr>
              <w:t xml:space="preserve">Enemy HP</w:t>
            </w:r>
          </w:p>
        </w:tc>
        <w:tc>
          <w:tcPr>
            <w:tcW w:w="1600" w:type="dxa"/>
            <w:shd w:val="clear" w:color="auto" w:fill="DCE6EA"/>
          </w:tcPr>
          <w:p>
            <w:pPr>
              <w:spacing w:before="0" w:after="0" w:line="252" w:lineRule="auto"/>
            </w:pPr>
            <w:r>
              <w:rPr>
                <w:b/>
                <w:bCs/>
                <w:sz w:val="20"/>
                <w:szCs w:val="20"/>
              </w:rPr>
              <w:t xml:space="preserve">Enemy Max Mana</w:t>
            </w:r>
          </w:p>
        </w:tc>
        <w:tc>
          <w:tcPr>
            <w:tcW w:w="1300" w:type="dxa"/>
            <w:shd w:val="clear" w:color="auto" w:fill="DCE6EA"/>
          </w:tcPr>
          <w:p>
            <w:pPr>
              <w:spacing w:before="0" w:after="0" w:line="252" w:lineRule="auto"/>
            </w:pPr>
            <w:r>
              <w:rPr>
                <w:b/>
                <w:bCs/>
                <w:sz w:val="20"/>
                <w:szCs w:val="20"/>
              </w:rPr>
              <w:t xml:space="preserve">AI Caution</w:t>
            </w:r>
          </w:p>
        </w:tc>
        <w:tc>
          <w:tcPr>
            <w:tcW w:w="1600" w:type="dxa"/>
            <w:shd w:val="clear" w:color="auto" w:fill="DCE6EA"/>
          </w:tcPr>
          <w:p>
            <w:pPr>
              <w:spacing w:before="0" w:after="0" w:line="252" w:lineRule="auto"/>
            </w:pPr>
            <w:r>
              <w:rPr>
                <w:b/>
                <w:bCs/>
                <w:sz w:val="20"/>
                <w:szCs w:val="20"/>
              </w:rPr>
              <w:t xml:space="preserve">Coin Multiplier</w:t>
            </w:r>
          </w:p>
        </w:tc>
        <w:tc>
          <w:tcPr>
            <w:tcW w:w="2160" w:type="dxa"/>
            <w:shd w:val="clear" w:color="auto" w:fill="DCE6EA"/>
          </w:tcPr>
          <w:p>
            <w:pPr>
              <w:spacing w:before="0" w:after="0" w:line="252" w:lineRule="auto"/>
            </w:pPr>
            <w:r>
              <w:rPr>
                <w:b/>
                <w:bCs/>
                <w:sz w:val="20"/>
                <w:szCs w:val="20"/>
              </w:rPr>
              <w:t xml:space="preserve">Unlocks after</w:t>
            </w:r>
          </w:p>
        </w:tc>
      </w:tr>
      <w:tr>
        <w:trPr>
          <w:cantSplit/>
        </w:trPr>
        <w:tc>
          <w:tcPr>
            <w:tcW w:w="1400" w:type="dxa"/>
          </w:tcPr>
          <w:p>
            <w:pPr>
              <w:spacing w:before="0" w:after="0" w:line="252" w:lineRule="auto"/>
            </w:pPr>
            <w:r>
              <w:rPr>
                <w:sz w:val="20"/>
                <w:szCs w:val="20"/>
              </w:rPr>
              <w:t xml:space="preserve">Standard</w:t>
            </w:r>
          </w:p>
        </w:tc>
        <w:tc>
          <w:tcPr>
            <w:tcW w:w="1300" w:type="dxa"/>
          </w:tcPr>
          <w:p>
            <w:pPr>
              <w:spacing w:before="0" w:after="0" w:line="252" w:lineRule="auto"/>
            </w:pPr>
            <w:r>
              <w:rPr>
                <w:sz w:val="20"/>
                <w:szCs w:val="20"/>
              </w:rPr>
              <w:t xml:space="preserve">x1.0</w:t>
            </w:r>
          </w:p>
        </w:tc>
        <w:tc>
          <w:tcPr>
            <w:tcW w:w="1600" w:type="dxa"/>
          </w:tcPr>
          <w:p>
            <w:pPr>
              <w:spacing w:before="0" w:after="0" w:line="252" w:lineRule="auto"/>
            </w:pPr>
            <w:r>
              <w:rPr>
                <w:sz w:val="20"/>
                <w:szCs w:val="20"/>
              </w:rPr>
              <w:t xml:space="preserve">+0</w:t>
            </w:r>
          </w:p>
        </w:tc>
        <w:tc>
          <w:tcPr>
            <w:tcW w:w="1300" w:type="dxa"/>
          </w:tcPr>
          <w:p>
            <w:pPr>
              <w:spacing w:before="0" w:after="0" w:line="252" w:lineRule="auto"/>
            </w:pPr>
            <w:r>
              <w:rPr>
                <w:sz w:val="20"/>
                <w:szCs w:val="20"/>
              </w:rPr>
              <w:t xml:space="preserve">+0</w:t>
            </w:r>
          </w:p>
        </w:tc>
        <w:tc>
          <w:tcPr>
            <w:tcW w:w="1600" w:type="dxa"/>
          </w:tcPr>
          <w:p>
            <w:pPr>
              <w:spacing w:before="0" w:after="0" w:line="252" w:lineRule="auto"/>
            </w:pPr>
            <w:r>
              <w:rPr>
                <w:sz w:val="20"/>
                <w:szCs w:val="20"/>
              </w:rPr>
              <w:t xml:space="preserve">x1.0</w:t>
            </w:r>
          </w:p>
        </w:tc>
        <w:tc>
          <w:tcPr>
            <w:tcW w:w="2160" w:type="dxa"/>
          </w:tcPr>
          <w:p>
            <w:pPr>
              <w:spacing w:before="0" w:after="0" w:line="252" w:lineRule="auto"/>
            </w:pPr>
            <w:r>
              <w:rPr>
                <w:sz w:val="20"/>
                <w:szCs w:val="20"/>
              </w:rPr>
              <w:t xml:space="preserve">Previous captain beaten</w:t>
            </w:r>
          </w:p>
        </w:tc>
      </w:tr>
      <w:tr>
        <w:trPr>
          <w:cantSplit/>
        </w:trPr>
        <w:tc>
          <w:tcPr>
            <w:tcW w:w="1400" w:type="dxa"/>
          </w:tcPr>
          <w:p>
            <w:pPr>
              <w:spacing w:before="0" w:after="0" w:line="252" w:lineRule="auto"/>
            </w:pPr>
            <w:r>
              <w:rPr>
                <w:sz w:val="20"/>
                <w:szCs w:val="20"/>
              </w:rPr>
              <w:t xml:space="preserve">Veteran</w:t>
            </w:r>
          </w:p>
        </w:tc>
        <w:tc>
          <w:tcPr>
            <w:tcW w:w="1300" w:type="dxa"/>
          </w:tcPr>
          <w:p>
            <w:pPr>
              <w:spacing w:before="0" w:after="0" w:line="252" w:lineRule="auto"/>
            </w:pPr>
            <w:r>
              <w:rPr>
                <w:sz w:val="20"/>
                <w:szCs w:val="20"/>
              </w:rPr>
              <w:t xml:space="preserve">x1.25</w:t>
            </w:r>
          </w:p>
        </w:tc>
        <w:tc>
          <w:tcPr>
            <w:tcW w:w="1600" w:type="dxa"/>
          </w:tcPr>
          <w:p>
            <w:pPr>
              <w:spacing w:before="0" w:after="0" w:line="252" w:lineRule="auto"/>
            </w:pPr>
            <w:r>
              <w:rPr>
                <w:sz w:val="20"/>
                <w:szCs w:val="20"/>
              </w:rPr>
              <w:t xml:space="preserve">+0</w:t>
            </w:r>
          </w:p>
        </w:tc>
        <w:tc>
          <w:tcPr>
            <w:tcW w:w="1300" w:type="dxa"/>
          </w:tcPr>
          <w:p>
            <w:pPr>
              <w:spacing w:before="0" w:after="0" w:line="252" w:lineRule="auto"/>
            </w:pPr>
            <w:r>
              <w:rPr>
                <w:sz w:val="20"/>
                <w:szCs w:val="20"/>
              </w:rPr>
              <w:t xml:space="preserve">+0.5</w:t>
            </w:r>
          </w:p>
        </w:tc>
        <w:tc>
          <w:tcPr>
            <w:tcW w:w="1600" w:type="dxa"/>
          </w:tcPr>
          <w:p>
            <w:pPr>
              <w:spacing w:before="0" w:after="0" w:line="252" w:lineRule="auto"/>
            </w:pPr>
            <w:r>
              <w:rPr>
                <w:sz w:val="20"/>
                <w:szCs w:val="20"/>
              </w:rPr>
              <w:t xml:space="preserve">x1.5</w:t>
            </w:r>
          </w:p>
        </w:tc>
        <w:tc>
          <w:tcPr>
            <w:tcW w:w="2160" w:type="dxa"/>
          </w:tcPr>
          <w:p>
            <w:pPr>
              <w:spacing w:before="0" w:after="0" w:line="252" w:lineRule="auto"/>
            </w:pPr>
            <w:r>
              <w:rPr>
                <w:sz w:val="20"/>
                <w:szCs w:val="20"/>
              </w:rPr>
              <w:t xml:space="preserve">Standard win</w:t>
            </w:r>
          </w:p>
        </w:tc>
      </w:tr>
      <w:tr>
        <w:trPr>
          <w:cantSplit/>
        </w:trPr>
        <w:tc>
          <w:tcPr>
            <w:tcW w:w="1400" w:type="dxa"/>
          </w:tcPr>
          <w:p>
            <w:pPr>
              <w:spacing w:before="0" w:after="0" w:line="252" w:lineRule="auto"/>
            </w:pPr>
            <w:r>
              <w:rPr>
                <w:sz w:val="20"/>
                <w:szCs w:val="20"/>
              </w:rPr>
              <w:t xml:space="preserve">Legendary</w:t>
            </w:r>
          </w:p>
        </w:tc>
        <w:tc>
          <w:tcPr>
            <w:tcW w:w="1300" w:type="dxa"/>
          </w:tcPr>
          <w:p>
            <w:pPr>
              <w:spacing w:before="0" w:after="0" w:line="252" w:lineRule="auto"/>
            </w:pPr>
            <w:r>
              <w:rPr>
                <w:sz w:val="20"/>
                <w:szCs w:val="20"/>
              </w:rPr>
              <w:t xml:space="preserve">x1.5</w:t>
            </w:r>
          </w:p>
        </w:tc>
        <w:tc>
          <w:tcPr>
            <w:tcW w:w="1600" w:type="dxa"/>
          </w:tcPr>
          <w:p>
            <w:pPr>
              <w:spacing w:before="0" w:after="0" w:line="252" w:lineRule="auto"/>
            </w:pPr>
            <w:r>
              <w:rPr>
                <w:sz w:val="20"/>
                <w:szCs w:val="20"/>
              </w:rPr>
              <w:t xml:space="preserve">+1</w:t>
            </w:r>
          </w:p>
        </w:tc>
        <w:tc>
          <w:tcPr>
            <w:tcW w:w="1300" w:type="dxa"/>
          </w:tcPr>
          <w:p>
            <w:pPr>
              <w:spacing w:before="0" w:after="0" w:line="252" w:lineRule="auto"/>
            </w:pPr>
            <w:r>
              <w:rPr>
                <w:sz w:val="20"/>
                <w:szCs w:val="20"/>
              </w:rPr>
              <w:t xml:space="preserve">+1.0</w:t>
            </w:r>
          </w:p>
        </w:tc>
        <w:tc>
          <w:tcPr>
            <w:tcW w:w="1600" w:type="dxa"/>
          </w:tcPr>
          <w:p>
            <w:pPr>
              <w:spacing w:before="0" w:after="0" w:line="252" w:lineRule="auto"/>
            </w:pPr>
            <w:r>
              <w:rPr>
                <w:sz w:val="20"/>
                <w:szCs w:val="20"/>
              </w:rPr>
              <w:t xml:space="preserve">x2.0</w:t>
            </w:r>
          </w:p>
        </w:tc>
        <w:tc>
          <w:tcPr>
            <w:tcW w:w="2160" w:type="dxa"/>
          </w:tcPr>
          <w:p>
            <w:pPr>
              <w:spacing w:before="0" w:after="0" w:line="252" w:lineRule="auto"/>
            </w:pPr>
            <w:r>
              <w:rPr>
                <w:sz w:val="20"/>
                <w:szCs w:val="20"/>
              </w:rPr>
              <w:t xml:space="preserve">Veteran win</w:t>
            </w:r>
          </w:p>
        </w:tc>
      </w:tr>
    </w:tbl>
    <w:p>
      <w:pPr>
        <w:spacing w:after="60"/>
      </w:pPr>
    </w:p>
    <w:tbl>
      <w:tblPr>
        <w:bidiVisual w:val="0"/>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60" w:type="dxa"/>
          <w:left w:w="100" w:type="dxa"/>
          <w:bottom w:w="60" w:type="dxa"/>
          <w:right w:w="100" w:type="dxa"/>
        </w:tblCellMar>
      </w:tblPr>
      <w:tblGrid>
        <w:gridCol w:w="1800"/>
        <w:gridCol w:w="2400"/>
        <w:gridCol w:w="2400"/>
        <w:gridCol w:w="2760"/>
      </w:tblGrid>
      <w:tr>
        <w:trPr>
          <w:tblHeader/>
          <w:cantSplit/>
        </w:trPr>
        <w:tc>
          <w:tcPr>
            <w:tcW w:w="1800" w:type="dxa"/>
            <w:shd w:val="clear" w:color="auto" w:fill="DCE6EA"/>
          </w:tcPr>
          <w:p>
            <w:pPr>
              <w:spacing w:before="0" w:after="0" w:line="252" w:lineRule="auto"/>
            </w:pPr>
            <w:r>
              <w:rPr>
                <w:b/>
                <w:bCs/>
                <w:sz w:val="20"/>
                <w:szCs w:val="20"/>
              </w:rPr>
              <w:t xml:space="preserve">Captain</w:t>
            </w:r>
          </w:p>
        </w:tc>
        <w:tc>
          <w:tcPr>
            <w:tcW w:w="2400" w:type="dxa"/>
            <w:shd w:val="clear" w:color="auto" w:fill="DCE6EA"/>
          </w:tcPr>
          <w:p>
            <w:pPr>
              <w:spacing w:before="0" w:after="0" w:line="252" w:lineRule="auto"/>
            </w:pPr>
            <w:r>
              <w:rPr>
                <w:b/>
                <w:bCs/>
                <w:sz w:val="20"/>
                <w:szCs w:val="20"/>
              </w:rPr>
              <w:t xml:space="preserve">HP (Std / Vet / Leg)</w:t>
            </w:r>
          </w:p>
        </w:tc>
        <w:tc>
          <w:tcPr>
            <w:tcW w:w="2400" w:type="dxa"/>
            <w:shd w:val="clear" w:color="auto" w:fill="DCE6EA"/>
          </w:tcPr>
          <w:p>
            <w:pPr>
              <w:spacing w:before="0" w:after="0" w:line="252" w:lineRule="auto"/>
            </w:pPr>
            <w:r>
              <w:rPr>
                <w:b/>
                <w:bCs/>
                <w:sz w:val="20"/>
                <w:szCs w:val="20"/>
              </w:rPr>
              <w:t xml:space="preserve">Mana (Std / Vet / Leg)</w:t>
            </w:r>
          </w:p>
        </w:tc>
        <w:tc>
          <w:tcPr>
            <w:tcW w:w="2760" w:type="dxa"/>
            <w:shd w:val="clear" w:color="auto" w:fill="DCE6EA"/>
          </w:tcPr>
          <w:p>
            <w:pPr>
              <w:spacing w:before="0" w:after="0" w:line="252" w:lineRule="auto"/>
            </w:pPr>
            <w:r>
              <w:rPr>
                <w:b/>
                <w:bCs/>
                <w:sz w:val="20"/>
                <w:szCs w:val="20"/>
              </w:rPr>
              <w:t xml:space="preserve">High HP Coins (Std / Vet / Leg)</w:t>
            </w:r>
          </w:p>
        </w:tc>
      </w:tr>
      <w:tr>
        <w:trPr>
          <w:cantSplit/>
        </w:trPr>
        <w:tc>
          <w:tcPr>
            <w:tcW w:w="1800" w:type="dxa"/>
          </w:tcPr>
          <w:p>
            <w:pPr>
              <w:spacing w:before="0" w:after="0" w:line="252" w:lineRule="auto"/>
            </w:pPr>
            <w:r>
              <w:rPr>
                <w:sz w:val="20"/>
                <w:szCs w:val="20"/>
              </w:rPr>
              <w:t xml:space="preserve">Rumboat</w:t>
            </w:r>
          </w:p>
        </w:tc>
        <w:tc>
          <w:tcPr>
            <w:tcW w:w="2400" w:type="dxa"/>
          </w:tcPr>
          <w:p>
            <w:pPr>
              <w:spacing w:before="0" w:after="0" w:line="252" w:lineRule="auto"/>
            </w:pPr>
            <w:r>
              <w:rPr>
                <w:sz w:val="20"/>
                <w:szCs w:val="20"/>
              </w:rPr>
              <w:t xml:space="preserve">40 / 50 / 60</w:t>
            </w:r>
          </w:p>
        </w:tc>
        <w:tc>
          <w:tcPr>
            <w:tcW w:w="2400" w:type="dxa"/>
          </w:tcPr>
          <w:p>
            <w:pPr>
              <w:spacing w:before="0" w:after="0" w:line="252" w:lineRule="auto"/>
            </w:pPr>
            <w:r>
              <w:rPr>
                <w:sz w:val="20"/>
                <w:szCs w:val="20"/>
              </w:rPr>
              <w:t xml:space="preserve">4 / 4 / 5</w:t>
            </w:r>
          </w:p>
        </w:tc>
        <w:tc>
          <w:tcPr>
            <w:tcW w:w="2760" w:type="dxa"/>
          </w:tcPr>
          <w:p>
            <w:pPr>
              <w:spacing w:before="0" w:after="0" w:line="252" w:lineRule="auto"/>
            </w:pPr>
            <w:r>
              <w:rPr>
                <w:sz w:val="20"/>
                <w:szCs w:val="20"/>
              </w:rPr>
              <w:t xml:space="preserve">30 / 45 / 60</w:t>
            </w:r>
          </w:p>
        </w:tc>
      </w:tr>
      <w:tr>
        <w:trPr>
          <w:cantSplit/>
        </w:trPr>
        <w:tc>
          <w:tcPr>
            <w:tcW w:w="1800" w:type="dxa"/>
          </w:tcPr>
          <w:p>
            <w:pPr>
              <w:spacing w:before="0" w:after="0" w:line="252" w:lineRule="auto"/>
            </w:pPr>
            <w:r>
              <w:rPr>
                <w:sz w:val="20"/>
                <w:szCs w:val="20"/>
              </w:rPr>
              <w:t xml:space="preserve">Loreley</w:t>
            </w:r>
          </w:p>
        </w:tc>
        <w:tc>
          <w:tcPr>
            <w:tcW w:w="2400" w:type="dxa"/>
          </w:tcPr>
          <w:p>
            <w:pPr>
              <w:spacing w:before="0" w:after="0" w:line="252" w:lineRule="auto"/>
            </w:pPr>
            <w:r>
              <w:rPr>
                <w:sz w:val="20"/>
                <w:szCs w:val="20"/>
              </w:rPr>
              <w:t xml:space="preserve">50 / 62 / 75</w:t>
            </w:r>
          </w:p>
        </w:tc>
        <w:tc>
          <w:tcPr>
            <w:tcW w:w="2400" w:type="dxa"/>
          </w:tcPr>
          <w:p>
            <w:pPr>
              <w:spacing w:before="0" w:after="0" w:line="252" w:lineRule="auto"/>
            </w:pPr>
            <w:r>
              <w:rPr>
                <w:sz w:val="20"/>
                <w:szCs w:val="20"/>
              </w:rPr>
              <w:t xml:space="preserve">4 / 4 / 5</w:t>
            </w:r>
          </w:p>
        </w:tc>
        <w:tc>
          <w:tcPr>
            <w:tcW w:w="2760" w:type="dxa"/>
          </w:tcPr>
          <w:p>
            <w:pPr>
              <w:spacing w:before="0" w:after="0" w:line="252" w:lineRule="auto"/>
            </w:pPr>
            <w:r>
              <w:rPr>
                <w:sz w:val="20"/>
                <w:szCs w:val="20"/>
              </w:rPr>
              <w:t xml:space="preserve">45 / 67 / 90</w:t>
            </w:r>
          </w:p>
        </w:tc>
      </w:tr>
      <w:tr>
        <w:trPr>
          <w:cantSplit/>
        </w:trPr>
        <w:tc>
          <w:tcPr>
            <w:tcW w:w="1800" w:type="dxa"/>
          </w:tcPr>
          <w:p>
            <w:pPr>
              <w:spacing w:before="0" w:after="0" w:line="252" w:lineRule="auto"/>
            </w:pPr>
            <w:r>
              <w:rPr>
                <w:sz w:val="20"/>
                <w:szCs w:val="20"/>
              </w:rPr>
              <w:t xml:space="preserve">Nurgle</w:t>
            </w:r>
          </w:p>
        </w:tc>
        <w:tc>
          <w:tcPr>
            <w:tcW w:w="2400" w:type="dxa"/>
          </w:tcPr>
          <w:p>
            <w:pPr>
              <w:spacing w:before="0" w:after="0" w:line="252" w:lineRule="auto"/>
            </w:pPr>
            <w:r>
              <w:rPr>
                <w:sz w:val="20"/>
                <w:szCs w:val="20"/>
              </w:rPr>
              <w:t xml:space="preserve">60 / 75 / 90</w:t>
            </w:r>
          </w:p>
        </w:tc>
        <w:tc>
          <w:tcPr>
            <w:tcW w:w="2400" w:type="dxa"/>
          </w:tcPr>
          <w:p>
            <w:pPr>
              <w:spacing w:before="0" w:after="0" w:line="252" w:lineRule="auto"/>
            </w:pPr>
            <w:r>
              <w:rPr>
                <w:sz w:val="20"/>
                <w:szCs w:val="20"/>
              </w:rPr>
              <w:t xml:space="preserve">5 / 5 / 6</w:t>
            </w:r>
          </w:p>
        </w:tc>
        <w:tc>
          <w:tcPr>
            <w:tcW w:w="2760" w:type="dxa"/>
          </w:tcPr>
          <w:p>
            <w:pPr>
              <w:spacing w:before="0" w:after="0" w:line="252" w:lineRule="auto"/>
            </w:pPr>
            <w:r>
              <w:rPr>
                <w:sz w:val="20"/>
                <w:szCs w:val="20"/>
              </w:rPr>
              <w:t xml:space="preserve">60 / 90 / 120</w:t>
            </w:r>
          </w:p>
        </w:tc>
      </w:tr>
    </w:tbl>
    <w:p>
      <w:pPr>
        <w:spacing w:after="60"/>
      </w:pPr>
    </w:p>
    <w:p>
      <w:pPr/>
      <w:r>
        <w:t xml:space="preserve">HP is rounded to the nearest whole number. AI caution is added to the captain's own play around reactions weight, so careful captains get more careful and Rumboat starts to respect the player's reactions for the first time.</w:t>
      </w:r>
    </w:p>
    <w:p>
      <w:pPr>
        <w:pStyle w:val="Heading1"/>
      </w:pPr>
      <w:r>
        <w:t xml:space="preserve">Economy Impact</w:t>
      </w:r>
    </w:p>
    <w:p>
      <w:pPr/>
      <w:r>
        <w:t xml:space="preserve">Today, maxing every upgrade takes about 7 extra high HP wins against Nurgle after the first clear (385 coins at 60 per win). A Legendary Nurgle win pays 120 coins, which cuts that to about 4 wins for players who can handle the challenge. Players who prefer the Standard tier keep the current pace.</w:t>
      </w:r>
    </w:p>
    <w:p>
      <w:pPr>
        <w:pStyle w:val="Heading1"/>
      </w:pPr>
      <w:r>
        <w:t xml:space="preserve">User Interface</w:t>
      </w:r>
    </w:p>
    <w:p>
      <w:pPr>
        <w:pStyle w:val="ListParagraph"/>
        <w:numPr>
          <w:ilvl w:val="0"/>
          <w:numId w:val="4"/>
        </w:numPr>
        <w:spacing w:after="80"/>
      </w:pPr>
      <w:r>
        <w:rPr>
          <w:b/>
          <w:bCs/>
        </w:rPr>
        <w:t xml:space="preserve">Map:</w:t>
      </w:r>
      <w:r>
        <w:t xml:space="preserve"> A three state tier selector on each beaten captain's node. Locked tiers show a lock and their unlock condition.</w:t>
      </w:r>
    </w:p>
    <w:p>
      <w:pPr>
        <w:pStyle w:val="ListParagraph"/>
        <w:numPr>
          <w:ilvl w:val="0"/>
          <w:numId w:val="4"/>
        </w:numPr>
        <w:spacing w:after="80"/>
      </w:pPr>
      <w:r>
        <w:rPr>
          <w:b/>
          <w:bCs/>
        </w:rPr>
        <w:t xml:space="preserve">Battle:</w:t>
      </w:r>
      <w:r>
        <w:t xml:space="preserve"> A small bounty badge next to the enemy HP bar.</w:t>
      </w:r>
    </w:p>
    <w:p>
      <w:pPr>
        <w:pStyle w:val="ListParagraph"/>
        <w:numPr>
          <w:ilvl w:val="0"/>
          <w:numId w:val="4"/>
        </w:numPr>
        <w:spacing w:after="80"/>
      </w:pPr>
      <w:r>
        <w:rPr>
          <w:b/>
          <w:bCs/>
        </w:rPr>
        <w:t xml:space="preserve">Results:</w:t>
      </w:r>
      <w:r>
        <w:t xml:space="preserve"> The coin line shows the multiplier, for example "60 x1.5 = 90 coins".</w:t>
      </w:r>
    </w:p>
    <w:p>
      <w:pPr>
        <w:pStyle w:val="Heading1"/>
      </w:pPr>
      <w:r>
        <w:t xml:space="preserve">Data and Code</w:t>
      </w:r>
    </w:p>
    <w:tbl>
      <w:tblPr>
        <w:bidiVisual w:val="0"/>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60" w:type="dxa"/>
          <w:left w:w="100" w:type="dxa"/>
          <w:bottom w:w="60" w:type="dxa"/>
          <w:right w:w="100" w:type="dxa"/>
        </w:tblCellMar>
      </w:tblPr>
      <w:tblGrid>
        <w:gridCol w:w="2800"/>
        <w:gridCol w:w="6560"/>
      </w:tblGrid>
      <w:tr>
        <w:trPr>
          <w:tblHeader/>
          <w:cantSplit/>
        </w:trPr>
        <w:tc>
          <w:tcPr>
            <w:tcW w:w="2800" w:type="dxa"/>
            <w:shd w:val="clear" w:color="auto" w:fill="DCE6EA"/>
          </w:tcPr>
          <w:p>
            <w:pPr>
              <w:spacing w:before="0" w:after="0" w:line="252" w:lineRule="auto"/>
            </w:pPr>
            <w:r>
              <w:rPr>
                <w:b/>
                <w:bCs/>
                <w:sz w:val="20"/>
                <w:szCs w:val="20"/>
              </w:rPr>
              <w:t xml:space="preserve">Area</w:t>
            </w:r>
          </w:p>
        </w:tc>
        <w:tc>
          <w:tcPr>
            <w:tcW w:w="6560" w:type="dxa"/>
            <w:shd w:val="clear" w:color="auto" w:fill="DCE6EA"/>
          </w:tcPr>
          <w:p>
            <w:pPr>
              <w:spacing w:before="0" w:after="0" w:line="252" w:lineRule="auto"/>
            </w:pPr>
            <w:r>
              <w:rPr>
                <w:b/>
                <w:bCs/>
                <w:sz w:val="20"/>
                <w:szCs w:val="20"/>
              </w:rPr>
              <w:t xml:space="preserve">Change</w:t>
            </w:r>
          </w:p>
        </w:tc>
      </w:tr>
      <w:tr>
        <w:trPr>
          <w:cantSplit/>
        </w:trPr>
        <w:tc>
          <w:tcPr>
            <w:tcW w:w="2800" w:type="dxa"/>
          </w:tcPr>
          <w:p>
            <w:pPr>
              <w:spacing w:before="0" w:after="0" w:line="252" w:lineRule="auto"/>
            </w:pPr>
            <w:r>
              <w:rPr>
                <w:sz w:val="20"/>
                <w:szCs w:val="20"/>
              </w:rPr>
              <w:t xml:space="preserve">BountyTierSO (new)</w:t>
            </w:r>
          </w:p>
        </w:tc>
        <w:tc>
          <w:tcPr>
            <w:tcW w:w="6560" w:type="dxa"/>
          </w:tcPr>
          <w:p>
            <w:pPr>
              <w:spacing w:before="0" w:after="0" w:line="252" w:lineRule="auto"/>
            </w:pPr>
            <w:r>
              <w:rPr>
                <w:sz w:val="20"/>
                <w:szCs w:val="20"/>
              </w:rPr>
              <w:t xml:space="preserve">Name, HP multiplier, mana bonus, caution bonus and coin multiplier. Three assets, listed on GameConfigSO.</w:t>
            </w:r>
          </w:p>
        </w:tc>
      </w:tr>
      <w:tr>
        <w:trPr>
          <w:cantSplit/>
        </w:trPr>
        <w:tc>
          <w:tcPr>
            <w:tcW w:w="2800" w:type="dxa"/>
          </w:tcPr>
          <w:p>
            <w:pPr>
              <w:spacing w:before="0" w:after="0" w:line="252" w:lineRule="auto"/>
            </w:pPr>
            <w:r>
              <w:rPr>
                <w:sz w:val="20"/>
                <w:szCs w:val="20"/>
              </w:rPr>
              <w:t xml:space="preserve">GameSession</w:t>
            </w:r>
          </w:p>
        </w:tc>
        <w:tc>
          <w:tcPr>
            <w:tcW w:w="6560" w:type="dxa"/>
          </w:tcPr>
          <w:p>
            <w:pPr>
              <w:spacing w:before="0" w:after="0" w:line="252" w:lineRule="auto"/>
            </w:pPr>
            <w:r>
              <w:rPr>
                <w:sz w:val="20"/>
                <w:szCs w:val="20"/>
              </w:rPr>
              <w:t xml:space="preserve">Adds the selected tier next to the selected captain and level.</w:t>
            </w:r>
          </w:p>
        </w:tc>
      </w:tr>
      <w:tr>
        <w:trPr>
          <w:cantSplit/>
        </w:trPr>
        <w:tc>
          <w:tcPr>
            <w:tcW w:w="2800" w:type="dxa"/>
          </w:tcPr>
          <w:p>
            <w:pPr>
              <w:spacing w:before="0" w:after="0" w:line="252" w:lineRule="auto"/>
            </w:pPr>
            <w:r>
              <w:rPr>
                <w:sz w:val="20"/>
                <w:szCs w:val="20"/>
              </w:rPr>
              <w:t xml:space="preserve">LevelSelectManager</w:t>
            </w:r>
          </w:p>
        </w:tc>
        <w:tc>
          <w:tcPr>
            <w:tcW w:w="6560" w:type="dxa"/>
          </w:tcPr>
          <w:p>
            <w:pPr>
              <w:spacing w:before="0" w:after="0" w:line="252" w:lineRule="auto"/>
            </w:pPr>
            <w:r>
              <w:rPr>
                <w:sz w:val="20"/>
                <w:szCs w:val="20"/>
              </w:rPr>
              <w:t xml:space="preserve">Shows the tier selector and passes the chosen tier to GameSession.</w:t>
            </w:r>
          </w:p>
        </w:tc>
      </w:tr>
      <w:tr>
        <w:trPr>
          <w:cantSplit/>
        </w:trPr>
        <w:tc>
          <w:tcPr>
            <w:tcW w:w="2800" w:type="dxa"/>
          </w:tcPr>
          <w:p>
            <w:pPr>
              <w:spacing w:before="0" w:after="0" w:line="252" w:lineRule="auto"/>
            </w:pPr>
            <w:r>
              <w:rPr>
                <w:sz w:val="20"/>
                <w:szCs w:val="20"/>
              </w:rPr>
              <w:t xml:space="preserve">GameBootstrapper</w:t>
            </w:r>
          </w:p>
        </w:tc>
        <w:tc>
          <w:tcPr>
            <w:tcW w:w="6560" w:type="dxa"/>
          </w:tcPr>
          <w:p>
            <w:pPr>
              <w:spacing w:before="0" w:after="0" w:line="252" w:lineRule="auto"/>
            </w:pPr>
            <w:r>
              <w:rPr>
                <w:sz w:val="20"/>
                <w:szCs w:val="20"/>
              </w:rPr>
              <w:t xml:space="preserve">Applies the HP multiplier and mana bonus when it builds the enemy ship.</w:t>
            </w:r>
          </w:p>
        </w:tc>
      </w:tr>
      <w:tr>
        <w:trPr>
          <w:cantSplit/>
        </w:trPr>
        <w:tc>
          <w:tcPr>
            <w:tcW w:w="2800" w:type="dxa"/>
          </w:tcPr>
          <w:p>
            <w:pPr>
              <w:spacing w:before="0" w:after="0" w:line="252" w:lineRule="auto"/>
            </w:pPr>
            <w:r>
              <w:rPr>
                <w:sz w:val="20"/>
                <w:szCs w:val="20"/>
              </w:rPr>
              <w:t xml:space="preserve">EnemyAI / CaptainSO</w:t>
            </w:r>
          </w:p>
        </w:tc>
        <w:tc>
          <w:tcPr>
            <w:tcW w:w="6560" w:type="dxa"/>
          </w:tcPr>
          <w:p>
            <w:pPr>
              <w:spacing w:before="0" w:after="0" w:line="252" w:lineRule="auto"/>
            </w:pPr>
            <w:r>
              <w:rPr>
                <w:sz w:val="20"/>
                <w:szCs w:val="20"/>
              </w:rPr>
              <w:t xml:space="preserve">Reads the caution bonus on top of the captain's own weight.</w:t>
            </w:r>
          </w:p>
        </w:tc>
      </w:tr>
      <w:tr>
        <w:trPr>
          <w:cantSplit/>
        </w:trPr>
        <w:tc>
          <w:tcPr>
            <w:tcW w:w="2800" w:type="dxa"/>
          </w:tcPr>
          <w:p>
            <w:pPr>
              <w:spacing w:before="0" w:after="0" w:line="252" w:lineRule="auto"/>
            </w:pPr>
            <w:r>
              <w:rPr>
                <w:sz w:val="20"/>
                <w:szCs w:val="20"/>
              </w:rPr>
              <w:t xml:space="preserve">MatchRewardGranter</w:t>
            </w:r>
          </w:p>
        </w:tc>
        <w:tc>
          <w:tcPr>
            <w:tcW w:w="6560" w:type="dxa"/>
          </w:tcPr>
          <w:p>
            <w:pPr>
              <w:spacing w:before="0" w:after="0" w:line="252" w:lineRule="auto"/>
            </w:pPr>
            <w:r>
              <w:rPr>
                <w:sz w:val="20"/>
                <w:szCs w:val="20"/>
              </w:rPr>
              <w:t xml:space="preserve">Multiplies the coin reward by the tier.</w:t>
            </w:r>
          </w:p>
        </w:tc>
      </w:tr>
      <w:tr>
        <w:trPr>
          <w:cantSplit/>
        </w:trPr>
        <w:tc>
          <w:tcPr>
            <w:tcW w:w="2800" w:type="dxa"/>
          </w:tcPr>
          <w:p>
            <w:pPr>
              <w:spacing w:before="0" w:after="0" w:line="252" w:lineRule="auto"/>
            </w:pPr>
            <w:r>
              <w:rPr>
                <w:sz w:val="20"/>
                <w:szCs w:val="20"/>
              </w:rPr>
              <w:t xml:space="preserve">ProgressionSO and save data</w:t>
            </w:r>
          </w:p>
        </w:tc>
        <w:tc>
          <w:tcPr>
            <w:tcW w:w="6560" w:type="dxa"/>
          </w:tcPr>
          <w:p>
            <w:pPr>
              <w:spacing w:before="0" w:after="0" w:line="252" w:lineRule="auto"/>
            </w:pPr>
            <w:r>
              <w:rPr>
                <w:sz w:val="20"/>
                <w:szCs w:val="20"/>
              </w:rPr>
              <w:t xml:space="preserve">Tracks the highest tier beaten per captain. Old saves load with Standard marked as beaten for every captain they had beaten.</w:t>
            </w:r>
          </w:p>
        </w:tc>
      </w:tr>
      <w:tr>
        <w:trPr>
          <w:cantSplit/>
        </w:trPr>
        <w:tc>
          <w:tcPr>
            <w:tcW w:w="2800" w:type="dxa"/>
          </w:tcPr>
          <w:p>
            <w:pPr>
              <w:spacing w:before="0" w:after="0" w:line="252" w:lineRule="auto"/>
            </w:pPr>
            <w:r>
              <w:rPr>
                <w:sz w:val="20"/>
                <w:szCs w:val="20"/>
              </w:rPr>
              <w:t xml:space="preserve">ResultsPanel and battle HUD</w:t>
            </w:r>
          </w:p>
        </w:tc>
        <w:tc>
          <w:tcPr>
            <w:tcW w:w="6560" w:type="dxa"/>
          </w:tcPr>
          <w:p>
            <w:pPr>
              <w:spacing w:before="0" w:after="0" w:line="252" w:lineRule="auto"/>
            </w:pPr>
            <w:r>
              <w:rPr>
                <w:sz w:val="20"/>
                <w:szCs w:val="20"/>
              </w:rPr>
              <w:t xml:space="preserve">Show the multiplier and the bounty badge.</w:t>
            </w:r>
          </w:p>
        </w:tc>
      </w:tr>
    </w:tbl>
    <w:p>
      <w:pPr>
        <w:spacing w:after="60"/>
      </w:pPr>
    </w:p>
    <w:p>
      <w:pPr>
        <w:pStyle w:val="Heading1"/>
      </w:pPr>
      <w:r>
        <w:t xml:space="preserve">Edge Cases</w:t>
      </w:r>
    </w:p>
    <w:p>
      <w:pPr>
        <w:pStyle w:val="ListParagraph"/>
        <w:numPr>
          <w:ilvl w:val="0"/>
          <w:numId w:val="5"/>
        </w:numPr>
        <w:spacing w:after="80"/>
      </w:pPr>
      <w:r>
        <w:t xml:space="preserve">Card rewards are only granted by the Standard tier, and owned cards are never duplicated.</w:t>
      </w:r>
    </w:p>
    <w:p>
      <w:pPr>
        <w:pStyle w:val="ListParagraph"/>
        <w:numPr>
          <w:ilvl w:val="0"/>
          <w:numId w:val="5"/>
        </w:numPr>
        <w:spacing w:after="80"/>
      </w:pPr>
      <w:r>
        <w:t xml:space="preserve">A loss on a higher tier pays half of the multiplied reward, the same rule as today.</w:t>
      </w:r>
    </w:p>
    <w:p>
      <w:pPr>
        <w:pStyle w:val="ListParagraph"/>
        <w:numPr>
          <w:ilvl w:val="0"/>
          <w:numId w:val="5"/>
        </w:numPr>
        <w:spacing w:after="80"/>
      </w:pPr>
      <w:r>
        <w:t xml:space="preserve">Quitting mid battle grants nothing and doesn't change progression.</w:t>
      </w:r>
    </w:p>
    <w:p>
      <w:pPr>
        <w:pStyle w:val="ListParagraph"/>
        <w:numPr>
          <w:ilvl w:val="0"/>
          <w:numId w:val="5"/>
        </w:numPr>
        <w:spacing w:after="80"/>
      </w:pPr>
      <w:r>
        <w:t xml:space="preserve">Reset Player Data clears all tier progress.</w:t>
      </w:r>
    </w:p>
    <w:p>
      <w:pPr>
        <w:pStyle w:val="ListParagraph"/>
        <w:numPr>
          <w:ilvl w:val="0"/>
          <w:numId w:val="5"/>
        </w:numPr>
        <w:spacing w:after="80"/>
      </w:pPr>
      <w:r>
        <w:t xml:space="preserve">The max mana bonus applies to the enemy only and stacks with High Spirits normally.</w:t>
      </w:r>
    </w:p>
    <w:p>
      <w:pPr>
        <w:pStyle w:val="Heading1"/>
      </w:pPr>
      <w:r>
        <w:t xml:space="preserve">Success Metrics</w:t>
      </w:r>
    </w:p>
    <w:tbl>
      <w:tblPr>
        <w:bidiVisual w:val="0"/>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60" w:type="dxa"/>
          <w:left w:w="100" w:type="dxa"/>
          <w:bottom w:w="60" w:type="dxa"/>
          <w:right w:w="100" w:type="dxa"/>
        </w:tblCellMar>
      </w:tblPr>
      <w:tblGrid>
        <w:gridCol w:w="5560"/>
        <w:gridCol w:w="3800"/>
      </w:tblGrid>
      <w:tr>
        <w:trPr>
          <w:tblHeader/>
          <w:cantSplit/>
        </w:trPr>
        <w:tc>
          <w:tcPr>
            <w:tcW w:w="5560" w:type="dxa"/>
            <w:shd w:val="clear" w:color="auto" w:fill="DCE6EA"/>
          </w:tcPr>
          <w:p>
            <w:pPr>
              <w:spacing w:before="0" w:after="0" w:line="252" w:lineRule="auto"/>
            </w:pPr>
            <w:r>
              <w:rPr>
                <w:b/>
                <w:bCs/>
                <w:sz w:val="20"/>
                <w:szCs w:val="20"/>
              </w:rPr>
              <w:t xml:space="preserve">Metric</w:t>
            </w:r>
          </w:p>
        </w:tc>
        <w:tc>
          <w:tcPr>
            <w:tcW w:w="3800" w:type="dxa"/>
            <w:shd w:val="clear" w:color="auto" w:fill="DCE6EA"/>
          </w:tcPr>
          <w:p>
            <w:pPr>
              <w:spacing w:before="0" w:after="0" w:line="252" w:lineRule="auto"/>
            </w:pPr>
            <w:r>
              <w:rPr>
                <w:b/>
                <w:bCs/>
                <w:sz w:val="20"/>
                <w:szCs w:val="20"/>
              </w:rPr>
              <w:t xml:space="preserve">Target</w:t>
            </w:r>
          </w:p>
        </w:tc>
      </w:tr>
      <w:tr>
        <w:trPr>
          <w:cantSplit/>
        </w:trPr>
        <w:tc>
          <w:tcPr>
            <w:tcW w:w="5560" w:type="dxa"/>
          </w:tcPr>
          <w:p>
            <w:pPr>
              <w:spacing w:before="0" w:after="0" w:line="252" w:lineRule="auto"/>
            </w:pPr>
            <w:r>
              <w:rPr>
                <w:sz w:val="20"/>
                <w:szCs w:val="20"/>
              </w:rPr>
              <w:t xml:space="preserve">Players who try Veteran after clearing the campaign</w:t>
            </w:r>
          </w:p>
        </w:tc>
        <w:tc>
          <w:tcPr>
            <w:tcW w:w="3800" w:type="dxa"/>
          </w:tcPr>
          <w:p>
            <w:pPr>
              <w:spacing w:before="0" w:after="0" w:line="252" w:lineRule="auto"/>
            </w:pPr>
            <w:r>
              <w:rPr>
                <w:sz w:val="20"/>
                <w:szCs w:val="20"/>
              </w:rPr>
              <w:t xml:space="preserve">More than half</w:t>
            </w:r>
          </w:p>
        </w:tc>
      </w:tr>
      <w:tr>
        <w:trPr>
          <w:cantSplit/>
        </w:trPr>
        <w:tc>
          <w:tcPr>
            <w:tcW w:w="5560" w:type="dxa"/>
          </w:tcPr>
          <w:p>
            <w:pPr>
              <w:spacing w:before="0" w:after="0" w:line="252" w:lineRule="auto"/>
            </w:pPr>
            <w:r>
              <w:rPr>
                <w:sz w:val="20"/>
                <w:szCs w:val="20"/>
              </w:rPr>
              <w:t xml:space="preserve">Win rate on Standard / Veteran / Legendary</w:t>
            </w:r>
          </w:p>
        </w:tc>
        <w:tc>
          <w:tcPr>
            <w:tcW w:w="3800" w:type="dxa"/>
          </w:tcPr>
          <w:p>
            <w:pPr>
              <w:spacing w:before="0" w:after="0" w:line="252" w:lineRule="auto"/>
            </w:pPr>
            <w:r>
              <w:rPr>
                <w:sz w:val="20"/>
                <w:szCs w:val="20"/>
              </w:rPr>
              <w:t xml:space="preserve">About 70% / 50% / 30%</w:t>
            </w:r>
          </w:p>
        </w:tc>
      </w:tr>
      <w:tr>
        <w:trPr>
          <w:cantSplit/>
        </w:trPr>
        <w:tc>
          <w:tcPr>
            <w:tcW w:w="5560" w:type="dxa"/>
          </w:tcPr>
          <w:p>
            <w:pPr>
              <w:spacing w:before="0" w:after="0" w:line="252" w:lineRule="auto"/>
            </w:pPr>
            <w:r>
              <w:rPr>
                <w:sz w:val="20"/>
                <w:szCs w:val="20"/>
              </w:rPr>
              <w:t xml:space="preserve">Battles played per player after the first clear</w:t>
            </w:r>
          </w:p>
        </w:tc>
        <w:tc>
          <w:tcPr>
            <w:tcW w:w="3800" w:type="dxa"/>
          </w:tcPr>
          <w:p>
            <w:pPr>
              <w:spacing w:before="0" w:after="0" w:line="252" w:lineRule="auto"/>
            </w:pPr>
            <w:r>
              <w:rPr>
                <w:sz w:val="20"/>
                <w:szCs w:val="20"/>
              </w:rPr>
              <w:t xml:space="preserve">Clear increase over the current build</w:t>
            </w:r>
          </w:p>
        </w:tc>
      </w:tr>
      <w:tr>
        <w:trPr>
          <w:cantSplit/>
        </w:trPr>
        <w:tc>
          <w:tcPr>
            <w:tcW w:w="5560" w:type="dxa"/>
          </w:tcPr>
          <w:p>
            <w:pPr>
              <w:spacing w:before="0" w:after="0" w:line="252" w:lineRule="auto"/>
            </w:pPr>
            <w:r>
              <w:rPr>
                <w:sz w:val="20"/>
                <w:szCs w:val="20"/>
              </w:rPr>
              <w:t xml:space="preserve">Feedback that maxing upgrades feels like a grind</w:t>
            </w:r>
          </w:p>
        </w:tc>
        <w:tc>
          <w:tcPr>
            <w:tcW w:w="3800" w:type="dxa"/>
          </w:tcPr>
          <w:p>
            <w:pPr>
              <w:spacing w:before="0" w:after="0" w:line="252" w:lineRule="auto"/>
            </w:pPr>
            <w:r>
              <w:rPr>
                <w:sz w:val="20"/>
                <w:szCs w:val="20"/>
              </w:rPr>
              <w:t xml:space="preserve">Clear decrease</w:t>
            </w:r>
          </w:p>
        </w:tc>
      </w:tr>
    </w:tbl>
    <w:p>
      <w:pPr>
        <w:spacing w:after="60"/>
      </w:pPr>
    </w:p>
    <w:p>
      <w:pPr>
        <w:pStyle w:val="Heading1"/>
      </w:pPr>
      <w:r>
        <w:t xml:space="preserve">Open Questions</w:t>
      </w:r>
    </w:p>
    <w:p>
      <w:pPr>
        <w:pStyle w:val="ListParagraph"/>
        <w:numPr>
          <w:ilvl w:val="0"/>
          <w:numId w:val="6"/>
        </w:numPr>
        <w:spacing w:after="80"/>
      </w:pPr>
      <w:r>
        <w:t xml:space="preserve">Should Legendary also add one extra copy of the captain's signature card to its deck?</w:t>
      </w:r>
    </w:p>
    <w:p>
      <w:pPr>
        <w:pStyle w:val="ListParagraph"/>
        <w:numPr>
          <w:ilvl w:val="0"/>
          <w:numId w:val="6"/>
        </w:numPr>
        <w:spacing w:after="80"/>
      </w:pPr>
      <w:r>
        <w:t xml:space="preserve">Should tiers have a cosmetic reward, such as a flag on the player's ship?</w:t>
      </w:r>
    </w:p>
    <w:p>
      <w:pPr>
        <w:pStyle w:val="ListParagraph"/>
        <w:numPr>
          <w:ilvl w:val="0"/>
          <w:numId w:val="6"/>
        </w:numPr>
        <w:spacing w:after="80"/>
      </w:pPr>
      <w:r>
        <w:t xml:space="preserve">Is a 75% reaction cap still right on Legendary, or should the top tier be allowed to go higher?</w:t>
      </w:r>
    </w:p>
    <w:sectPr>
      <w:footerReference w:type="default" r:id="rIdFooter"/>
      <w:pgSz w:w="12240" w:h="15840"/>
      <w:pgMar w:top="1440" w:right="1440" w:bottom="1440" w:left="1440" w:header="720" w:footer="600" w:gutter="0"/>
    </w:sectPr>
  </w:body>
</w:document>
</file>

<file path=word/footer1.xml><?xml version="1.0" encoding="utf-8"?>
<w:ftr xmlns:w="http://schemas.openxmlformats.org/wordprocessingml/2006/main" xmlns:r="http://schemas.openxmlformats.org/officeDocument/2006/relationships">
  <w:p>
    <w:pPr>
      <w:pStyle w:val="Footer"/>
    </w:pPr>
    <w:r>
      <w:t xml:space="preserve">Throne of Tides | Feature Spec: Bounty Tiers</w:t>
    </w:r>
    <w:r>
      <w:tab/>
    </w:r>
    <w:r>
      <w:t xml:space="preserve">Page </w:t>
    </w:r>
    <w:r>
      <w:fldChar w:fldCharType="begin"/>
    </w:r>
    <w:r>
      <w:instrText xml:space="preserve"> PAGE </w:instrText>
    </w:r>
    <w:r>
      <w:fldChar w:fldCharType="separate"/>
    </w:r>
    <w:r>
      <w:t>1</w:t>
    </w:r>
    <w:r>
      <w:fldChar w:fldCharType="end"/>
    </w:r>
  </w:p>
</w:ftr>
</file>

<file path=word/numbering.xml><?xml version="1.0" encoding="utf-8"?>
<w:numbering xmlns:w="http://schemas.openxmlformats.org/wordprocessingml/2006/main" xmlns:r="http://schemas.openxmlformats.org/officeDocument/2006/relationships">
  <w:abstractNum w:abstractNumId="0">
    <w:multiLevelType w:val="singleLevel"/>
    <w:lvl w:ilvl="0">
      <w:start w:val="1"/>
      <w:numFmt w:val="bullet"/>
      <w:lvlText w:val="•"/>
      <w:lvlJc w:val="left"/>
      <w:pPr>
        <w:ind w:left="720" w:hanging="360"/>
      </w:pPr>
      <w:rPr>
        <w:rFonts w:ascii="Arial" w:hAnsi="Arial"/>
      </w:rPr>
    </w:lvl>
  </w:abstractNum>
  <w:abstractNum w:abstractNumId="1">
    <w:multiLevelType w:val="singleLevel"/>
    <w:lvl w:ilvl="0">
      <w:start w:val="1"/>
      <w:numFmt w:val="decimal"/>
      <w:lvlText w:val="%1."/>
      <w:lvlJc w:val="left"/>
      <w:pPr>
        <w:ind w:left="720" w:hanging="360"/>
      </w:pPr>
    </w:lvl>
  </w:abstractNum>
  <w:num w:numId="1">
    <w:abstractNumId w:val="0"/>
    <w:lvlOverride w:ilvl="0">
      <w:startOverride w:val="1"/>
    </w:lvlOverride>
  </w:num>
  <w:num w:numId="2">
    <w:abstractNumId w:val="0"/>
    <w:lvlOverride w:ilvl="0">
      <w:startOverride w:val="1"/>
    </w:lvlOverride>
  </w:num>
  <w:num w:numId="3">
    <w:abstractNumId w:val="1"/>
    <w:lvlOverride w:ilvl="0">
      <w:startOverride w:val="1"/>
    </w:lvlOverride>
  </w:num>
  <w:num w:numId="4">
    <w:abstractNumId w:val="0"/>
    <w:lvlOverride w:ilvl="0">
      <w:startOverride w:val="1"/>
    </w:lvlOverride>
  </w:num>
  <w:num w:numId="5">
    <w:abstractNumId w:val="0"/>
    <w:lvlOverride w:ilvl="0">
      <w:startOverride w:val="1"/>
    </w:lvlOverride>
  </w:num>
  <w:num w:numId="6">
    <w:abstractNumId w:val="0"/>
    <w:lvlOverride w:ilvl="0">
      <w:startOverride w:val="1"/>
    </w:lvlOverride>
  </w:num>
</w:numbering>
</file>

<file path=word/styles.xml><?xml version="1.0" encoding="utf-8"?>
<w:styles xmlns:w="http://schemas.openxmlformats.org/wordprocessingml/2006/main" xmlns:r="http://schemas.openxmlformats.org/officeDocument/2006/relationships">
  <w:docDefaults>
    <w:rPrDefault>
      <w:rPr>
        <w:rFonts w:ascii="Arial" w:hAnsi="Arial" w:cs="Arial" w:eastAsia="Arial"/>
        <w:sz w:val="22"/>
        <w:szCs w:val="22"/>
        <w:lang w:val="en-US"/>
      </w:rPr>
    </w:rPrDefault>
    <w:pPrDefault>
      <w:pPr>
        <w:bidi w:val="0"/>
        <w:spacing w:after="140" w:line="288" w:lineRule="auto"/>
      </w:pPr>
    </w:pPrDefault>
  </w:docDefaults>
  <w:style w:type="paragraph" w:default="1" w:styleId="Normal">
    <w:name w:val="Normal"/>
    <w:qFormat/>
    <w:rPr>
      <w:rFonts w:ascii="Arial" w:hAnsi="Arial" w:cs="Arial" w:eastAsia="Arial"/>
      <w:color w:val="262626"/>
    </w:rPr>
  </w:style>
  <w:style w:type="paragraph" w:styleId="Title">
    <w:name w:val="Title"/>
    <w:basedOn w:val="Normal"/>
    <w:next w:val="Normal"/>
    <w:qFormat/>
    <w:pPr>
      <w:keepNext/>
      <w:spacing w:before="0" w:after="60"/>
    </w:pPr>
    <w:rPr>
      <w:rFonts w:ascii="Arial" w:hAnsi="Arial" w:cs="Arial" w:eastAsia="Arial"/>
      <w:color w:val="1F3B4D"/>
      <w:sz w:val="56"/>
      <w:szCs w:val="56"/>
    </w:rPr>
  </w:style>
  <w:style w:type="paragraph" w:styleId="Subtitle">
    <w:name w:val="Subtitle"/>
    <w:basedOn w:val="Normal"/>
    <w:next w:val="Normal"/>
    <w:qFormat/>
    <w:pPr>
      <w:keepNext/>
      <w:spacing w:before="0" w:after="60"/>
    </w:pPr>
    <w:rPr>
      <w:rFonts w:ascii="Arial" w:hAnsi="Arial" w:cs="Arial" w:eastAsia="Arial"/>
      <w:color w:val="666666"/>
      <w:sz w:val="30"/>
      <w:szCs w:val="30"/>
    </w:rPr>
  </w:style>
  <w:style w:type="paragraph" w:styleId="Meta">
    <w:name w:val="Meta"/>
    <w:basedOn w:val="Normal"/>
    <w:next w:val="Normal"/>
    <w:qFormat/>
    <w:pPr>
      <w:spacing w:before="60" w:after="360"/>
      <w:pBdr>
        <w:bottom w:val="single" w:sz="6" w:space="8" w:color="9FB4C0"/>
      </w:pBdr>
    </w:pPr>
    <w:rPr>
      <w:rFonts w:ascii="Arial" w:hAnsi="Arial" w:cs="Arial" w:eastAsia="Arial"/>
      <w:color w:val="808080"/>
      <w:sz w:val="18"/>
      <w:szCs w:val="18"/>
    </w:rPr>
  </w:style>
  <w:style w:type="paragraph" w:styleId="Heading1">
    <w:name w:val="heading 1"/>
    <w:basedOn w:val="Normal"/>
    <w:next w:val="Normal"/>
    <w:qFormat/>
    <w:pPr>
      <w:keepNext/>
      <w:keepLines/>
      <w:spacing w:before="440" w:after="140"/>
      <w:outlineLvl w:val="0"/>
    </w:pPr>
    <w:rPr>
      <w:rFonts w:ascii="Arial" w:hAnsi="Arial" w:cs="Arial" w:eastAsia="Arial"/>
      <w:color w:val="1F3B4D"/>
      <w:sz w:val="40"/>
      <w:szCs w:val="40"/>
    </w:rPr>
  </w:style>
  <w:style w:type="paragraph" w:styleId="Heading2">
    <w:name w:val="heading 2"/>
    <w:basedOn w:val="Normal"/>
    <w:next w:val="Normal"/>
    <w:qFormat/>
    <w:pPr>
      <w:keepNext/>
      <w:keepLines/>
      <w:spacing w:before="{self.h2_before}" w:after="120"/>
      <w:outlineLvl w:val="1"/>
    </w:pPr>
    <w:rPr>
      <w:rFonts w:ascii="Arial" w:hAnsi="Arial" w:cs="Arial" w:eastAsia="Arial"/>
      <w:color w:val="2E5A6E"/>
      <w:sz w:val="30"/>
      <w:szCs w:val="30"/>
    </w:rPr>
  </w:style>
  <w:style w:type="paragraph" w:styleId="Heading3">
    <w:name w:val="heading 3"/>
    <w:basedOn w:val="Normal"/>
    <w:next w:val="Normal"/>
    <w:qFormat/>
    <w:pPr>
      <w:keepNext/>
      <w:keepLines/>
      <w:spacing w:before="220" w:after="80"/>
      <w:outlineLvl w:val="2"/>
    </w:pPr>
    <w:rPr>
      <w:rFonts w:ascii="Arial" w:hAnsi="Arial" w:cs="Arial" w:eastAsia="Arial"/>
      <w:b/>
      <w:bCs/>
      <w:color w:val="404040"/>
      <w:sz w:val="24"/>
      <w:szCs w:val="24"/>
    </w:rPr>
  </w:style>
  <w:style w:type="paragraph" w:styleId="ListParagraph">
    <w:name w:val="List Paragraph"/>
    <w:basedOn w:val="Normal"/>
    <w:next w:val="Normal"/>
    <w:qFormat/>
    <w:pPr>
      <w:ind w:left="720"/>
    </w:pPr>
    <w:rPr/>
  </w:style>
  <w:style w:type="paragraph" w:styleId="Footer">
    <w:name w:val="footer"/>
    <w:basedOn w:val="Normal"/>
    <w:next w:val="Normal"/>
    <w:qFormat/>
    <w:pPr>
      <w:tabs>
        <w:tab w:val="right" w:pos="9360"/>
      </w:tabs>
      <w:spacing w:after="0"/>
    </w:pPr>
    <w:rPr>
      <w:rFonts w:ascii="Arial" w:hAnsi="Arial" w:cs="Arial" w:eastAsia="Arial"/>
      <w:color w:val="808080"/>
      <w:sz w:val="16"/>
      <w:szCs w:val="16"/>
    </w:rPr>
  </w:style>
</w:styles>
</file>

<file path=word/_rels/document.xml.rels><?xml version="1.0" encoding="UTF-8" standalone="yes"?><Relationships xmlns="http://schemas.openxmlformats.org/package/2006/relationships"><Relationship Id="rIdStyles" Type="http://schemas.openxmlformats.org/officeDocument/2006/relationships/styles" Target="styles.xml"/><Relationship Id="rIdNumbering" Type="http://schemas.openxmlformats.org/officeDocument/2006/relationships/numbering" Target="numbering.xml"/><Relationship Id="rIdFooter" Type="http://schemas.openxmlformats.org/officeDocument/2006/relationships/footer" Target="footer1.xml"/></Relationships>
</file>

<file path=docProps/app.xml><?xml version="1.0" encoding="utf-8"?>
<Properties xmlns="http://schemas.openxmlformats.org/officeDocument/2006/extended-properties">
  <Application>Microsoft Office Word</Application>
</Properties>
</file>

<file path=docProps/core.xml><?xml version="1.0" encoding="utf-8"?>
<cp:coreProperties xmlns:cp="http://schemas.openxmlformats.org/package/2006/metadata/core-properties" xmlns:dc="http://purl.org/dc/elements/1.1/" xmlns:dcterms="http://purl.org/dc/terms/" xmlns:xsi="http://www.w3.org/2001/XMLSchema-instance">
  <dc:title>Throne of Tides - Feature Spec: Bounty Tiers</dc:title>
  <dc:creator>Pe'er Malul</dc:creator>
  <dcterms:created xsi:type="dcterms:W3CDTF">2026-10-11T22:08:17Z</dcterms:created>
  <dcterms:modified xsi:type="dcterms:W3CDTF">2026-10-11T22:08:17Z</dcterms:modified>
</cp:coreProperties>
</file>