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pPr>
      <w:r>
        <w:rPr>
          <w:rFonts w:ascii="Arial" w:cs="Arial" w:eastAsia="Arial" w:hAnsi="Arial"/>
          <w:sz w:val="22"/>
          <w:szCs w:val="22"/>
        </w:rPr>
        <w:t xml:space="preserve"/>
      </w:r>
    </w:p>
    <w:p>
      <w:pPr>
        <w:spacing w:after="20" w:before="0"/>
        <w:jc w:val="center"/>
      </w:pPr>
      <w:r>
        <w:rPr>
          <w:rFonts w:ascii="Arial" w:cs="Arial" w:eastAsia="Arial" w:hAnsi="Arial"/>
          <w:b/>
          <w:bCs/>
          <w:color w:val="595959"/>
          <w:sz w:val="24"/>
          <w:szCs w:val="24"/>
        </w:rPr>
        <w:t xml:space="preserve">IST 606</w:t>
      </w:r>
    </w:p>
    <w:p>
      <w:pPr>
        <w:spacing w:after="60" w:before="0"/>
        <w:jc w:val="center"/>
      </w:pPr>
      <w:r>
        <w:rPr>
          <w:rFonts w:ascii="Arial" w:cs="Arial" w:eastAsia="Arial" w:hAnsi="Arial"/>
          <w:b/>
          <w:bCs/>
          <w:caps/>
          <w:color w:val="1F3864"/>
          <w:sz w:val="28"/>
          <w:szCs w:val="28"/>
        </w:rPr>
        <w:t xml:space="preserve">SECURITY MANAGEMENT AND COMPUTER FORENSICS</w:t>
      </w:r>
    </w:p>
    <w:p>
      <w:pPr>
        <w:spacing w:after="40" w:before="0"/>
        <w:jc w:val="center"/>
      </w:pPr>
      <w:r>
        <w:rPr>
          <w:rFonts w:ascii="Arial" w:cs="Arial" w:eastAsia="Arial" w:hAnsi="Arial"/>
          <w:b/>
          <w:bCs/>
          <w:color w:val="2E74B5"/>
          <w:sz w:val="44"/>
          <w:szCs w:val="44"/>
        </w:rPr>
        <w:t xml:space="preserve">Exam Practice Question Bank</w:t>
      </w:r>
    </w:p>
    <w:p>
      <w:pPr>
        <w:spacing w:after="40" w:before="0"/>
        <w:jc w:val="center"/>
      </w:pPr>
      <w:r>
        <w:rPr>
          <w:rFonts w:ascii="Arial" w:cs="Arial" w:eastAsia="Arial" w:hAnsi="Arial"/>
          <w:i/>
          <w:iCs/>
          <w:color w:val="595959"/>
          <w:sz w:val="24"/>
          <w:szCs w:val="24"/>
        </w:rPr>
        <w:t xml:space="preserve">Four Full Practice Sets Across Crimes Against Persons, Society, Property, and Government</w:t>
      </w:r>
    </w:p>
    <w:p>
      <w:pPr>
        <w:spacing w:after="40" w:before="40"/>
      </w:pPr>
      <w:r>
        <w:rPr>
          <w:rFonts w:ascii="Arial" w:cs="Arial" w:eastAsia="Arial" w:hAnsi="Arial"/>
          <w:sz w:val="22"/>
          <w:szCs w:val="22"/>
        </w:rPr>
        <w:t xml:space="preserve"/>
      </w:r>
    </w:p>
    <w:p>
      <w:pPr>
        <w:pBdr>
          <w:bottom w:val="single" w:color="2E74B5" w:sz="6" w:space="1"/>
        </w:pBdr>
        <w:spacing w:after="120" w:before="12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DEPARTMENT: </w:t>
            </w:r>
            <w:r>
              <w:rPr>
                <w:rFonts w:ascii="Arial" w:cs="Arial" w:eastAsia="Arial" w:hAnsi="Arial"/>
                <w:sz w:val="22"/>
                <w:szCs w:val="22"/>
              </w:rPr>
              <w:t xml:space="preserve">Computer Science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COURSE INSTRUCTOR(S): </w:t>
            </w:r>
            <w:r>
              <w:rPr>
                <w:rFonts w:ascii="Arial" w:cs="Arial" w:eastAsia="Arial" w:hAnsi="Arial"/>
                <w:sz w:val="22"/>
                <w:szCs w:val="22"/>
              </w:rPr>
              <w:t xml:space="preserve">IST 606</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TIME ALLOWED: </w:t>
            </w:r>
            <w:r>
              <w:rPr>
                <w:rFonts w:ascii="Arial" w:cs="Arial" w:eastAsia="Arial" w:hAnsi="Arial"/>
                <w:sz w:val="22"/>
                <w:szCs w:val="22"/>
              </w:rPr>
              <w:t xml:space="preserve">5</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COURSE CODE &amp; NUMBER: </w:t>
            </w:r>
            <w:r>
              <w:rPr>
                <w:rFonts w:ascii="Arial" w:cs="Arial" w:eastAsia="Arial" w:hAnsi="Arial"/>
                <w:sz w:val="22"/>
                <w:szCs w:val="22"/>
              </w:rPr>
              <w:t xml:space="preserve">3 Hours (per set)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CREDIT VALUE: </w:t>
            </w:r>
            <w:r>
              <w:rPr>
                <w:rFonts w:ascii="Arial" w:cs="Arial" w:eastAsia="Arial" w:hAnsi="Arial"/>
                <w:sz w:val="22"/>
                <w:szCs w:val="22"/>
              </w:rPr>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COURSE TITLE: </w:t>
            </w:r>
            <w:r>
              <w:rPr>
                <w:rFonts w:ascii="Arial" w:cs="Arial" w:eastAsia="Arial" w:hAnsi="Arial"/>
                <w:sz w:val="22"/>
                <w:szCs w:val="22"/>
              </w:rPr>
              <w:t xml:space="preserve">Security Management and Computer Forensics</w:t>
            </w:r>
          </w:p>
        </w:tc>
      </w:tr>
    </w:tbl>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80"/>
              <w:left w:type="dxa" w:w="240"/>
              <w:bottom w:type="dxa" w:w="180"/>
              <w:right w:type="dxa" w:w="240"/>
            </w:tcMar>
          </w:tcPr>
          <w:p>
            <w:pPr>
              <w:spacing w:after="80" w:before="0"/>
            </w:pPr>
            <w:r>
              <w:rPr>
                <w:rFonts w:ascii="Arial" w:cs="Arial" w:eastAsia="Arial" w:hAnsi="Arial"/>
                <w:b/>
                <w:bCs/>
                <w:color w:val="1F3864"/>
                <w:sz w:val="24"/>
                <w:szCs w:val="24"/>
              </w:rPr>
              <w:t xml:space="preserve">About This Question Bank</w:t>
            </w:r>
          </w:p>
          <w:p>
            <w:pPr>
              <w:spacing w:after="60" w:before="0"/>
              <w:jc w:val="both"/>
            </w:pPr>
            <w:r>
              <w:rPr>
                <w:rFonts w:ascii="Arial" w:cs="Arial" w:eastAsia="Arial" w:hAnsi="Arial"/>
                <w:sz w:val="22"/>
                <w:szCs w:val="22"/>
              </w:rPr>
              <w:t xml:space="preserve">This question bank was built to mirror the structure and difficulty of the University of Buea's IST 606 examinations from the past three years, while reflecting the broader scope of topics covered in this year's group project reports.</w:t>
            </w:r>
          </w:p>
          <w:p>
            <w:pPr>
              <w:spacing w:after="60" w:before="0"/>
              <w:jc w:val="both"/>
            </w:pPr>
            <w:r>
              <w:rPr>
                <w:rFonts w:ascii="Arial" w:cs="Arial" w:eastAsia="Arial" w:hAnsi="Arial"/>
                <w:sz w:val="22"/>
                <w:szCs w:val="22"/>
              </w:rPr>
              <w:t xml:space="preserve">Each of the four practice sets focuses on a different category of cybercrime — against persons, against society, against property, and against government/general forensic principles — and is built around realistic Cameroonian case scenarios.</w:t>
            </w:r>
          </w:p>
          <w:p>
            <w:pPr>
              <w:spacing w:after="0" w:before="0"/>
              <w:jc w:val="both"/>
            </w:pPr>
            <w:r>
              <w:rPr>
                <w:rFonts w:ascii="Arial" w:cs="Arial" w:eastAsia="Arial" w:hAnsi="Arial"/>
                <w:sz w:val="22"/>
                <w:szCs w:val="22"/>
              </w:rPr>
              <w:t xml:space="preserve">Every set contains: Section A (10 marks of MCQs), Section B (40 marks of structural/scenario-based questions), and Section C (50 marks of essay questions) — for a total of 100 marks per set.</w:t>
            </w:r>
          </w:p>
        </w:tc>
      </w:tr>
    </w:tbl>
    <w:p>
      <w:pPr>
        <w:spacing w:after="10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4"/>
          <w:szCs w:val="24"/>
        </w:rPr>
        <w:t xml:space="preserve">Topics Covered Across All Four Sets</w:t>
      </w:r>
    </w:p>
    <w:p>
      <w:pPr>
        <w:pStyle w:val="ListParagraph"/>
        <w:numPr>
          <w:ilvl w:val="0"/>
          <w:numId w:val="2"/>
        </w:numPr>
        <w:spacing w:after="50" w:before="50"/>
      </w:pPr>
      <w:r>
        <w:rPr>
          <w:rFonts w:ascii="Arial" w:cs="Arial" w:eastAsia="Arial" w:hAnsi="Arial"/>
          <w:sz w:val="22"/>
          <w:szCs w:val="22"/>
        </w:rPr>
        <w:t xml:space="preserve">Categories of cybercrime: against persons, society, government, and property</w:t>
      </w:r>
    </w:p>
    <w:p>
      <w:pPr>
        <w:pStyle w:val="ListParagraph"/>
        <w:numPr>
          <w:ilvl w:val="0"/>
          <w:numId w:val="2"/>
        </w:numPr>
        <w:spacing w:after="50" w:before="50"/>
      </w:pPr>
      <w:r>
        <w:rPr>
          <w:rFonts w:ascii="Arial" w:cs="Arial" w:eastAsia="Arial" w:hAnsi="Arial"/>
          <w:sz w:val="22"/>
          <w:szCs w:val="22"/>
        </w:rPr>
        <w:t xml:space="preserve">Evidence categories and indicators specific to each crime type</w:t>
      </w:r>
    </w:p>
    <w:p>
      <w:pPr>
        <w:pStyle w:val="ListParagraph"/>
        <w:numPr>
          <w:ilvl w:val="0"/>
          <w:numId w:val="2"/>
        </w:numPr>
        <w:spacing w:after="50" w:before="50"/>
      </w:pPr>
      <w:r>
        <w:rPr>
          <w:rFonts w:ascii="Arial" w:cs="Arial" w:eastAsia="Arial" w:hAnsi="Arial"/>
          <w:sz w:val="22"/>
          <w:szCs w:val="22"/>
        </w:rPr>
        <w:t xml:space="preserve">Sources of evidence (devices, servers, logs, social media, financial records, CCTV)</w:t>
      </w:r>
    </w:p>
    <w:p>
      <w:pPr>
        <w:pStyle w:val="ListParagraph"/>
        <w:numPr>
          <w:ilvl w:val="0"/>
          <w:numId w:val="2"/>
        </w:numPr>
        <w:spacing w:after="50" w:before="50"/>
      </w:pPr>
      <w:r>
        <w:rPr>
          <w:rFonts w:ascii="Arial" w:cs="Arial" w:eastAsia="Arial" w:hAnsi="Arial"/>
          <w:sz w:val="22"/>
          <w:szCs w:val="22"/>
        </w:rPr>
        <w:t xml:space="preserve">Digital forensic investigation procedure (identification → preservation → collection → examination → analysis → presentation)</w:t>
      </w:r>
    </w:p>
    <w:p>
      <w:pPr>
        <w:pStyle w:val="ListParagraph"/>
        <w:numPr>
          <w:ilvl w:val="0"/>
          <w:numId w:val="2"/>
        </w:numPr>
        <w:spacing w:after="50" w:before="50"/>
      </w:pPr>
      <w:r>
        <w:rPr>
          <w:rFonts w:ascii="Arial" w:cs="Arial" w:eastAsia="Arial" w:hAnsi="Arial"/>
          <w:sz w:val="22"/>
          <w:szCs w:val="22"/>
        </w:rPr>
        <w:t xml:space="preserve">Forensic tools: Cellebrite UFED, FTK Imager, Autopsy/Sleuth Kit, Wireshark, WinMerge, ICANN Lookup, VirusTotal, Maltego, Splunk, USBDeview, Registry Explorer, Gophish, MxToolbox</w:t>
      </w:r>
    </w:p>
    <w:p>
      <w:pPr>
        <w:pStyle w:val="ListParagraph"/>
        <w:numPr>
          <w:ilvl w:val="0"/>
          <w:numId w:val="2"/>
        </w:numPr>
        <w:spacing w:after="50" w:before="50"/>
      </w:pPr>
      <w:r>
        <w:rPr>
          <w:rFonts w:ascii="Arial" w:cs="Arial" w:eastAsia="Arial" w:hAnsi="Arial"/>
          <w:sz w:val="22"/>
          <w:szCs w:val="22"/>
        </w:rPr>
        <w:t xml:space="preserve">Disk imaging, hashing, and evidence preservation/chain of custody</w:t>
      </w:r>
    </w:p>
    <w:p>
      <w:pPr>
        <w:pStyle w:val="ListParagraph"/>
        <w:numPr>
          <w:ilvl w:val="0"/>
          <w:numId w:val="2"/>
        </w:numPr>
        <w:spacing w:after="50" w:before="50"/>
      </w:pPr>
      <w:r>
        <w:rPr>
          <w:rFonts w:ascii="Arial" w:cs="Arial" w:eastAsia="Arial" w:hAnsi="Arial"/>
          <w:sz w:val="22"/>
          <w:szCs w:val="22"/>
        </w:rPr>
        <w:t xml:space="preserve">Challenges with digital evidence: jurisdiction, attribution, cross-border cooperation</w:t>
      </w:r>
    </w:p>
    <w:p>
      <w:pPr>
        <w:pStyle w:val="ListParagraph"/>
        <w:numPr>
          <w:ilvl w:val="0"/>
          <w:numId w:val="2"/>
        </w:numPr>
        <w:spacing w:after="50" w:before="50"/>
      </w:pPr>
      <w:r>
        <w:rPr>
          <w:rFonts w:ascii="Arial" w:cs="Arial" w:eastAsia="Arial" w:hAnsi="Arial"/>
          <w:sz w:val="22"/>
          <w:szCs w:val="22"/>
        </w:rPr>
        <w:t xml:space="preserve">Skills and prerequisites for a career in digital forensics</w:t>
      </w:r>
    </w:p>
    <w:p>
      <w:pPr>
        <w:pStyle w:val="ListParagraph"/>
        <w:numPr>
          <w:ilvl w:val="0"/>
          <w:numId w:val="2"/>
        </w:numPr>
        <w:spacing w:after="50" w:before="50"/>
      </w:pPr>
      <w:r>
        <w:rPr>
          <w:rFonts w:ascii="Arial" w:cs="Arial" w:eastAsia="Arial" w:hAnsi="Arial"/>
          <w:sz w:val="22"/>
          <w:szCs w:val="22"/>
        </w:rPr>
        <w:t xml:space="preserve">Roles of law enforcement, legal counsel, judges, forensic experts, and lawyers</w:t>
      </w:r>
    </w:p>
    <w:p>
      <w:pPr>
        <w:pStyle w:val="ListParagraph"/>
        <w:numPr>
          <w:ilvl w:val="0"/>
          <w:numId w:val="2"/>
        </w:numPr>
        <w:spacing w:after="50" w:before="50"/>
      </w:pPr>
      <w:r>
        <w:rPr>
          <w:rFonts w:ascii="Arial" w:cs="Arial" w:eastAsia="Arial" w:hAnsi="Arial"/>
          <w:sz w:val="22"/>
          <w:szCs w:val="22"/>
        </w:rPr>
        <w:t xml:space="preserve">Cameroon's legal framework: Law No. 2010/012 on Cybersecurity and Cybercriminality</w:t>
      </w:r>
    </w:p>
    <w:p>
      <w:pPr>
        <w:spacing w:after="20" w:before="0"/>
        <w:jc w:val="center"/>
      </w:pPr>
      <w:r>
        <w:rPr>
          <w:rFonts w:ascii="Arial" w:cs="Arial" w:eastAsia="Arial" w:hAnsi="Arial"/>
          <w:b/>
          <w:bCs/>
          <w:color w:val="1F3864"/>
          <w:sz w:val="30"/>
          <w:szCs w:val="30"/>
        </w:rPr>
        <w:t xml:space="preserve">UNIVERSITY OF BUEA</w:t>
      </w:r>
    </w:p>
    <w:p>
      <w:pPr>
        <w:spacing w:after="20" w:before="0"/>
        <w:jc w:val="center"/>
      </w:pPr>
      <w:r>
        <w:rPr>
          <w:rFonts w:ascii="Arial" w:cs="Arial" w:eastAsia="Arial" w:hAnsi="Arial"/>
          <w:b/>
          <w:bCs/>
          <w:color w:val="2E74B5"/>
          <w:sz w:val="24"/>
          <w:szCs w:val="24"/>
        </w:rPr>
        <w:t xml:space="preserve">FACULTY OF SCIENCE</w:t>
      </w:r>
    </w:p>
    <w:p>
      <w:pPr>
        <w:spacing w:after="200" w:before="0"/>
        <w:jc w:val="center"/>
      </w:pPr>
      <w:r>
        <w:rPr>
          <w:rFonts w:ascii="Arial" w:cs="Arial" w:eastAsia="Arial" w:hAnsi="Arial"/>
          <w:i/>
          <w:iCs/>
          <w:color w:val="595959"/>
          <w:sz w:val="22"/>
          <w:szCs w:val="22"/>
        </w:rPr>
        <w:t xml:space="preserve">Second Semester Examination — Practice Set</w:t>
      </w:r>
    </w:p>
    <w:p>
      <w:pPr>
        <w:pBdr>
          <w:bottom w:val="single" w:color="2E74B5" w:sz="6" w:space="1"/>
        </w:pBdr>
        <w:spacing w:after="120" w:before="12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DEPARTMENT: </w:t>
            </w:r>
            <w:r>
              <w:rPr>
                <w:rFonts w:ascii="Arial" w:cs="Arial" w:eastAsia="Arial" w:hAnsi="Arial"/>
                <w:sz w:val="22"/>
                <w:szCs w:val="22"/>
              </w:rPr>
              <w:t xml:space="preserve">Computer Science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COURSE INSTRUCTOR(S): </w:t>
            </w:r>
            <w:r>
              <w:rPr>
                <w:rFonts w:ascii="Arial" w:cs="Arial" w:eastAsia="Arial" w:hAnsi="Arial"/>
                <w:sz w:val="22"/>
                <w:szCs w:val="22"/>
              </w:rPr>
              <w:t xml:space="preserve">IST 606</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TIME ALLOWED: </w:t>
            </w:r>
            <w:r>
              <w:rPr>
                <w:rFonts w:ascii="Arial" w:cs="Arial" w:eastAsia="Arial" w:hAnsi="Arial"/>
                <w:sz w:val="22"/>
                <w:szCs w:val="22"/>
              </w:rPr>
              <w:t xml:space="preserve">5</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COURSE CODE &amp; NUMBER: </w:t>
            </w:r>
            <w:r>
              <w:rPr>
                <w:rFonts w:ascii="Arial" w:cs="Arial" w:eastAsia="Arial" w:hAnsi="Arial"/>
                <w:sz w:val="22"/>
                <w:szCs w:val="22"/>
              </w:rPr>
              <w:t xml:space="preserve">2 Hours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CREDIT VALUE: </w:t>
            </w:r>
            <w:r>
              <w:rPr>
                <w:rFonts w:ascii="Arial" w:cs="Arial" w:eastAsia="Arial" w:hAnsi="Arial"/>
                <w:sz w:val="22"/>
                <w:szCs w:val="22"/>
              </w:rPr>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COURSE TITLE: </w:t>
            </w:r>
            <w:r>
              <w:rPr>
                <w:rFonts w:ascii="Arial" w:cs="Arial" w:eastAsia="Arial" w:hAnsi="Arial"/>
                <w:sz w:val="22"/>
                <w:szCs w:val="22"/>
              </w:rPr>
              <w:t xml:space="preserve">Security Management and Computer Forensics</w:t>
            </w:r>
          </w:p>
        </w:tc>
      </w:tr>
    </w:tbl>
    <w:p>
      <w:pPr>
        <w:spacing w:after="80" w:before="80"/>
      </w:pPr>
      <w:r>
        <w:rPr>
          <w:rFonts w:ascii="Arial" w:cs="Arial" w:eastAsia="Arial" w:hAnsi="Arial"/>
          <w:sz w:val="22"/>
          <w:szCs w:val="22"/>
        </w:rPr>
        <w:t xml:space="preserve"/>
      </w:r>
    </w:p>
    <w:p>
      <w:pPr>
        <w:spacing w:after="40" w:before="0"/>
        <w:jc w:val="center"/>
      </w:pPr>
      <w:r>
        <w:rPr>
          <w:rFonts w:ascii="Arial" w:cs="Arial" w:eastAsia="Arial" w:hAnsi="Arial"/>
          <w:b/>
          <w:bCs/>
          <w:caps/>
          <w:color w:val="1F3864"/>
          <w:sz w:val="32"/>
          <w:szCs w:val="32"/>
        </w:rPr>
        <w:t xml:space="preserve">PRACTICE SET 1</w:t>
      </w:r>
    </w:p>
    <w:p>
      <w:pPr>
        <w:spacing w:after="200" w:before="0"/>
        <w:jc w:val="center"/>
      </w:pPr>
      <w:r>
        <w:rPr>
          <w:rFonts w:ascii="Arial" w:cs="Arial" w:eastAsia="Arial" w:hAnsi="Arial"/>
          <w:b/>
          <w:bCs/>
          <w:color w:val="0D6B74"/>
          <w:sz w:val="24"/>
          <w:szCs w:val="24"/>
        </w:rPr>
        <w:t xml:space="preserve">Crimes Against Persons — Identity Theft, SIM Fraud &amp; Phishing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60"/>
              <w:left w:type="dxa" w:w="220"/>
              <w:bottom w:type="dxa" w:w="160"/>
              <w:right w:type="dxa" w:w="220"/>
            </w:tcMar>
          </w:tcPr>
          <w:p>
            <w:pPr>
              <w:spacing w:after="60" w:before="0"/>
            </w:pPr>
            <w:r>
              <w:rPr>
                <w:rFonts w:ascii="Arial" w:cs="Arial" w:eastAsia="Arial" w:hAnsi="Arial"/>
                <w:b/>
                <w:bCs/>
                <w:color w:val="1F3864"/>
                <w:sz w:val="22"/>
                <w:szCs w:val="22"/>
              </w:rPr>
              <w:t xml:space="preserve">INSTRUCTIONS</w:t>
            </w:r>
          </w:p>
          <w:p>
            <w:pPr>
              <w:spacing w:after="40" w:before="0"/>
            </w:pPr>
            <w:r>
              <w:rPr>
                <w:rFonts w:ascii="Arial" w:cs="Arial" w:eastAsia="Arial" w:hAnsi="Arial"/>
                <w:sz w:val="22"/>
                <w:szCs w:val="22"/>
              </w:rPr>
              <w:t xml:space="preserve">This practice paper is presented in THREE sections: Section A (MCQs — 10 marks), Section B (Structural Questions — 40 marks), and Section C (Essay Questions — 50 marks).</w:t>
            </w:r>
          </w:p>
          <w:p>
            <w:pPr>
              <w:spacing w:after="40" w:before="0"/>
            </w:pPr>
            <w:r>
              <w:rPr>
                <w:rFonts w:ascii="Arial" w:cs="Arial" w:eastAsia="Arial" w:hAnsi="Arial"/>
                <w:sz w:val="22"/>
                <w:szCs w:val="22"/>
              </w:rPr>
              <w:t xml:space="preserve">Total: 100 marks. Answer ALL questions in Sections A and B. In Section C, answer the number of questions indicated.</w:t>
            </w:r>
          </w:p>
          <w:p>
            <w:pPr>
              <w:spacing w:after="0" w:before="0"/>
            </w:pPr>
            <w:r>
              <w:rPr>
                <w:rFonts w:ascii="Arial" w:cs="Arial" w:eastAsia="Arial" w:hAnsi="Arial"/>
                <w:sz w:val="22"/>
                <w:szCs w:val="22"/>
              </w:rPr>
              <w:t xml:space="preserve">Your answers should be concise and to the point. Read each case scenario carefully before attempting the related questions.</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A — Multiple Choice Questions</w:t>
            </w:r>
          </w:p>
          <w:p>
            <w:pPr>
              <w:spacing w:after="60" w:before="0"/>
              <w:jc w:val="center"/>
            </w:pPr>
            <w:r>
              <w:rPr>
                <w:rFonts w:ascii="Arial" w:cs="Arial" w:eastAsia="Arial" w:hAnsi="Arial"/>
                <w:b/>
                <w:bCs/>
                <w:color w:val="D6E4F0"/>
                <w:sz w:val="22"/>
                <w:szCs w:val="22"/>
              </w:rPr>
              <w:t xml:space="preserve">10 Marks</w:t>
            </w:r>
          </w:p>
          <w:p>
            <w:pPr>
              <w:spacing w:after="0" w:before="0"/>
              <w:jc w:val="center"/>
            </w:pPr>
            <w:r>
              <w:rPr>
                <w:rFonts w:ascii="Arial" w:cs="Arial" w:eastAsia="Arial" w:hAnsi="Arial"/>
                <w:i/>
                <w:iCs/>
                <w:color w:val="D6E4F0"/>
                <w:sz w:val="20"/>
                <w:szCs w:val="20"/>
              </w:rPr>
              <w:t xml:space="preserve">Answer ALL questions. Each question carries 1 mark.</w:t>
            </w:r>
          </w:p>
        </w:tc>
      </w:tr>
    </w:tbl>
    <w:p>
      <w:pPr>
        <w:spacing w:after="100" w:before="10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of the following BEST defines cybercrime against persons?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Illegal activity targeting a nation's electoral process</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Illegal activity using digital technology that directly harms an individual's identity, privacy, safety, or wellbeing</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Unauthorized duplication of a company's website</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Disruption of government servers using malware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SIM card registration fraud is most accurately classified as a crime against:</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Government infrastructure</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Society</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Persons</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Intellectual property</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In a SIM swap fraud, the primary objective of the attacker is to:</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Deface a company website</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Intercept SMS-based two-factor authentication codes by taking control of the victim's phone number</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Disrupt national election results</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Spread ransomware across a corporate network</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Cameroonian legal instrument primarily governs cybercrime against persons?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Penal Code Article 1</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Law No. 2010/012 of 21 December 2010 on Cybersecurity and Cybercriminality</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The Civil Code of 1804</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The Banking Act of 2003</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government body in Cameroon is primarily responsible for monitoring ICT activities and investigating digital offences?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ANTIC</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CAMTEL</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BEAC</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MINPOSTEL</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A tool used to extract data (contacts, deleted SMS, ICCID, IMSI) directly from a seized mobile phone is: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Wireshark</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Cellebrite UFED</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Maltego</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Gophish</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What is the primary purpose of FTK Imager in a digital forensic investigation?</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To simulate phishing attacks on users</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To create an exact, hash-verified bit-for-bit copy of storage media without altering the original</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To monitor live network traffic</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To recover deleted social media posts</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of the following is NOT typically classified as a form of cybercrime against the person?</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Mobile money fraud</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Online defamation</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Election database hacking</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Cyber harassment and blackmail</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In digital forensics, the practice of computing MD5 or SHA-1 hash values of original evidence and its forensic copy serves to:</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Encrypt the evidence permanently</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Prove that the copy is identical to the original and has not been altered</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Speed up file transfer</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Compress the evidence file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of these is an example of metadata that could be examined in an identity-fraud investigation?</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The colour scheme of a website</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GPS coordinates embedded in a photo of a forged ID card</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The number of registered voters in a constituency</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A company's annual revenue</w:t>
      </w:r>
    </w:p>
    <w:p>
      <w:pPr>
        <w:spacing w:after="8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B — Structural Questions</w:t>
            </w:r>
          </w:p>
          <w:p>
            <w:pPr>
              <w:spacing w:after="60" w:before="0"/>
              <w:jc w:val="center"/>
            </w:pPr>
            <w:r>
              <w:rPr>
                <w:rFonts w:ascii="Arial" w:cs="Arial" w:eastAsia="Arial" w:hAnsi="Arial"/>
                <w:b/>
                <w:bCs/>
                <w:color w:val="D6E4F0"/>
                <w:sz w:val="22"/>
                <w:szCs w:val="22"/>
              </w:rPr>
              <w:t xml:space="preserve">40 Marks</w:t>
            </w:r>
          </w:p>
          <w:p>
            <w:pPr>
              <w:spacing w:after="0" w:before="0"/>
              <w:jc w:val="center"/>
            </w:pPr>
            <w:r>
              <w:rPr>
                <w:rFonts w:ascii="Arial" w:cs="Arial" w:eastAsia="Arial" w:hAnsi="Arial"/>
                <w:i/>
                <w:iCs/>
                <w:color w:val="D6E4F0"/>
                <w:sz w:val="20"/>
                <w:szCs w:val="20"/>
              </w:rPr>
              <w:t xml:space="preserve">Answer ALL questions in this section. Base your answers on the case scenarios provided.</w:t>
            </w:r>
          </w:p>
        </w:tc>
      </w:tr>
    </w:tbl>
    <w:p>
      <w:pPr>
        <w:spacing w:after="100" w:before="100"/>
      </w:pPr>
      <w:r>
        <w:rPr>
          <w:rFonts w:ascii="Arial" w:cs="Arial" w:eastAsia="Arial" w:hAnsi="Arial"/>
          <w:sz w:val="22"/>
          <w:szCs w:val="22"/>
        </w:rPr>
        <w:t xml:space="preserve"/>
      </w:r>
    </w:p>
    <w:p>
      <w:pPr>
        <w:pStyle w:val="Heading3"/>
        <w:spacing w:after="80" w:before="200"/>
      </w:pPr>
      <w:r>
        <w:rPr>
          <w:rFonts w:ascii="Arial" w:cs="Arial" w:eastAsia="Arial" w:hAnsi="Arial"/>
          <w:b/>
          <w:bCs/>
          <w:color w:val="0D6B74"/>
          <w:sz w:val="22"/>
          <w:szCs w:val="22"/>
        </w:rPr>
        <w:t xml:space="preserve">Question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20"/>
              <w:bottom w:type="dxa" w:w="160"/>
              <w:right w:type="dxa" w:w="220"/>
            </w:tcMar>
          </w:tcPr>
          <w:p>
            <w:pPr>
              <w:spacing w:after="80" w:before="0"/>
            </w:pPr>
            <w:r>
              <w:rPr>
                <w:rFonts w:ascii="Arial" w:cs="Arial" w:eastAsia="Arial" w:hAnsi="Arial"/>
                <w:b/>
                <w:bCs/>
                <w:caps/>
                <w:color w:val="BF8F00"/>
                <w:sz w:val="20"/>
                <w:szCs w:val="20"/>
              </w:rPr>
              <w:t xml:space="preserve">CASE SCENARIO</w:t>
            </w:r>
          </w:p>
          <w:p>
            <w:pPr>
              <w:spacing w:after="0" w:before="0"/>
              <w:jc w:val="both"/>
            </w:pPr>
            <w:r>
              <w:rPr>
                <w:rFonts w:ascii="Arial" w:cs="Arial" w:eastAsia="Arial" w:hAnsi="Arial"/>
                <w:i/>
                <w:iCs/>
                <w:sz w:val="22"/>
                <w:szCs w:val="22"/>
              </w:rPr>
              <w:t xml:space="preserve">Marie, a final-year student at the University of Buea, discovers that a SIM card has been registered in her name without her knowledge. The fraudulent SIM was used to access her MTN Mobile Money account, and FCFA 450,000 was withdrawn through an agent in Mile 17, Buea. Marie's brother, based in Europe, had sent the money to support their parents. When Marie reports the case, investigators discover the fraudulent SIM was registered using a photocopy of her National ID card that she had submitted six months earlier to a different mobile money agent for an unrelated transaction.</w:t>
            </w:r>
          </w:p>
        </w:tc>
      </w:tr>
    </w:tbl>
    <w:p>
      <w:pPr>
        <w:pStyle w:val="ListParagraph"/>
        <w:numPr>
          <w:ilvl w:val="0"/>
          <w:numId w:val="3"/>
        </w:numPr>
        <w:spacing w:after="60" w:before="100"/>
      </w:pPr>
      <w:r>
        <w:rPr>
          <w:rFonts w:ascii="Arial" w:cs="Arial" w:eastAsia="Arial" w:hAnsi="Arial"/>
          <w:sz w:val="22"/>
          <w:szCs w:val="22"/>
        </w:rPr>
        <w:t xml:space="preserve">Why would this case be treated as a cybercrime against persons rather than a crime against property?</w:t>
      </w:r>
    </w:p>
    <w:p>
      <w:pPr>
        <w:spacing w:after="120" w:before="0"/>
        <w:jc w:val="right"/>
      </w:pPr>
      <w:r>
        <w:rPr>
          <w:rFonts w:ascii="Arial" w:cs="Arial" w:eastAsia="Arial" w:hAnsi="Arial"/>
          <w:b/>
          <w:bCs/>
          <w:color w:val="2E74B5"/>
          <w:sz w:val="20"/>
          <w:szCs w:val="20"/>
        </w:rPr>
        <w:t xml:space="preserve">[4 marks]</w:t>
      </w:r>
    </w:p>
    <w:p>
      <w:pPr>
        <w:pStyle w:val="ListParagraph"/>
        <w:numPr>
          <w:ilvl w:val="0"/>
          <w:numId w:val="3"/>
        </w:numPr>
        <w:spacing w:after="60" w:before="100"/>
      </w:pPr>
      <w:r>
        <w:rPr>
          <w:rFonts w:ascii="Arial" w:cs="Arial" w:eastAsia="Arial" w:hAnsi="Arial"/>
          <w:sz w:val="22"/>
          <w:szCs w:val="22"/>
        </w:rPr>
        <w:t xml:space="preserve">Identify and briefly explain THREE technical or procedural vulnerabilities in the SIM registration process that may have enabled this fraud.</w:t>
      </w:r>
    </w:p>
    <w:p>
      <w:pPr>
        <w:spacing w:after="120" w:before="0"/>
        <w:jc w:val="right"/>
      </w:pPr>
      <w:r>
        <w:rPr>
          <w:rFonts w:ascii="Arial" w:cs="Arial" w:eastAsia="Arial" w:hAnsi="Arial"/>
          <w:b/>
          <w:bCs/>
          <w:color w:val="2E74B5"/>
          <w:sz w:val="20"/>
          <w:szCs w:val="20"/>
        </w:rPr>
        <w:t xml:space="preserve">[6 marks]</w:t>
      </w:r>
    </w:p>
    <w:p>
      <w:pPr>
        <w:pStyle w:val="ListParagraph"/>
        <w:numPr>
          <w:ilvl w:val="0"/>
          <w:numId w:val="3"/>
        </w:numPr>
        <w:spacing w:after="60" w:before="100"/>
      </w:pPr>
      <w:r>
        <w:rPr>
          <w:rFonts w:ascii="Arial" w:cs="Arial" w:eastAsia="Arial" w:hAnsi="Arial"/>
          <w:sz w:val="22"/>
          <w:szCs w:val="22"/>
        </w:rPr>
        <w:t xml:space="preserve">State and briefly describe FOUR categories of digital evidence that investigators should collect in this case, and identify ONE possible source for each.</w:t>
      </w:r>
    </w:p>
    <w:p>
      <w:pPr>
        <w:spacing w:after="120" w:before="0"/>
        <w:jc w:val="right"/>
      </w:pPr>
      <w:r>
        <w:rPr>
          <w:rFonts w:ascii="Arial" w:cs="Arial" w:eastAsia="Arial" w:hAnsi="Arial"/>
          <w:b/>
          <w:bCs/>
          <w:color w:val="2E74B5"/>
          <w:sz w:val="20"/>
          <w:szCs w:val="20"/>
        </w:rPr>
        <w:t xml:space="preserve">[10 marks]</w:t>
      </w:r>
    </w:p>
    <w:p>
      <w:pPr>
        <w:pStyle w:val="ListParagraph"/>
        <w:numPr>
          <w:ilvl w:val="0"/>
          <w:numId w:val="4"/>
        </w:numPr>
        <w:spacing w:after="40" w:before="40"/>
      </w:pPr>
      <w:r>
        <w:rPr>
          <w:rFonts w:ascii="Arial" w:cs="Arial" w:eastAsia="Arial" w:hAnsi="Arial"/>
          <w:sz w:val="22"/>
          <w:szCs w:val="22"/>
        </w:rPr>
        <w:t xml:space="preserve">Category 1 and source</w:t>
      </w:r>
    </w:p>
    <w:p>
      <w:pPr>
        <w:pStyle w:val="ListParagraph"/>
        <w:numPr>
          <w:ilvl w:val="0"/>
          <w:numId w:val="4"/>
        </w:numPr>
        <w:spacing w:after="40" w:before="40"/>
      </w:pPr>
      <w:r>
        <w:rPr>
          <w:rFonts w:ascii="Arial" w:cs="Arial" w:eastAsia="Arial" w:hAnsi="Arial"/>
          <w:sz w:val="22"/>
          <w:szCs w:val="22"/>
        </w:rPr>
        <w:t xml:space="preserve">Category 2 and source</w:t>
      </w:r>
    </w:p>
    <w:p>
      <w:pPr>
        <w:pStyle w:val="ListParagraph"/>
        <w:numPr>
          <w:ilvl w:val="0"/>
          <w:numId w:val="4"/>
        </w:numPr>
        <w:spacing w:after="40" w:before="40"/>
      </w:pPr>
      <w:r>
        <w:rPr>
          <w:rFonts w:ascii="Arial" w:cs="Arial" w:eastAsia="Arial" w:hAnsi="Arial"/>
          <w:sz w:val="22"/>
          <w:szCs w:val="22"/>
        </w:rPr>
        <w:t xml:space="preserve">Category 3 and source</w:t>
      </w:r>
    </w:p>
    <w:p>
      <w:pPr>
        <w:pStyle w:val="ListParagraph"/>
        <w:numPr>
          <w:ilvl w:val="0"/>
          <w:numId w:val="4"/>
        </w:numPr>
        <w:spacing w:after="40" w:before="40"/>
      </w:pPr>
      <w:r>
        <w:rPr>
          <w:rFonts w:ascii="Arial" w:cs="Arial" w:eastAsia="Arial" w:hAnsi="Arial"/>
          <w:sz w:val="22"/>
          <w:szCs w:val="22"/>
        </w:rPr>
        <w:t xml:space="preserve">Category 4 and source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Describe how Cellebrite UFED would be used at each stage of extracting evidence from the suspect's mobile phone in this case.</w:t>
      </w:r>
    </w:p>
    <w:p>
      <w:pPr>
        <w:spacing w:after="120" w:before="0"/>
        <w:jc w:val="right"/>
      </w:pPr>
      <w:r>
        <w:rPr>
          <w:rFonts w:ascii="Arial" w:cs="Arial" w:eastAsia="Arial" w:hAnsi="Arial"/>
          <w:b/>
          <w:bCs/>
          <w:color w:val="2E74B5"/>
          <w:sz w:val="20"/>
          <w:szCs w:val="20"/>
        </w:rPr>
        <w:t xml:space="preserve">[6 marks]</w:t>
      </w:r>
    </w:p>
    <w:p>
      <w:pPr>
        <w:pStyle w:val="ListParagraph"/>
        <w:numPr>
          <w:ilvl w:val="0"/>
          <w:numId w:val="3"/>
        </w:numPr>
        <w:spacing w:after="60" w:before="100"/>
      </w:pPr>
      <w:r>
        <w:rPr>
          <w:rFonts w:ascii="Arial" w:cs="Arial" w:eastAsia="Arial" w:hAnsi="Arial"/>
          <w:sz w:val="22"/>
          <w:szCs w:val="22"/>
        </w:rPr>
        <w:t xml:space="preserve">What role would each of the following play in resolving this case: (a) ANTIC, (b) the mobile money agent, (c) the forensic examiner?</w:t>
      </w:r>
    </w:p>
    <w:p>
      <w:pPr>
        <w:spacing w:after="120" w:before="0"/>
        <w:jc w:val="right"/>
      </w:pPr>
      <w:r>
        <w:rPr>
          <w:rFonts w:ascii="Arial" w:cs="Arial" w:eastAsia="Arial" w:hAnsi="Arial"/>
          <w:b/>
          <w:bCs/>
          <w:color w:val="2E74B5"/>
          <w:sz w:val="20"/>
          <w:szCs w:val="20"/>
        </w:rPr>
        <w:t xml:space="preserve">[6 marks]</w:t>
      </w:r>
    </w:p>
    <w:p>
      <w:pPr>
        <w:pStyle w:val="ListParagraph"/>
        <w:numPr>
          <w:ilvl w:val="0"/>
          <w:numId w:val="4"/>
        </w:numPr>
        <w:spacing w:after="40" w:before="40"/>
      </w:pPr>
      <w:r>
        <w:rPr>
          <w:rFonts w:ascii="Arial" w:cs="Arial" w:eastAsia="Arial" w:hAnsi="Arial"/>
          <w:sz w:val="22"/>
          <w:szCs w:val="22"/>
        </w:rPr>
        <w:t xml:space="preserve">(a) ANTIC</w:t>
      </w:r>
    </w:p>
    <w:p>
      <w:pPr>
        <w:pStyle w:val="ListParagraph"/>
        <w:numPr>
          <w:ilvl w:val="0"/>
          <w:numId w:val="4"/>
        </w:numPr>
        <w:spacing w:after="40" w:before="40"/>
      </w:pPr>
      <w:r>
        <w:rPr>
          <w:rFonts w:ascii="Arial" w:cs="Arial" w:eastAsia="Arial" w:hAnsi="Arial"/>
          <w:sz w:val="22"/>
          <w:szCs w:val="22"/>
        </w:rPr>
        <w:t xml:space="preserve">(b) Mobile money agent</w:t>
      </w:r>
    </w:p>
    <w:p>
      <w:pPr>
        <w:pStyle w:val="ListParagraph"/>
        <w:numPr>
          <w:ilvl w:val="0"/>
          <w:numId w:val="4"/>
        </w:numPr>
        <w:spacing w:after="40" w:before="40"/>
      </w:pPr>
      <w:r>
        <w:rPr>
          <w:rFonts w:ascii="Arial" w:cs="Arial" w:eastAsia="Arial" w:hAnsi="Arial"/>
          <w:sz w:val="22"/>
          <w:szCs w:val="22"/>
        </w:rPr>
        <w:t xml:space="preserve">(c) Forensic examiner</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Explain why jurisdiction may complicate this investigation if the suspect is found to be operating from outside Cameroon.</w:t>
      </w:r>
    </w:p>
    <w:p>
      <w:pPr>
        <w:spacing w:after="120" w:before="0"/>
        <w:jc w:val="right"/>
      </w:pPr>
      <w:r>
        <w:rPr>
          <w:rFonts w:ascii="Arial" w:cs="Arial" w:eastAsia="Arial" w:hAnsi="Arial"/>
          <w:b/>
          <w:bCs/>
          <w:color w:val="2E74B5"/>
          <w:sz w:val="20"/>
          <w:szCs w:val="20"/>
        </w:rPr>
        <w:t xml:space="preserve">[4 marks]</w:t>
      </w:r>
    </w:p>
    <w:p>
      <w:pPr>
        <w:pStyle w:val="ListParagraph"/>
        <w:numPr>
          <w:ilvl w:val="0"/>
          <w:numId w:val="3"/>
        </w:numPr>
        <w:spacing w:after="60" w:before="100"/>
      </w:pPr>
      <w:r>
        <w:rPr>
          <w:rFonts w:ascii="Arial" w:cs="Arial" w:eastAsia="Arial" w:hAnsi="Arial"/>
          <w:sz w:val="22"/>
          <w:szCs w:val="22"/>
        </w:rPr>
        <w:t xml:space="preserve">List FOUR rules an investigator must follow when handling Marie's seized devices to preserve the admissibility of evidence in court.</w:t>
      </w:r>
    </w:p>
    <w:p>
      <w:pPr>
        <w:spacing w:after="120" w:before="0"/>
        <w:jc w:val="right"/>
      </w:pPr>
      <w:r>
        <w:rPr>
          <w:rFonts w:ascii="Arial" w:cs="Arial" w:eastAsia="Arial" w:hAnsi="Arial"/>
          <w:b/>
          <w:bCs/>
          <w:color w:val="2E74B5"/>
          <w:sz w:val="20"/>
          <w:szCs w:val="20"/>
        </w:rPr>
        <w:t xml:space="preserve">[4 marks]</w:t>
      </w:r>
    </w:p>
    <w:p>
      <w:pPr>
        <w:spacing w:after="12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C — Essay Questions</w:t>
            </w:r>
          </w:p>
          <w:p>
            <w:pPr>
              <w:spacing w:after="60" w:before="0"/>
              <w:jc w:val="center"/>
            </w:pPr>
            <w:r>
              <w:rPr>
                <w:rFonts w:ascii="Arial" w:cs="Arial" w:eastAsia="Arial" w:hAnsi="Arial"/>
                <w:b/>
                <w:bCs/>
                <w:color w:val="D6E4F0"/>
                <w:sz w:val="22"/>
                <w:szCs w:val="22"/>
              </w:rPr>
              <w:t xml:space="preserve">50 Marks</w:t>
            </w:r>
          </w:p>
          <w:p>
            <w:pPr>
              <w:spacing w:after="0" w:before="0"/>
              <w:jc w:val="center"/>
            </w:pPr>
            <w:r>
              <w:rPr>
                <w:rFonts w:ascii="Arial" w:cs="Arial" w:eastAsia="Arial" w:hAnsi="Arial"/>
                <w:i/>
                <w:iCs/>
                <w:color w:val="D6E4F0"/>
                <w:sz w:val="20"/>
                <w:szCs w:val="20"/>
              </w:rPr>
              <w:t xml:space="preserve">Answer THREE (3) out of the FIVE (5) questions below.</w:t>
            </w:r>
          </w:p>
        </w:tc>
      </w:tr>
    </w:tbl>
    <w:p>
      <w:pPr>
        <w:spacing w:after="100" w:before="10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1: </w:t>
      </w:r>
      <w:r>
        <w:rPr>
          <w:rFonts w:ascii="Arial" w:cs="Arial" w:eastAsia="Arial" w:hAnsi="Arial"/>
          <w:sz w:val="22"/>
          <w:szCs w:val="22"/>
        </w:rPr>
        <w:t xml:space="preserve">Discuss the concept of cybercrime against persons. Using SIM card registration fraud as a case study, explain how weaknesses in identity verification processes create opportunities for cybercriminals, and propose THREE measures that telecom operators could implement to close these gaps.</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2: </w:t>
      </w:r>
      <w:r>
        <w:rPr>
          <w:rFonts w:ascii="Arial" w:cs="Arial" w:eastAsia="Arial" w:hAnsi="Arial"/>
          <w:sz w:val="22"/>
          <w:szCs w:val="22"/>
        </w:rPr>
        <w:t xml:space="preserve">With reference to a real or hypothetical spear phishing attack on an organisation's email system, explain how such an attack is typically structured, the human and technical vulnerabilities it exploits, and the digital forensic tools that would be used to investigate it.</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3: </w:t>
      </w:r>
      <w:r>
        <w:rPr>
          <w:rFonts w:ascii="Arial" w:cs="Arial" w:eastAsia="Arial" w:hAnsi="Arial"/>
          <w:sz w:val="22"/>
          <w:szCs w:val="22"/>
        </w:rPr>
        <w:t xml:space="preserve">“The success of most cybercrimes against persons depends more on human error than on technical sophistication.” Critically discuss this statement with reference to at least TWO categories of cybercrime against persons (e.g. SIM swap fraud, mobile money scams, identity theft).</w:t>
      </w:r>
    </w:p>
    <w:p>
      <w:pPr>
        <w:spacing w:after="120" w:before="0"/>
        <w:jc w:val="right"/>
      </w:pPr>
      <w:r>
        <w:rPr>
          <w:rFonts w:ascii="Arial" w:cs="Arial" w:eastAsia="Arial" w:hAnsi="Arial"/>
          <w:b/>
          <w:bCs/>
          <w:color w:val="2E74B5"/>
          <w:sz w:val="20"/>
          <w:szCs w:val="20"/>
        </w:rPr>
        <w:t xml:space="preserve">[16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4: </w:t>
      </w:r>
      <w:r>
        <w:rPr>
          <w:rFonts w:ascii="Arial" w:cs="Arial" w:eastAsia="Arial" w:hAnsi="Arial"/>
          <w:sz w:val="22"/>
          <w:szCs w:val="22"/>
        </w:rPr>
        <w:t xml:space="preserve">Explain the digital forensic investigation process from identification through to presentation of findings. Using an identity theft scenario of your choice, illustrate how each stage would be carried out, and discuss the chain-of-custody requirements that must be observed throughout.</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5: </w:t>
      </w:r>
      <w:r>
        <w:rPr>
          <w:rFonts w:ascii="Arial" w:cs="Arial" w:eastAsia="Arial" w:hAnsi="Arial"/>
          <w:sz w:val="22"/>
          <w:szCs w:val="22"/>
        </w:rPr>
        <w:t xml:space="preserve">Discuss the skills and prerequisites required for a person to work effectively as a digital forensic investigator handling crimes against persons. Your answer should address technical skills, legal knowledge, and ethical considerations.</w:t>
      </w:r>
    </w:p>
    <w:p>
      <w:pPr>
        <w:spacing w:after="120" w:before="0"/>
        <w:jc w:val="right"/>
      </w:pPr>
      <w:r>
        <w:rPr>
          <w:rFonts w:ascii="Arial" w:cs="Arial" w:eastAsia="Arial" w:hAnsi="Arial"/>
          <w:b/>
          <w:bCs/>
          <w:color w:val="2E74B5"/>
          <w:sz w:val="20"/>
          <w:szCs w:val="20"/>
        </w:rPr>
        <w:t xml:space="preserve">[16 marks]</w:t>
      </w:r>
    </w:p>
    <w:p>
      <w:pPr>
        <w:spacing w:after="100" w:before="60"/>
      </w:pPr>
      <w:r>
        <w:rPr>
          <w:rFonts w:ascii="Arial" w:cs="Arial" w:eastAsia="Arial" w:hAnsi="Arial"/>
          <w:sz w:val="22"/>
          <w:szCs w:val="22"/>
        </w:rPr>
        <w:t xml:space="preserve"/>
      </w:r>
    </w:p>
    <w:p>
      <w:pPr>
        <w:pStyle w:val="Heading1"/>
        <w:pageBreakBefore/>
        <w:spacing w:after="140" w:before="0"/>
      </w:pPr>
      <w:r>
        <w:rPr>
          <w:rFonts w:ascii="Arial" w:cs="Arial" w:eastAsia="Arial" w:hAnsi="Arial"/>
          <w:b/>
          <w:bCs/>
          <w:color w:val="1F3864"/>
          <w:sz w:val="30"/>
          <w:szCs w:val="30"/>
        </w:rPr>
        <w:t xml:space="preserve">Practice Set 2</w:t>
      </w:r>
    </w:p>
    <w:p>
      <w:pPr>
        <w:spacing w:after="300" w:before="0"/>
        <w:jc w:val="center"/>
      </w:pPr>
      <w:r>
        <w:rPr>
          <w:rFonts w:ascii="Arial" w:cs="Arial" w:eastAsia="Arial" w:hAnsi="Arial"/>
          <w:b/>
          <w:bCs/>
          <w:color w:val="0D6B74"/>
          <w:sz w:val="24"/>
          <w:szCs w:val="24"/>
        </w:rPr>
        <w:t xml:space="preserve">Crimes Against Society — Election Interference &amp; Financial Fraud (Ponzi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A — Multiple Choice Questions</w:t>
            </w:r>
          </w:p>
          <w:p>
            <w:pPr>
              <w:spacing w:after="60" w:before="0"/>
              <w:jc w:val="center"/>
            </w:pPr>
            <w:r>
              <w:rPr>
                <w:rFonts w:ascii="Arial" w:cs="Arial" w:eastAsia="Arial" w:hAnsi="Arial"/>
                <w:b/>
                <w:bCs/>
                <w:color w:val="D6E4F0"/>
                <w:sz w:val="22"/>
                <w:szCs w:val="22"/>
              </w:rPr>
              <w:t xml:space="preserve">10 Marks</w:t>
            </w:r>
          </w:p>
          <w:p>
            <w:pPr>
              <w:spacing w:after="0" w:before="0"/>
              <w:jc w:val="center"/>
            </w:pPr>
            <w:r>
              <w:rPr>
                <w:rFonts w:ascii="Arial" w:cs="Arial" w:eastAsia="Arial" w:hAnsi="Arial"/>
                <w:i/>
                <w:iCs/>
                <w:color w:val="D6E4F0"/>
                <w:sz w:val="20"/>
                <w:szCs w:val="20"/>
              </w:rPr>
              <w:t xml:space="preserve">Answer ALL questions. Each question carries 1 mark.</w:t>
            </w:r>
          </w:p>
        </w:tc>
      </w:tr>
    </w:tbl>
    <w:p>
      <w:pPr>
        <w:spacing w:after="100" w:before="10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Election interference is classified as a cybercrime against society primarily because it:</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Targets a single individual's bank account</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Threatens democratic legitimacy, national unity, and public trust collectively</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Only affects the IT department of the electoral commission</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Is limited to defamation of a political candidate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of the following is an example of a coordinated cybercrime against society during an election period?</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A citizen forgetting their voter ID at home</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Widespread disinformation campaigns and AI-generated deepfake propaganda</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A delayed bus to a polling station</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A printer malfunction at a registration office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A Ponzi scheme such as the SUNRUN case is best classified as a crime against:</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Government infrastructure only</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Society and property (financial harm to the public)</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A single named victim only</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None of the above, since no computer was used</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What forensic value does metadata extracted from an election result PDF document provide to investigators?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It reveals the document's file size only</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It can reveal whether the document was modified after the official submission deadline</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It shows the document's printer ink level</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It has no forensic relevance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In the SUNRUN Ponzi scheme case, which tool would be most useful for analysing network traffic linked to the scheme's fraudulent website?</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Wireshark</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USBDeview</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Registry Explorer</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PDFInfo</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Statistical anomaly analysis of election turnout datasets (e.g., turnout exceeding 100%) is an example of which type of evidence?</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Witness testimony</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CCTV footage</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Data/statistical forensic evidence</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Chain of custody documentation</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tool is used to examine USB-related registry keys to determine when an external device was connected to a computer?</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Registry Explorer</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Gophish</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MxToolbox</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ExifTool</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What is a key challenge investigators face when evidence of a cybercrime against society spans multiple countries?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Lack of internet access</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Jurisdictional and cross-border legal complications</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Too much available evidence</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Unavailability of computers</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Why are simulated datasets often used in academic digital forensics investigations of crimes against society (e.g. election interference)?</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Because real data is always publicly available</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Because legal, ethical, and security restrictions typically prevent access to real government or classified systems</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Because simulated data is more accurate than real data</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Because investigators are not trained to handle real data</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Mobile money transaction data analysis in a Ponzi scheme investigation primarily helps to:</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Identify the scheme's logo designer</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Reveal patterns of suspicious payments, coordinated transfers, and fund flows among victims and operators</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Determine the operator's favourite colour</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Verify the speed of the mobile network</w:t>
      </w:r>
    </w:p>
    <w:p>
      <w:pPr>
        <w:spacing w:after="8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B — Structural Questions</w:t>
            </w:r>
          </w:p>
          <w:p>
            <w:pPr>
              <w:spacing w:after="60" w:before="0"/>
              <w:jc w:val="center"/>
            </w:pPr>
            <w:r>
              <w:rPr>
                <w:rFonts w:ascii="Arial" w:cs="Arial" w:eastAsia="Arial" w:hAnsi="Arial"/>
                <w:b/>
                <w:bCs/>
                <w:color w:val="D6E4F0"/>
                <w:sz w:val="22"/>
                <w:szCs w:val="22"/>
              </w:rPr>
              <w:t xml:space="preserve">40 Marks</w:t>
            </w:r>
          </w:p>
          <w:p>
            <w:pPr>
              <w:spacing w:after="0" w:before="0"/>
              <w:jc w:val="center"/>
            </w:pPr>
            <w:r>
              <w:rPr>
                <w:rFonts w:ascii="Arial" w:cs="Arial" w:eastAsia="Arial" w:hAnsi="Arial"/>
                <w:i/>
                <w:iCs/>
                <w:color w:val="D6E4F0"/>
                <w:sz w:val="20"/>
                <w:szCs w:val="20"/>
              </w:rPr>
              <w:t xml:space="preserve">Answer ALL questions in this section. Base your answers on the case scenarios provided.</w:t>
            </w:r>
          </w:p>
        </w:tc>
      </w:tr>
    </w:tbl>
    <w:p>
      <w:pPr>
        <w:spacing w:after="100" w:before="100"/>
      </w:pPr>
      <w:r>
        <w:rPr>
          <w:rFonts w:ascii="Arial" w:cs="Arial" w:eastAsia="Arial" w:hAnsi="Arial"/>
          <w:sz w:val="22"/>
          <w:szCs w:val="22"/>
        </w:rPr>
        <w:t xml:space="preserve"/>
      </w:r>
    </w:p>
    <w:p>
      <w:pPr>
        <w:pStyle w:val="Heading3"/>
        <w:spacing w:after="80" w:before="200"/>
      </w:pPr>
      <w:r>
        <w:rPr>
          <w:rFonts w:ascii="Arial" w:cs="Arial" w:eastAsia="Arial" w:hAnsi="Arial"/>
          <w:b/>
          <w:bCs/>
          <w:color w:val="0D6B74"/>
          <w:sz w:val="22"/>
          <w:szCs w:val="22"/>
        </w:rPr>
        <w:t xml:space="preserve">Question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20"/>
              <w:bottom w:type="dxa" w:w="160"/>
              <w:right w:type="dxa" w:w="220"/>
            </w:tcMar>
          </w:tcPr>
          <w:p>
            <w:pPr>
              <w:spacing w:after="80" w:before="0"/>
            </w:pPr>
            <w:r>
              <w:rPr>
                <w:rFonts w:ascii="Arial" w:cs="Arial" w:eastAsia="Arial" w:hAnsi="Arial"/>
                <w:b/>
                <w:bCs/>
                <w:caps/>
                <w:color w:val="BF8F00"/>
                <w:sz w:val="20"/>
                <w:szCs w:val="20"/>
              </w:rPr>
              <w:t xml:space="preserve">CASE SCENARIO</w:t>
            </w:r>
          </w:p>
          <w:p>
            <w:pPr>
              <w:spacing w:after="0" w:before="0"/>
              <w:jc w:val="both"/>
            </w:pPr>
            <w:r>
              <w:rPr>
                <w:rFonts w:ascii="Arial" w:cs="Arial" w:eastAsia="Arial" w:hAnsi="Arial"/>
                <w:i/>
                <w:iCs/>
                <w:sz w:val="22"/>
                <w:szCs w:val="22"/>
              </w:rPr>
              <w:t xml:space="preserve">Following the announcement of presidential election results in Cameroon, several polling stations report turnout figures exceeding the number of registered voters in their constituencies. Simultaneously, a wave of AI-generated deepfake videos showing a candidate making inflammatory remarks goes viral on social media, sparking public protests in three regions. The electoral commission alerts the police, suspecting coordinated cyber-enabled election interference combined with disinformation.</w:t>
            </w:r>
          </w:p>
        </w:tc>
      </w:tr>
    </w:tbl>
    <w:p>
      <w:pPr>
        <w:pStyle w:val="ListParagraph"/>
        <w:numPr>
          <w:ilvl w:val="0"/>
          <w:numId w:val="3"/>
        </w:numPr>
        <w:spacing w:after="60" w:before="100"/>
      </w:pPr>
      <w:r>
        <w:rPr>
          <w:rFonts w:ascii="Arial" w:cs="Arial" w:eastAsia="Arial" w:hAnsi="Arial"/>
          <w:sz w:val="22"/>
          <w:szCs w:val="22"/>
        </w:rPr>
        <w:t xml:space="preserve">Explain why this scenario qualifies as a cybercrime against society rather than a crime against an individual.</w:t>
      </w:r>
    </w:p>
    <w:p>
      <w:pPr>
        <w:spacing w:after="120" w:before="0"/>
        <w:jc w:val="right"/>
      </w:pPr>
      <w:r>
        <w:rPr>
          <w:rFonts w:ascii="Arial" w:cs="Arial" w:eastAsia="Arial" w:hAnsi="Arial"/>
          <w:b/>
          <w:bCs/>
          <w:color w:val="2E74B5"/>
          <w:sz w:val="20"/>
          <w:szCs w:val="20"/>
        </w:rPr>
        <w:t xml:space="preserve">[4 marks]</w:t>
      </w:r>
    </w:p>
    <w:p>
      <w:pPr>
        <w:pStyle w:val="ListParagraph"/>
        <w:numPr>
          <w:ilvl w:val="0"/>
          <w:numId w:val="3"/>
        </w:numPr>
        <w:spacing w:after="60" w:before="100"/>
      </w:pPr>
      <w:r>
        <w:rPr>
          <w:rFonts w:ascii="Arial" w:cs="Arial" w:eastAsia="Arial" w:hAnsi="Arial"/>
          <w:sz w:val="22"/>
          <w:szCs w:val="22"/>
        </w:rPr>
        <w:t xml:space="preserve">Identify FOUR distinct categories of digital evidence investigators should seek to collect in this case.</w:t>
      </w:r>
    </w:p>
    <w:p>
      <w:pPr>
        <w:spacing w:after="120" w:before="0"/>
        <w:jc w:val="right"/>
      </w:pPr>
      <w:r>
        <w:rPr>
          <w:rFonts w:ascii="Arial" w:cs="Arial" w:eastAsia="Arial" w:hAnsi="Arial"/>
          <w:b/>
          <w:bCs/>
          <w:color w:val="2E74B5"/>
          <w:sz w:val="20"/>
          <w:szCs w:val="20"/>
        </w:rPr>
        <w:t xml:space="preserve">[8 marks]</w:t>
      </w:r>
    </w:p>
    <w:p>
      <w:pPr>
        <w:pStyle w:val="ListParagraph"/>
        <w:numPr>
          <w:ilvl w:val="0"/>
          <w:numId w:val="4"/>
        </w:numPr>
        <w:spacing w:after="40" w:before="40"/>
      </w:pPr>
      <w:r>
        <w:rPr>
          <w:rFonts w:ascii="Arial" w:cs="Arial" w:eastAsia="Arial" w:hAnsi="Arial"/>
          <w:sz w:val="22"/>
          <w:szCs w:val="22"/>
        </w:rPr>
        <w:t xml:space="preserve">Evidence relating to the result anomalies</w:t>
      </w:r>
    </w:p>
    <w:p>
      <w:pPr>
        <w:pStyle w:val="ListParagraph"/>
        <w:numPr>
          <w:ilvl w:val="0"/>
          <w:numId w:val="4"/>
        </w:numPr>
        <w:spacing w:after="40" w:before="40"/>
      </w:pPr>
      <w:r>
        <w:rPr>
          <w:rFonts w:ascii="Arial" w:cs="Arial" w:eastAsia="Arial" w:hAnsi="Arial"/>
          <w:sz w:val="22"/>
          <w:szCs w:val="22"/>
        </w:rPr>
        <w:t xml:space="preserve">Evidence relating to the deepfake videos</w:t>
      </w:r>
    </w:p>
    <w:p>
      <w:pPr>
        <w:pStyle w:val="ListParagraph"/>
        <w:numPr>
          <w:ilvl w:val="0"/>
          <w:numId w:val="4"/>
        </w:numPr>
        <w:spacing w:after="40" w:before="40"/>
      </w:pPr>
      <w:r>
        <w:rPr>
          <w:rFonts w:ascii="Arial" w:cs="Arial" w:eastAsia="Arial" w:hAnsi="Arial"/>
          <w:sz w:val="22"/>
          <w:szCs w:val="22"/>
        </w:rPr>
        <w:t xml:space="preserve">Evidence relating to social media coordination</w:t>
      </w:r>
    </w:p>
    <w:p>
      <w:pPr>
        <w:pStyle w:val="ListParagraph"/>
        <w:numPr>
          <w:ilvl w:val="0"/>
          <w:numId w:val="4"/>
        </w:numPr>
        <w:spacing w:after="40" w:before="40"/>
      </w:pPr>
      <w:r>
        <w:rPr>
          <w:rFonts w:ascii="Arial" w:cs="Arial" w:eastAsia="Arial" w:hAnsi="Arial"/>
          <w:sz w:val="22"/>
          <w:szCs w:val="22"/>
        </w:rPr>
        <w:t xml:space="preserve">Evidence relating to network/system access</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Describe the statistical analysis techniques that could be used to detect anomalies in the reported turnout figures.</w:t>
      </w:r>
    </w:p>
    <w:p>
      <w:pPr>
        <w:spacing w:after="120" w:before="0"/>
        <w:jc w:val="right"/>
      </w:pPr>
      <w:r>
        <w:rPr>
          <w:rFonts w:ascii="Arial" w:cs="Arial" w:eastAsia="Arial" w:hAnsi="Arial"/>
          <w:b/>
          <w:bCs/>
          <w:color w:val="2E74B5"/>
          <w:sz w:val="20"/>
          <w:szCs w:val="20"/>
        </w:rPr>
        <w:t xml:space="preserve">[6 marks]</w:t>
      </w:r>
    </w:p>
    <w:p>
      <w:pPr>
        <w:pStyle w:val="ListParagraph"/>
        <w:numPr>
          <w:ilvl w:val="0"/>
          <w:numId w:val="3"/>
        </w:numPr>
        <w:spacing w:after="60" w:before="100"/>
      </w:pPr>
      <w:r>
        <w:rPr>
          <w:rFonts w:ascii="Arial" w:cs="Arial" w:eastAsia="Arial" w:hAnsi="Arial"/>
          <w:sz w:val="22"/>
          <w:szCs w:val="22"/>
        </w:rPr>
        <w:t xml:space="preserve">Explain how metadata analysis could help determine whether the deepfake video was created or modified using AI tools, and from which device.</w:t>
      </w:r>
    </w:p>
    <w:p>
      <w:pPr>
        <w:spacing w:after="120" w:before="0"/>
        <w:jc w:val="right"/>
      </w:pPr>
      <w:r>
        <w:rPr>
          <w:rFonts w:ascii="Arial" w:cs="Arial" w:eastAsia="Arial" w:hAnsi="Arial"/>
          <w:b/>
          <w:bCs/>
          <w:color w:val="2E74B5"/>
          <w:sz w:val="20"/>
          <w:szCs w:val="20"/>
        </w:rPr>
        <w:t xml:space="preserve">[6 marks]</w:t>
      </w:r>
    </w:p>
    <w:p>
      <w:pPr>
        <w:pStyle w:val="ListParagraph"/>
        <w:numPr>
          <w:ilvl w:val="0"/>
          <w:numId w:val="3"/>
        </w:numPr>
        <w:spacing w:after="60" w:before="100"/>
      </w:pPr>
      <w:r>
        <w:rPr>
          <w:rFonts w:ascii="Arial" w:cs="Arial" w:eastAsia="Arial" w:hAnsi="Arial"/>
          <w:sz w:val="22"/>
          <w:szCs w:val="22"/>
        </w:rPr>
        <w:t xml:space="preserve">Outline the steps an investigator would follow to trace the origin and spread of the disinformation campaign across social media platforms.</w:t>
      </w:r>
    </w:p>
    <w:p>
      <w:pPr>
        <w:spacing w:after="120" w:before="0"/>
        <w:jc w:val="right"/>
      </w:pPr>
      <w:r>
        <w:rPr>
          <w:rFonts w:ascii="Arial" w:cs="Arial" w:eastAsia="Arial" w:hAnsi="Arial"/>
          <w:b/>
          <w:bCs/>
          <w:color w:val="2E74B5"/>
          <w:sz w:val="20"/>
          <w:szCs w:val="20"/>
        </w:rPr>
        <w:t xml:space="preserve">[8 marks]</w:t>
      </w:r>
    </w:p>
    <w:p>
      <w:pPr>
        <w:pStyle w:val="ListParagraph"/>
        <w:numPr>
          <w:ilvl w:val="0"/>
          <w:numId w:val="3"/>
        </w:numPr>
        <w:spacing w:after="60" w:before="100"/>
      </w:pPr>
      <w:r>
        <w:rPr>
          <w:rFonts w:ascii="Arial" w:cs="Arial" w:eastAsia="Arial" w:hAnsi="Arial"/>
          <w:sz w:val="22"/>
          <w:szCs w:val="22"/>
        </w:rPr>
        <w:t xml:space="preserve">What role would each of the following play: (a) ANTIC, (b) the electoral commission's IT department, (c) social media platform providers?</w:t>
      </w:r>
    </w:p>
    <w:p>
      <w:pPr>
        <w:spacing w:after="120" w:before="0"/>
        <w:jc w:val="right"/>
      </w:pPr>
      <w:r>
        <w:rPr>
          <w:rFonts w:ascii="Arial" w:cs="Arial" w:eastAsia="Arial" w:hAnsi="Arial"/>
          <w:b/>
          <w:bCs/>
          <w:color w:val="2E74B5"/>
          <w:sz w:val="20"/>
          <w:szCs w:val="20"/>
        </w:rPr>
        <w:t xml:space="preserve">[6 marks]</w:t>
      </w:r>
    </w:p>
    <w:p>
      <w:pPr>
        <w:pStyle w:val="ListParagraph"/>
        <w:numPr>
          <w:ilvl w:val="0"/>
          <w:numId w:val="4"/>
        </w:numPr>
        <w:spacing w:after="40" w:before="40"/>
      </w:pPr>
      <w:r>
        <w:rPr>
          <w:rFonts w:ascii="Arial" w:cs="Arial" w:eastAsia="Arial" w:hAnsi="Arial"/>
          <w:sz w:val="22"/>
          <w:szCs w:val="22"/>
        </w:rPr>
        <w:t xml:space="preserve">(a) ANTIC</w:t>
      </w:r>
    </w:p>
    <w:p>
      <w:pPr>
        <w:pStyle w:val="ListParagraph"/>
        <w:numPr>
          <w:ilvl w:val="0"/>
          <w:numId w:val="4"/>
        </w:numPr>
        <w:spacing w:after="40" w:before="40"/>
      </w:pPr>
      <w:r>
        <w:rPr>
          <w:rFonts w:ascii="Arial" w:cs="Arial" w:eastAsia="Arial" w:hAnsi="Arial"/>
          <w:sz w:val="22"/>
          <w:szCs w:val="22"/>
        </w:rPr>
        <w:t xml:space="preserve">(b) Electoral commission IT department</w:t>
      </w:r>
    </w:p>
    <w:p>
      <w:pPr>
        <w:pStyle w:val="ListParagraph"/>
        <w:numPr>
          <w:ilvl w:val="0"/>
          <w:numId w:val="4"/>
        </w:numPr>
        <w:spacing w:after="40" w:before="40"/>
      </w:pPr>
      <w:r>
        <w:rPr>
          <w:rFonts w:ascii="Arial" w:cs="Arial" w:eastAsia="Arial" w:hAnsi="Arial"/>
          <w:sz w:val="22"/>
          <w:szCs w:val="22"/>
        </w:rPr>
        <w:t xml:space="preserve">(c) Social media platform providers</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State TWO ethical or legal constraints investigators must respect while collecting evidence in this politically sensitive case.</w:t>
      </w:r>
    </w:p>
    <w:p>
      <w:pPr>
        <w:spacing w:after="120" w:before="0"/>
        <w:jc w:val="right"/>
      </w:pPr>
      <w:r>
        <w:rPr>
          <w:rFonts w:ascii="Arial" w:cs="Arial" w:eastAsia="Arial" w:hAnsi="Arial"/>
          <w:b/>
          <w:bCs/>
          <w:color w:val="2E74B5"/>
          <w:sz w:val="20"/>
          <w:szCs w:val="20"/>
        </w:rPr>
        <w:t xml:space="preserve">[2 marks]</w:t>
      </w:r>
    </w:p>
    <w:p>
      <w:pPr>
        <w:spacing w:after="12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C — Essay Questions</w:t>
            </w:r>
          </w:p>
          <w:p>
            <w:pPr>
              <w:spacing w:after="60" w:before="0"/>
              <w:jc w:val="center"/>
            </w:pPr>
            <w:r>
              <w:rPr>
                <w:rFonts w:ascii="Arial" w:cs="Arial" w:eastAsia="Arial" w:hAnsi="Arial"/>
                <w:b/>
                <w:bCs/>
                <w:color w:val="D6E4F0"/>
                <w:sz w:val="22"/>
                <w:szCs w:val="22"/>
              </w:rPr>
              <w:t xml:space="preserve">50 Marks</w:t>
            </w:r>
          </w:p>
          <w:p>
            <w:pPr>
              <w:spacing w:after="0" w:before="0"/>
              <w:jc w:val="center"/>
            </w:pPr>
            <w:r>
              <w:rPr>
                <w:rFonts w:ascii="Arial" w:cs="Arial" w:eastAsia="Arial" w:hAnsi="Arial"/>
                <w:i/>
                <w:iCs/>
                <w:color w:val="D6E4F0"/>
                <w:sz w:val="20"/>
                <w:szCs w:val="20"/>
              </w:rPr>
              <w:t xml:space="preserve">Answer THREE (3) out of the FIVE (5) questions below.</w:t>
            </w:r>
          </w:p>
        </w:tc>
      </w:tr>
    </w:tbl>
    <w:p>
      <w:pPr>
        <w:spacing w:after="100" w:before="10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1: </w:t>
      </w:r>
      <w:r>
        <w:rPr>
          <w:rFonts w:ascii="Arial" w:cs="Arial" w:eastAsia="Arial" w:hAnsi="Arial"/>
          <w:sz w:val="22"/>
          <w:szCs w:val="22"/>
        </w:rPr>
        <w:t xml:space="preserve">Discuss the concept of cybercrime against society, distinguishing it clearly from cybercrime against persons and cybercrime against property. Use election interference as your primary illustrative example.</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2: </w:t>
      </w:r>
      <w:r>
        <w:rPr>
          <w:rFonts w:ascii="Arial" w:cs="Arial" w:eastAsia="Arial" w:hAnsi="Arial"/>
          <w:sz w:val="22"/>
          <w:szCs w:val="22"/>
        </w:rPr>
        <w:t xml:space="preserve">Using the SUNRUN Ponzi scheme as a case study, explain how social media and mobile money platforms can be exploited to facilitate large-scale financial fraud against the public, and discuss the digital forensic methodology that would be applied to investigate such a case after the operators disappear.</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3: </w:t>
      </w:r>
      <w:r>
        <w:rPr>
          <w:rFonts w:ascii="Arial" w:cs="Arial" w:eastAsia="Arial" w:hAnsi="Arial"/>
          <w:sz w:val="22"/>
          <w:szCs w:val="22"/>
        </w:rPr>
        <w:t xml:space="preserve">“Disinformation and AI-generated deepfakes pose a greater threat to democratic societies than traditional hacking of electoral systems.” Critically evaluate this statement, supporting your argument with reference to digital forensic evidence categories and investigation challenges.</w:t>
      </w:r>
    </w:p>
    <w:p>
      <w:pPr>
        <w:spacing w:after="120" w:before="0"/>
        <w:jc w:val="right"/>
      </w:pPr>
      <w:r>
        <w:rPr>
          <w:rFonts w:ascii="Arial" w:cs="Arial" w:eastAsia="Arial" w:hAnsi="Arial"/>
          <w:b/>
          <w:bCs/>
          <w:color w:val="2E74B5"/>
          <w:sz w:val="20"/>
          <w:szCs w:val="20"/>
        </w:rPr>
        <w:t xml:space="preserve">[16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4: </w:t>
      </w:r>
      <w:r>
        <w:rPr>
          <w:rFonts w:ascii="Arial" w:cs="Arial" w:eastAsia="Arial" w:hAnsi="Arial"/>
          <w:sz w:val="22"/>
          <w:szCs w:val="22"/>
        </w:rPr>
        <w:t xml:space="preserve">Describe the five phases of digital forensic investigation methodology (identification, collection, preservation, analysis, presentation) and illustrate each phase using an election-related cybercrime scenario of your choice.</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5: </w:t>
      </w:r>
      <w:r>
        <w:rPr>
          <w:rFonts w:ascii="Arial" w:cs="Arial" w:eastAsia="Arial" w:hAnsi="Arial"/>
          <w:sz w:val="22"/>
          <w:szCs w:val="22"/>
        </w:rPr>
        <w:t xml:space="preserve">Discuss the challenges associated with digital evidence in crimes against society, with particular attention to jurisdiction, attribution, and the difficulty of tracing anonymous social media accounts.</w:t>
      </w:r>
    </w:p>
    <w:p>
      <w:pPr>
        <w:spacing w:after="120" w:before="0"/>
        <w:jc w:val="right"/>
      </w:pPr>
      <w:r>
        <w:rPr>
          <w:rFonts w:ascii="Arial" w:cs="Arial" w:eastAsia="Arial" w:hAnsi="Arial"/>
          <w:b/>
          <w:bCs/>
          <w:color w:val="2E74B5"/>
          <w:sz w:val="20"/>
          <w:szCs w:val="20"/>
        </w:rPr>
        <w:t xml:space="preserve">[16 marks]</w:t>
      </w:r>
    </w:p>
    <w:p>
      <w:pPr>
        <w:spacing w:after="100" w:before="60"/>
      </w:pPr>
      <w:r>
        <w:rPr>
          <w:rFonts w:ascii="Arial" w:cs="Arial" w:eastAsia="Arial" w:hAnsi="Arial"/>
          <w:sz w:val="22"/>
          <w:szCs w:val="22"/>
        </w:rPr>
        <w:t xml:space="preserve"/>
      </w:r>
    </w:p>
    <w:p>
      <w:pPr>
        <w:pStyle w:val="Heading1"/>
        <w:pageBreakBefore/>
        <w:spacing w:after="140" w:before="0"/>
      </w:pPr>
      <w:r>
        <w:rPr>
          <w:rFonts w:ascii="Arial" w:cs="Arial" w:eastAsia="Arial" w:hAnsi="Arial"/>
          <w:b/>
          <w:bCs/>
          <w:color w:val="1F3864"/>
          <w:sz w:val="30"/>
          <w:szCs w:val="30"/>
        </w:rPr>
        <w:t xml:space="preserve">Practice Set 3</w:t>
      </w:r>
    </w:p>
    <w:p>
      <w:pPr>
        <w:spacing w:after="300" w:before="0"/>
        <w:jc w:val="center"/>
      </w:pPr>
      <w:r>
        <w:rPr>
          <w:rFonts w:ascii="Arial" w:cs="Arial" w:eastAsia="Arial" w:hAnsi="Arial"/>
          <w:b/>
          <w:bCs/>
          <w:color w:val="0D6B74"/>
          <w:sz w:val="24"/>
          <w:szCs w:val="24"/>
        </w:rPr>
        <w:t xml:space="preserve">Crimes Against Property — Website Cloning &amp; Digital Asset Theft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A — Multiple Choice Questions</w:t>
            </w:r>
          </w:p>
          <w:p>
            <w:pPr>
              <w:spacing w:after="60" w:before="0"/>
              <w:jc w:val="center"/>
            </w:pPr>
            <w:r>
              <w:rPr>
                <w:rFonts w:ascii="Arial" w:cs="Arial" w:eastAsia="Arial" w:hAnsi="Arial"/>
                <w:b/>
                <w:bCs/>
                <w:color w:val="D6E4F0"/>
                <w:sz w:val="22"/>
                <w:szCs w:val="22"/>
              </w:rPr>
              <w:t xml:space="preserve">10 Marks</w:t>
            </w:r>
          </w:p>
          <w:p>
            <w:pPr>
              <w:spacing w:after="0" w:before="0"/>
              <w:jc w:val="center"/>
            </w:pPr>
            <w:r>
              <w:rPr>
                <w:rFonts w:ascii="Arial" w:cs="Arial" w:eastAsia="Arial" w:hAnsi="Arial"/>
                <w:i/>
                <w:iCs/>
                <w:color w:val="D6E4F0"/>
                <w:sz w:val="20"/>
                <w:szCs w:val="20"/>
              </w:rPr>
              <w:t xml:space="preserve">Answer ALL questions. Each question carries 1 mark.</w:t>
            </w:r>
          </w:p>
        </w:tc>
      </w:tr>
    </w:tbl>
    <w:p>
      <w:pPr>
        <w:spacing w:after="100" w:before="10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Cybercrime against property primarily targets: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A person's psychological wellbeing only</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Money, digital files, intellectual property, websites, and organisational information</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National electoral processes only</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None of the above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In the case of the Cameroon passport pre-enrollment website cloning incident, the fake domain used was designed to:</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Improve government service delivery</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Mimic the official domain and deceive applicants into paying fraudulent fees</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Provide a backup server for the real website</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Translate the website into other languages</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of the following is considered intellectual property theft in a website cloning case?</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Reusing a generic stock photo with a license</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Copying the unique source code, layout, logos, and content of a website without authorization</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Linking to the original website</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Reporting a bug to the website's developers</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When does cloning a website become a crime rather than a legitimate technical exercise?</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Whenever any copy is made for any reason</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When there is lack of authorization, intent to profit or harm, and deception of the public</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Only when the original website owner is a government body</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Only if the clone uses the exact same domain extension</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tool is used to perform a WHOIS lookup to identify who registered a suspicious domain?</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VirusTotal</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ICANN Lookup</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Splunk</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Httrack</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WinMerge is primarily used in a website cloning investigation to:</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Scan URLs for malware</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Compare the source code of the original and suspected cloned websites to detect similarities</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Capture network packets</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Perform OSINT link analysis</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tool would investigators use to scan a suspicious URL to determine whether it is flagged as malicious?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VirusTotal</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Maltego</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Autopsy</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Httrack</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What is the primary purpose of Maltego in a digital forensics investigation of website cloning?</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To preserve forensic images</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To perform link analysis and OSINT to attribute the attack to a person or group</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To compare source code line-by-line</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To analyse SIM card data</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Typo-squatting refers to:</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A spelling mistake made by a website visitor</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Registering a domain name that closely resembles a legitimate domain through letter substitution or extra characters</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A type of malware that corrupts text files</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An error in source code comments</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Splunk is primarily used in property cybercrime investigations to:</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Design website layouts</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Analyse server and system logs to trace attacker activity and access patterns</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Register new domain names</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Encrypt stolen data</w:t>
      </w:r>
    </w:p>
    <w:p>
      <w:pPr>
        <w:spacing w:after="8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B — Structural Questions</w:t>
            </w:r>
          </w:p>
          <w:p>
            <w:pPr>
              <w:spacing w:after="60" w:before="0"/>
              <w:jc w:val="center"/>
            </w:pPr>
            <w:r>
              <w:rPr>
                <w:rFonts w:ascii="Arial" w:cs="Arial" w:eastAsia="Arial" w:hAnsi="Arial"/>
                <w:b/>
                <w:bCs/>
                <w:color w:val="D6E4F0"/>
                <w:sz w:val="22"/>
                <w:szCs w:val="22"/>
              </w:rPr>
              <w:t xml:space="preserve">40 Marks</w:t>
            </w:r>
          </w:p>
          <w:p>
            <w:pPr>
              <w:spacing w:after="0" w:before="0"/>
              <w:jc w:val="center"/>
            </w:pPr>
            <w:r>
              <w:rPr>
                <w:rFonts w:ascii="Arial" w:cs="Arial" w:eastAsia="Arial" w:hAnsi="Arial"/>
                <w:i/>
                <w:iCs/>
                <w:color w:val="D6E4F0"/>
                <w:sz w:val="20"/>
                <w:szCs w:val="20"/>
              </w:rPr>
              <w:t xml:space="preserve">Answer ALL questions in this section. Base your answers on the case scenarios provided.</w:t>
            </w:r>
          </w:p>
        </w:tc>
      </w:tr>
    </w:tbl>
    <w:p>
      <w:pPr>
        <w:spacing w:after="100" w:before="100"/>
      </w:pPr>
      <w:r>
        <w:rPr>
          <w:rFonts w:ascii="Arial" w:cs="Arial" w:eastAsia="Arial" w:hAnsi="Arial"/>
          <w:sz w:val="22"/>
          <w:szCs w:val="22"/>
        </w:rPr>
        <w:t xml:space="preserve"/>
      </w:r>
    </w:p>
    <w:p>
      <w:pPr>
        <w:pStyle w:val="Heading3"/>
        <w:spacing w:after="80" w:before="200"/>
      </w:pPr>
      <w:r>
        <w:rPr>
          <w:rFonts w:ascii="Arial" w:cs="Arial" w:eastAsia="Arial" w:hAnsi="Arial"/>
          <w:b/>
          <w:bCs/>
          <w:color w:val="0D6B74"/>
          <w:sz w:val="22"/>
          <w:szCs w:val="22"/>
        </w:rPr>
        <w:t xml:space="preserve">Question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20"/>
              <w:bottom w:type="dxa" w:w="160"/>
              <w:right w:type="dxa" w:w="220"/>
            </w:tcMar>
          </w:tcPr>
          <w:p>
            <w:pPr>
              <w:spacing w:after="80" w:before="0"/>
            </w:pPr>
            <w:r>
              <w:rPr>
                <w:rFonts w:ascii="Arial" w:cs="Arial" w:eastAsia="Arial" w:hAnsi="Arial"/>
                <w:b/>
                <w:bCs/>
                <w:caps/>
                <w:color w:val="BF8F00"/>
                <w:sz w:val="20"/>
                <w:szCs w:val="20"/>
              </w:rPr>
              <w:t xml:space="preserve">CASE SCENARIO</w:t>
            </w:r>
          </w:p>
          <w:p>
            <w:pPr>
              <w:spacing w:after="0" w:before="0"/>
              <w:jc w:val="both"/>
            </w:pPr>
            <w:r>
              <w:rPr>
                <w:rFonts w:ascii="Arial" w:cs="Arial" w:eastAsia="Arial" w:hAnsi="Arial"/>
                <w:i/>
                <w:iCs/>
                <w:sz w:val="22"/>
                <w:szCs w:val="22"/>
              </w:rPr>
              <w:t xml:space="preserve">A Cameroonian e-commerce company, AfriMart, discovers that a website with an almost identical design, logo, and product catalogue has been operating at the domain “afrimart-cm.shop” (instead of the legitimate “afrimart.cm”). Customers report having made payments on the fake site for products that were never delivered. AfriMart's IT manager also notices unusual login attempts on the company's content management system around the time the clone appeared online, and several product images on the fake site contain the exact same embedded metadata as the originals on AfriMart's server.</w:t>
            </w:r>
          </w:p>
        </w:tc>
      </w:tr>
    </w:tbl>
    <w:p>
      <w:pPr>
        <w:pStyle w:val="ListParagraph"/>
        <w:numPr>
          <w:ilvl w:val="0"/>
          <w:numId w:val="3"/>
        </w:numPr>
        <w:spacing w:after="60" w:before="100"/>
      </w:pPr>
      <w:r>
        <w:rPr>
          <w:rFonts w:ascii="Arial" w:cs="Arial" w:eastAsia="Arial" w:hAnsi="Arial"/>
          <w:sz w:val="22"/>
          <w:szCs w:val="22"/>
        </w:rPr>
        <w:t xml:space="preserve">Explain why this case qualifies as a cybercrime against property, identifying the specific types of property affected.</w:t>
      </w:r>
    </w:p>
    <w:p>
      <w:pPr>
        <w:spacing w:after="120" w:before="0"/>
        <w:jc w:val="right"/>
      </w:pPr>
      <w:r>
        <w:rPr>
          <w:rFonts w:ascii="Arial" w:cs="Arial" w:eastAsia="Arial" w:hAnsi="Arial"/>
          <w:b/>
          <w:bCs/>
          <w:color w:val="2E74B5"/>
          <w:sz w:val="20"/>
          <w:szCs w:val="20"/>
        </w:rPr>
        <w:t xml:space="preserve">[4 marks]</w:t>
      </w:r>
    </w:p>
    <w:p>
      <w:pPr>
        <w:pStyle w:val="ListParagraph"/>
        <w:numPr>
          <w:ilvl w:val="0"/>
          <w:numId w:val="3"/>
        </w:numPr>
        <w:spacing w:after="60" w:before="100"/>
      </w:pPr>
      <w:r>
        <w:rPr>
          <w:rFonts w:ascii="Arial" w:cs="Arial" w:eastAsia="Arial" w:hAnsi="Arial"/>
          <w:sz w:val="22"/>
          <w:szCs w:val="22"/>
        </w:rPr>
        <w:t xml:space="preserve">List and briefly explain FOUR evidence indicators that would confirm the suspected site is indeed a clone of AfriMart's website.</w:t>
      </w:r>
    </w:p>
    <w:p>
      <w:pPr>
        <w:spacing w:after="120" w:before="0"/>
        <w:jc w:val="right"/>
      </w:pPr>
      <w:r>
        <w:rPr>
          <w:rFonts w:ascii="Arial" w:cs="Arial" w:eastAsia="Arial" w:hAnsi="Arial"/>
          <w:b/>
          <w:bCs/>
          <w:color w:val="2E74B5"/>
          <w:sz w:val="20"/>
          <w:szCs w:val="20"/>
        </w:rPr>
        <w:t xml:space="preserve">[8 marks]</w:t>
      </w:r>
    </w:p>
    <w:p>
      <w:pPr>
        <w:pStyle w:val="ListParagraph"/>
        <w:numPr>
          <w:ilvl w:val="0"/>
          <w:numId w:val="3"/>
        </w:numPr>
        <w:spacing w:after="60" w:before="100"/>
      </w:pPr>
      <w:r>
        <w:rPr>
          <w:rFonts w:ascii="Arial" w:cs="Arial" w:eastAsia="Arial" w:hAnsi="Arial"/>
          <w:sz w:val="22"/>
          <w:szCs w:val="22"/>
        </w:rPr>
        <w:t xml:space="preserve">Describe the step-by-step procedure for conducting a domain and DNS investigation in this case, naming the tool(s) you would use.</w:t>
      </w:r>
    </w:p>
    <w:p>
      <w:pPr>
        <w:spacing w:after="120" w:before="0"/>
        <w:jc w:val="right"/>
      </w:pPr>
      <w:r>
        <w:rPr>
          <w:rFonts w:ascii="Arial" w:cs="Arial" w:eastAsia="Arial" w:hAnsi="Arial"/>
          <w:b/>
          <w:bCs/>
          <w:color w:val="2E74B5"/>
          <w:sz w:val="20"/>
          <w:szCs w:val="20"/>
        </w:rPr>
        <w:t xml:space="preserve">[8 marks]</w:t>
      </w:r>
    </w:p>
    <w:p>
      <w:pPr>
        <w:pStyle w:val="ListParagraph"/>
        <w:numPr>
          <w:ilvl w:val="0"/>
          <w:numId w:val="3"/>
        </w:numPr>
        <w:spacing w:after="60" w:before="100"/>
      </w:pPr>
      <w:r>
        <w:rPr>
          <w:rFonts w:ascii="Arial" w:cs="Arial" w:eastAsia="Arial" w:hAnsi="Arial"/>
          <w:sz w:val="22"/>
          <w:szCs w:val="22"/>
        </w:rPr>
        <w:t xml:space="preserve">Explain how WinMerge and browser developer tools would each be used to analyse and compare the source code of both websites.</w:t>
      </w:r>
    </w:p>
    <w:p>
      <w:pPr>
        <w:spacing w:after="120" w:before="0"/>
        <w:jc w:val="right"/>
      </w:pPr>
      <w:r>
        <w:rPr>
          <w:rFonts w:ascii="Arial" w:cs="Arial" w:eastAsia="Arial" w:hAnsi="Arial"/>
          <w:b/>
          <w:bCs/>
          <w:color w:val="2E74B5"/>
          <w:sz w:val="20"/>
          <w:szCs w:val="20"/>
        </w:rPr>
        <w:t xml:space="preserve">[6 marks]</w:t>
      </w:r>
    </w:p>
    <w:p>
      <w:pPr>
        <w:pStyle w:val="ListParagraph"/>
        <w:numPr>
          <w:ilvl w:val="0"/>
          <w:numId w:val="3"/>
        </w:numPr>
        <w:spacing w:after="60" w:before="100"/>
      </w:pPr>
      <w:r>
        <w:rPr>
          <w:rFonts w:ascii="Arial" w:cs="Arial" w:eastAsia="Arial" w:hAnsi="Arial"/>
          <w:sz w:val="22"/>
          <w:szCs w:val="22"/>
        </w:rPr>
        <w:t xml:space="preserve">Describe how server log analysis (e.g. using Splunk) could help link the unusual CMS login attempts to the appearance of the cloned website.</w:t>
      </w:r>
    </w:p>
    <w:p>
      <w:pPr>
        <w:spacing w:after="120" w:before="0"/>
        <w:jc w:val="right"/>
      </w:pPr>
      <w:r>
        <w:rPr>
          <w:rFonts w:ascii="Arial" w:cs="Arial" w:eastAsia="Arial" w:hAnsi="Arial"/>
          <w:b/>
          <w:bCs/>
          <w:color w:val="2E74B5"/>
          <w:sz w:val="20"/>
          <w:szCs w:val="20"/>
        </w:rPr>
        <w:t xml:space="preserve">[8 marks]</w:t>
      </w:r>
    </w:p>
    <w:p>
      <w:pPr>
        <w:pStyle w:val="ListParagraph"/>
        <w:numPr>
          <w:ilvl w:val="0"/>
          <w:numId w:val="3"/>
        </w:numPr>
        <w:spacing w:after="60" w:before="100"/>
      </w:pPr>
      <w:r>
        <w:rPr>
          <w:rFonts w:ascii="Arial" w:cs="Arial" w:eastAsia="Arial" w:hAnsi="Arial"/>
          <w:sz w:val="22"/>
          <w:szCs w:val="22"/>
        </w:rPr>
        <w:t xml:space="preserve">Outline the evidence preservation steps that must be taken once the cloned website and its associated data have been identified, to ensure admissibility in court.</w:t>
      </w:r>
    </w:p>
    <w:p>
      <w:pPr>
        <w:spacing w:after="120" w:before="0"/>
        <w:jc w:val="right"/>
      </w:pPr>
      <w:r>
        <w:rPr>
          <w:rFonts w:ascii="Arial" w:cs="Arial" w:eastAsia="Arial" w:hAnsi="Arial"/>
          <w:b/>
          <w:bCs/>
          <w:color w:val="2E74B5"/>
          <w:sz w:val="20"/>
          <w:szCs w:val="20"/>
        </w:rPr>
        <w:t xml:space="preserve">[6 marks]</w:t>
      </w:r>
    </w:p>
    <w:p>
      <w:pPr>
        <w:spacing w:after="12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C — Essay Questions</w:t>
            </w:r>
          </w:p>
          <w:p>
            <w:pPr>
              <w:spacing w:after="60" w:before="0"/>
              <w:jc w:val="center"/>
            </w:pPr>
            <w:r>
              <w:rPr>
                <w:rFonts w:ascii="Arial" w:cs="Arial" w:eastAsia="Arial" w:hAnsi="Arial"/>
                <w:b/>
                <w:bCs/>
                <w:color w:val="D6E4F0"/>
                <w:sz w:val="22"/>
                <w:szCs w:val="22"/>
              </w:rPr>
              <w:t xml:space="preserve">50 Marks</w:t>
            </w:r>
          </w:p>
          <w:p>
            <w:pPr>
              <w:spacing w:after="0" w:before="0"/>
              <w:jc w:val="center"/>
            </w:pPr>
            <w:r>
              <w:rPr>
                <w:rFonts w:ascii="Arial" w:cs="Arial" w:eastAsia="Arial" w:hAnsi="Arial"/>
                <w:i/>
                <w:iCs/>
                <w:color w:val="D6E4F0"/>
                <w:sz w:val="20"/>
                <w:szCs w:val="20"/>
              </w:rPr>
              <w:t xml:space="preserve">Answer THREE (3) out of the FIVE (5) questions below.</w:t>
            </w:r>
          </w:p>
        </w:tc>
      </w:tr>
    </w:tbl>
    <w:p>
      <w:pPr>
        <w:spacing w:after="100" w:before="10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1: </w:t>
      </w:r>
      <w:r>
        <w:rPr>
          <w:rFonts w:ascii="Arial" w:cs="Arial" w:eastAsia="Arial" w:hAnsi="Arial"/>
          <w:sz w:val="22"/>
          <w:szCs w:val="22"/>
        </w:rPr>
        <w:t xml:space="preserve">Discuss the concept of cybercrime against property, with reference to website cloning as a specific example. Explain the various forms of digital property that can be infringed and the objectives attackers typically pursue.</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2: </w:t>
      </w:r>
      <w:r>
        <w:rPr>
          <w:rFonts w:ascii="Arial" w:cs="Arial" w:eastAsia="Arial" w:hAnsi="Arial"/>
          <w:sz w:val="22"/>
          <w:szCs w:val="22"/>
        </w:rPr>
        <w:t xml:space="preserve">Using the Cameroon passport pre-enrollment website cloning incident as a case study, describe the full digital forensic investigation procedure — from identification of the cloned website through to attribution and evidence preservation — explaining the tools used at each stage.</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3: </w:t>
      </w:r>
      <w:r>
        <w:rPr>
          <w:rFonts w:ascii="Arial" w:cs="Arial" w:eastAsia="Arial" w:hAnsi="Arial"/>
          <w:sz w:val="22"/>
          <w:szCs w:val="22"/>
        </w:rPr>
        <w:t xml:space="preserve">Compare and contrast the evidentiary challenges involved in investigating website cloning versus investigating database or backend theft. In your answer, discuss the specific tools and evidence sources relevant to each.</w:t>
      </w:r>
    </w:p>
    <w:p>
      <w:pPr>
        <w:spacing w:after="120" w:before="0"/>
        <w:jc w:val="right"/>
      </w:pPr>
      <w:r>
        <w:rPr>
          <w:rFonts w:ascii="Arial" w:cs="Arial" w:eastAsia="Arial" w:hAnsi="Arial"/>
          <w:b/>
          <w:bCs/>
          <w:color w:val="2E74B5"/>
          <w:sz w:val="20"/>
          <w:szCs w:val="20"/>
        </w:rPr>
        <w:t xml:space="preserve">[16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4: </w:t>
      </w:r>
      <w:r>
        <w:rPr>
          <w:rFonts w:ascii="Arial" w:cs="Arial" w:eastAsia="Arial" w:hAnsi="Arial"/>
          <w:sz w:val="22"/>
          <w:szCs w:val="22"/>
        </w:rPr>
        <w:t xml:space="preserve">“Domain name similarity and typo-squatting are the easiest indicators to detect, yet the hardest to prosecute.” Critically discuss this statement with reference to jurisdiction, attribution, and the legal requirements for proving intent to deceive.</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5: </w:t>
      </w:r>
      <w:r>
        <w:rPr>
          <w:rFonts w:ascii="Arial" w:cs="Arial" w:eastAsia="Arial" w:hAnsi="Arial"/>
          <w:sz w:val="22"/>
          <w:szCs w:val="22"/>
        </w:rPr>
        <w:t xml:space="preserve">Explain the role of evidence preservation (hashing, forensic imaging, chain of custody) in cybercrime-against-property investigations, and discuss the consequences of failing to properly preserve such evidence.</w:t>
      </w:r>
    </w:p>
    <w:p>
      <w:pPr>
        <w:spacing w:after="120" w:before="0"/>
        <w:jc w:val="right"/>
      </w:pPr>
      <w:r>
        <w:rPr>
          <w:rFonts w:ascii="Arial" w:cs="Arial" w:eastAsia="Arial" w:hAnsi="Arial"/>
          <w:b/>
          <w:bCs/>
          <w:color w:val="2E74B5"/>
          <w:sz w:val="20"/>
          <w:szCs w:val="20"/>
        </w:rPr>
        <w:t xml:space="preserve">[16 marks]</w:t>
      </w:r>
    </w:p>
    <w:p>
      <w:pPr>
        <w:spacing w:after="100" w:before="60"/>
      </w:pPr>
      <w:r>
        <w:rPr>
          <w:rFonts w:ascii="Arial" w:cs="Arial" w:eastAsia="Arial" w:hAnsi="Arial"/>
          <w:sz w:val="22"/>
          <w:szCs w:val="22"/>
        </w:rPr>
        <w:t xml:space="preserve"/>
      </w:r>
    </w:p>
    <w:p>
      <w:pPr>
        <w:pStyle w:val="Heading1"/>
        <w:pageBreakBefore/>
        <w:spacing w:after="140" w:before="0"/>
      </w:pPr>
      <w:r>
        <w:rPr>
          <w:rFonts w:ascii="Arial" w:cs="Arial" w:eastAsia="Arial" w:hAnsi="Arial"/>
          <w:b/>
          <w:bCs/>
          <w:color w:val="1F3864"/>
          <w:sz w:val="30"/>
          <w:szCs w:val="30"/>
        </w:rPr>
        <w:t xml:space="preserve">Practice Set 4</w:t>
      </w:r>
    </w:p>
    <w:p>
      <w:pPr>
        <w:spacing w:after="300" w:before="0"/>
        <w:jc w:val="center"/>
      </w:pPr>
      <w:r>
        <w:rPr>
          <w:rFonts w:ascii="Arial" w:cs="Arial" w:eastAsia="Arial" w:hAnsi="Arial"/>
          <w:b/>
          <w:bCs/>
          <w:color w:val="0D6B74"/>
          <w:sz w:val="24"/>
          <w:szCs w:val="24"/>
        </w:rPr>
        <w:t xml:space="preserve">Crimes Against Government &amp; General Forensic Principles (Mixed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A — Multiple Choice Questions</w:t>
            </w:r>
          </w:p>
          <w:p>
            <w:pPr>
              <w:spacing w:after="60" w:before="0"/>
              <w:jc w:val="center"/>
            </w:pPr>
            <w:r>
              <w:rPr>
                <w:rFonts w:ascii="Arial" w:cs="Arial" w:eastAsia="Arial" w:hAnsi="Arial"/>
                <w:b/>
                <w:bCs/>
                <w:color w:val="D6E4F0"/>
                <w:sz w:val="22"/>
                <w:szCs w:val="22"/>
              </w:rPr>
              <w:t xml:space="preserve">10 Marks</w:t>
            </w:r>
          </w:p>
          <w:p>
            <w:pPr>
              <w:spacing w:after="0" w:before="0"/>
              <w:jc w:val="center"/>
            </w:pPr>
            <w:r>
              <w:rPr>
                <w:rFonts w:ascii="Arial" w:cs="Arial" w:eastAsia="Arial" w:hAnsi="Arial"/>
                <w:i/>
                <w:iCs/>
                <w:color w:val="D6E4F0"/>
                <w:sz w:val="20"/>
                <w:szCs w:val="20"/>
              </w:rPr>
              <w:t xml:space="preserve">Answer ALL questions. Each question carries 1 mark.</w:t>
            </w:r>
          </w:p>
        </w:tc>
      </w:tr>
    </w:tbl>
    <w:p>
      <w:pPr>
        <w:spacing w:after="100" w:before="10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The Digital Forensics Research Workshop (DFRWS) investigative paradigm includes which of the following phases, in order?</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Identification → Preservation → Collection → Examination → Analysis → Presentation</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Collection → Identification → Presentation → Analysis</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Analysis → Collection → Identification → Preservation</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Presentation → Preservation → Identification → Collection</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Disk imaging in digital forensics refers to:</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Taking a photograph of a hard disk</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Creating an exact, bit-for-bit copy of a storage medium for analysis without altering the original</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Formatting a disk before reuse</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Compressing files on a disk to save space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of the following is an example of a crime against government, as distinct from crimes against persons, society, or property?</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A spear phishing attack targeting a state-owned telecom's administrative email system</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A personal social media account being hacked</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A private company's website being cloned</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An individual's mobile money account being drained</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of the following is NOT one of the four broad categories of cybercrime typically studied (against persons, society, government, property)?</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Crimes against government</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Crimes against the natural environment</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Crimes against persons</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Crimes against property</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Chain of custody in digital forensics refers to:</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The sequence of programming languages used to build forensic tools</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The chronological documentation showing who collected, handled, and analysed evidence, ensuring its integrity</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The order in which suspects are interviewed</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The hierarchy of police ranks involved in a case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essential skill is required for someone pursuing a career in digital forensics?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Graphic design only</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A combination of technical proficiency, legal knowledge, analytical thinking, and attention to detail</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Only courtroom public speaking skills</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Knowledge of agricultural systems</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Autopsy (built on The Sleuth Kit) is primarily used to:</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Register domain names</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Analyse disk images and file systems to recover deleted files and reconstruct activity timelines</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Simulate phishing campaigns</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Encrypt evidence for transport</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A major challenge with digital evidence, as opposed to physical evidence, is that it is: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Always tangible and visible to the naked eye</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Easily altered, deleted, or destroyed, and requires specialised tools to collect and preserve</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Never admissible in court</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Impossible to duplicate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Why is jurisdiction frequently a problem in digital forensics investigations?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Because cybercrimes often cross national boundaries, complicating which country's laws apply</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Because digital evidence cannot be transported</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Because all countries have identical cyber laws</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Because forensic tools only work in one country</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Which of the following actors (per the CIA triad-based vulnerability analysis) refers to human-related causes of security vulnerabilities?</w:t>
      </w:r>
    </w:p>
    <w:p>
      <w:pPr>
        <w:spacing w:after="30" w:before="30"/>
        <w:ind w:left="540"/>
      </w:pPr>
      <w:r>
        <w:rPr>
          <w:rFonts w:ascii="Arial" w:cs="Arial" w:eastAsia="Arial" w:hAnsi="Arial"/>
          <w:b/>
          <w:bCs/>
          <w:sz w:val="22"/>
          <w:szCs w:val="22"/>
        </w:rPr>
        <w:t xml:space="preserve">A.  </w:t>
      </w:r>
      <w:r>
        <w:rPr>
          <w:rFonts w:ascii="Arial" w:cs="Arial" w:eastAsia="Arial" w:hAnsi="Arial"/>
          <w:sz w:val="22"/>
          <w:szCs w:val="22"/>
        </w:rPr>
        <w:t xml:space="preserve">Network</w:t>
      </w:r>
    </w:p>
    <w:p>
      <w:pPr>
        <w:spacing w:after="30" w:before="30"/>
        <w:ind w:left="540"/>
      </w:pPr>
      <w:r>
        <w:rPr>
          <w:rFonts w:ascii="Arial" w:cs="Arial" w:eastAsia="Arial" w:hAnsi="Arial"/>
          <w:b/>
          <w:bCs/>
          <w:sz w:val="22"/>
          <w:szCs w:val="22"/>
        </w:rPr>
        <w:t xml:space="preserve">B.  </w:t>
      </w:r>
      <w:r>
        <w:rPr>
          <w:rFonts w:ascii="Arial" w:cs="Arial" w:eastAsia="Arial" w:hAnsi="Arial"/>
          <w:sz w:val="22"/>
          <w:szCs w:val="22"/>
        </w:rPr>
        <w:t xml:space="preserve">Software</w:t>
      </w:r>
    </w:p>
    <w:p>
      <w:pPr>
        <w:spacing w:after="30" w:before="30"/>
        <w:ind w:left="540"/>
      </w:pPr>
      <w:r>
        <w:rPr>
          <w:rFonts w:ascii="Arial" w:cs="Arial" w:eastAsia="Arial" w:hAnsi="Arial"/>
          <w:b/>
          <w:bCs/>
          <w:sz w:val="22"/>
          <w:szCs w:val="22"/>
        </w:rPr>
        <w:t xml:space="preserve">C.  </w:t>
      </w:r>
      <w:r>
        <w:rPr>
          <w:rFonts w:ascii="Arial" w:cs="Arial" w:eastAsia="Arial" w:hAnsi="Arial"/>
          <w:sz w:val="22"/>
          <w:szCs w:val="22"/>
        </w:rPr>
        <w:t xml:space="preserve">People</w:t>
      </w:r>
    </w:p>
    <w:p>
      <w:pPr>
        <w:spacing w:after="30" w:before="30"/>
        <w:ind w:left="540"/>
      </w:pPr>
      <w:r>
        <w:rPr>
          <w:rFonts w:ascii="Arial" w:cs="Arial" w:eastAsia="Arial" w:hAnsi="Arial"/>
          <w:b/>
          <w:bCs/>
          <w:sz w:val="22"/>
          <w:szCs w:val="22"/>
        </w:rPr>
        <w:t xml:space="preserve">D.  </w:t>
      </w:r>
      <w:r>
        <w:rPr>
          <w:rFonts w:ascii="Arial" w:cs="Arial" w:eastAsia="Arial" w:hAnsi="Arial"/>
          <w:sz w:val="22"/>
          <w:szCs w:val="22"/>
        </w:rPr>
        <w:t xml:space="preserve">Technology</w:t>
      </w:r>
    </w:p>
    <w:p>
      <w:pPr>
        <w:spacing w:after="8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B — Structural Questions</w:t>
            </w:r>
          </w:p>
          <w:p>
            <w:pPr>
              <w:spacing w:after="60" w:before="0"/>
              <w:jc w:val="center"/>
            </w:pPr>
            <w:r>
              <w:rPr>
                <w:rFonts w:ascii="Arial" w:cs="Arial" w:eastAsia="Arial" w:hAnsi="Arial"/>
                <w:b/>
                <w:bCs/>
                <w:color w:val="D6E4F0"/>
                <w:sz w:val="22"/>
                <w:szCs w:val="22"/>
              </w:rPr>
              <w:t xml:space="preserve">40 Marks</w:t>
            </w:r>
          </w:p>
          <w:p>
            <w:pPr>
              <w:spacing w:after="0" w:before="0"/>
              <w:jc w:val="center"/>
            </w:pPr>
            <w:r>
              <w:rPr>
                <w:rFonts w:ascii="Arial" w:cs="Arial" w:eastAsia="Arial" w:hAnsi="Arial"/>
                <w:i/>
                <w:iCs/>
                <w:color w:val="D6E4F0"/>
                <w:sz w:val="20"/>
                <w:szCs w:val="20"/>
              </w:rPr>
              <w:t xml:space="preserve">Answer ALL questions in this section. Base your answers on the case scenarios provided.</w:t>
            </w:r>
          </w:p>
        </w:tc>
      </w:tr>
    </w:tbl>
    <w:p>
      <w:pPr>
        <w:spacing w:after="100" w:before="100"/>
      </w:pPr>
      <w:r>
        <w:rPr>
          <w:rFonts w:ascii="Arial" w:cs="Arial" w:eastAsia="Arial" w:hAnsi="Arial"/>
          <w:sz w:val="22"/>
          <w:szCs w:val="22"/>
        </w:rPr>
        <w:t xml:space="preserve"/>
      </w:r>
    </w:p>
    <w:p>
      <w:pPr>
        <w:pStyle w:val="Heading3"/>
        <w:spacing w:after="80" w:before="200"/>
      </w:pPr>
      <w:r>
        <w:rPr>
          <w:rFonts w:ascii="Arial" w:cs="Arial" w:eastAsia="Arial" w:hAnsi="Arial"/>
          <w:b/>
          <w:bCs/>
          <w:color w:val="0D6B74"/>
          <w:sz w:val="22"/>
          <w:szCs w:val="22"/>
        </w:rPr>
        <w:t xml:space="preserve">Question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20"/>
              <w:bottom w:type="dxa" w:w="160"/>
              <w:right w:type="dxa" w:w="220"/>
            </w:tcMar>
          </w:tcPr>
          <w:p>
            <w:pPr>
              <w:spacing w:after="80" w:before="0"/>
            </w:pPr>
            <w:r>
              <w:rPr>
                <w:rFonts w:ascii="Arial" w:cs="Arial" w:eastAsia="Arial" w:hAnsi="Arial"/>
                <w:b/>
                <w:bCs/>
                <w:caps/>
                <w:color w:val="BF8F00"/>
                <w:sz w:val="20"/>
                <w:szCs w:val="20"/>
              </w:rPr>
              <w:t xml:space="preserve">CASE SCENARIO</w:t>
            </w:r>
          </w:p>
          <w:p>
            <w:pPr>
              <w:spacing w:after="0" w:before="0"/>
              <w:jc w:val="both"/>
            </w:pPr>
            <w:r>
              <w:rPr>
                <w:rFonts w:ascii="Arial" w:cs="Arial" w:eastAsia="Arial" w:hAnsi="Arial"/>
                <w:i/>
                <w:iCs/>
                <w:sz w:val="22"/>
                <w:szCs w:val="22"/>
              </w:rPr>
              <w:t xml:space="preserve">An examination board in Buea is alerted by its IT staff that the servers hosting examination results have been breached. Students who sat for public examinations and paid registration fees are now awaiting results, but the board fears the breach may have altered, deleted, or leaked candidate scores. The board, in a state of panic, contacts the police and requests the urgent services of a digital forensic expert, insisting that this is clearly a case of cybercrime.</w:t>
            </w:r>
          </w:p>
        </w:tc>
      </w:tr>
    </w:tbl>
    <w:p>
      <w:pPr>
        <w:pStyle w:val="ListParagraph"/>
        <w:numPr>
          <w:ilvl w:val="0"/>
          <w:numId w:val="3"/>
        </w:numPr>
        <w:spacing w:after="60" w:before="100"/>
      </w:pPr>
      <w:r>
        <w:rPr>
          <w:rFonts w:ascii="Arial" w:cs="Arial" w:eastAsia="Arial" w:hAnsi="Arial"/>
          <w:sz w:val="22"/>
          <w:szCs w:val="22"/>
        </w:rPr>
        <w:t xml:space="preserve">What is cybercrime, and why would this scenario be classified as a cybercrime against government/institutional infrastructure?</w:t>
      </w:r>
    </w:p>
    <w:p>
      <w:pPr>
        <w:spacing w:after="120" w:before="0"/>
        <w:jc w:val="right"/>
      </w:pPr>
      <w:r>
        <w:rPr>
          <w:rFonts w:ascii="Arial" w:cs="Arial" w:eastAsia="Arial" w:hAnsi="Arial"/>
          <w:b/>
          <w:bCs/>
          <w:color w:val="2E74B5"/>
          <w:sz w:val="20"/>
          <w:szCs w:val="20"/>
        </w:rPr>
        <w:t xml:space="preserve">[4 marks]</w:t>
      </w:r>
    </w:p>
    <w:p>
      <w:pPr>
        <w:pStyle w:val="ListParagraph"/>
        <w:numPr>
          <w:ilvl w:val="0"/>
          <w:numId w:val="3"/>
        </w:numPr>
        <w:spacing w:after="60" w:before="100"/>
      </w:pPr>
      <w:r>
        <w:rPr>
          <w:rFonts w:ascii="Arial" w:cs="Arial" w:eastAsia="Arial" w:hAnsi="Arial"/>
          <w:sz w:val="22"/>
          <w:szCs w:val="22"/>
        </w:rPr>
        <w:t xml:space="preserve">What could be the motivation behind this attack? State and briefly explain THREE possible motivations.</w:t>
      </w:r>
    </w:p>
    <w:p>
      <w:pPr>
        <w:spacing w:after="120" w:before="0"/>
        <w:jc w:val="right"/>
      </w:pPr>
      <w:r>
        <w:rPr>
          <w:rFonts w:ascii="Arial" w:cs="Arial" w:eastAsia="Arial" w:hAnsi="Arial"/>
          <w:b/>
          <w:bCs/>
          <w:color w:val="2E74B5"/>
          <w:sz w:val="20"/>
          <w:szCs w:val="20"/>
        </w:rPr>
        <w:t xml:space="preserve">[6 marks]</w:t>
      </w:r>
    </w:p>
    <w:p>
      <w:pPr>
        <w:pStyle w:val="ListParagraph"/>
        <w:numPr>
          <w:ilvl w:val="0"/>
          <w:numId w:val="3"/>
        </w:numPr>
        <w:spacing w:after="60" w:before="100"/>
      </w:pPr>
      <w:r>
        <w:rPr>
          <w:rFonts w:ascii="Arial" w:cs="Arial" w:eastAsia="Arial" w:hAnsi="Arial"/>
          <w:sz w:val="22"/>
          <w:szCs w:val="22"/>
        </w:rPr>
        <w:t xml:space="preserve">If the servers are confirmed to be affected, what methods and tools could have been used to carry out this attack?</w:t>
      </w:r>
    </w:p>
    <w:p>
      <w:pPr>
        <w:spacing w:after="120" w:before="0"/>
        <w:jc w:val="right"/>
      </w:pPr>
      <w:r>
        <w:rPr>
          <w:rFonts w:ascii="Arial" w:cs="Arial" w:eastAsia="Arial" w:hAnsi="Arial"/>
          <w:b/>
          <w:bCs/>
          <w:color w:val="2E74B5"/>
          <w:sz w:val="20"/>
          <w:szCs w:val="20"/>
        </w:rPr>
        <w:t xml:space="preserve">[8 marks]</w:t>
      </w:r>
    </w:p>
    <w:p>
      <w:pPr>
        <w:pStyle w:val="ListParagraph"/>
        <w:numPr>
          <w:ilvl w:val="0"/>
          <w:numId w:val="3"/>
        </w:numPr>
        <w:spacing w:after="60" w:before="100"/>
      </w:pPr>
      <w:r>
        <w:rPr>
          <w:rFonts w:ascii="Arial" w:cs="Arial" w:eastAsia="Arial" w:hAnsi="Arial"/>
          <w:sz w:val="22"/>
          <w:szCs w:val="22"/>
        </w:rPr>
        <w:t xml:space="preserve">State clearly the role each of the following would play in handling this case: (a) Law enforcement, (b) Legal department/state counsel, (c) Judge, (d) Forensic expert, (e) Lawyer.</w:t>
      </w:r>
    </w:p>
    <w:p>
      <w:pPr>
        <w:spacing w:after="120" w:before="0"/>
        <w:jc w:val="right"/>
      </w:pPr>
      <w:r>
        <w:rPr>
          <w:rFonts w:ascii="Arial" w:cs="Arial" w:eastAsia="Arial" w:hAnsi="Arial"/>
          <w:b/>
          <w:bCs/>
          <w:color w:val="2E74B5"/>
          <w:sz w:val="20"/>
          <w:szCs w:val="20"/>
        </w:rPr>
        <w:t xml:space="preserve">[10 marks]</w:t>
      </w:r>
    </w:p>
    <w:p>
      <w:pPr>
        <w:pStyle w:val="ListParagraph"/>
        <w:numPr>
          <w:ilvl w:val="0"/>
          <w:numId w:val="4"/>
        </w:numPr>
        <w:spacing w:after="40" w:before="40"/>
      </w:pPr>
      <w:r>
        <w:rPr>
          <w:rFonts w:ascii="Arial" w:cs="Arial" w:eastAsia="Arial" w:hAnsi="Arial"/>
          <w:sz w:val="22"/>
          <w:szCs w:val="22"/>
        </w:rPr>
        <w:t xml:space="preserve">(a) Law enforcement</w:t>
      </w:r>
    </w:p>
    <w:p>
      <w:pPr>
        <w:pStyle w:val="ListParagraph"/>
        <w:numPr>
          <w:ilvl w:val="0"/>
          <w:numId w:val="4"/>
        </w:numPr>
        <w:spacing w:after="40" w:before="40"/>
      </w:pPr>
      <w:r>
        <w:rPr>
          <w:rFonts w:ascii="Arial" w:cs="Arial" w:eastAsia="Arial" w:hAnsi="Arial"/>
          <w:sz w:val="22"/>
          <w:szCs w:val="22"/>
        </w:rPr>
        <w:t xml:space="preserve">(b) Legal department / state counsel</w:t>
      </w:r>
    </w:p>
    <w:p>
      <w:pPr>
        <w:pStyle w:val="ListParagraph"/>
        <w:numPr>
          <w:ilvl w:val="0"/>
          <w:numId w:val="4"/>
        </w:numPr>
        <w:spacing w:after="40" w:before="40"/>
      </w:pPr>
      <w:r>
        <w:rPr>
          <w:rFonts w:ascii="Arial" w:cs="Arial" w:eastAsia="Arial" w:hAnsi="Arial"/>
          <w:sz w:val="22"/>
          <w:szCs w:val="22"/>
        </w:rPr>
        <w:t xml:space="preserve">(c) Judge</w:t>
      </w:r>
    </w:p>
    <w:p>
      <w:pPr>
        <w:pStyle w:val="ListParagraph"/>
        <w:numPr>
          <w:ilvl w:val="0"/>
          <w:numId w:val="4"/>
        </w:numPr>
        <w:spacing w:after="40" w:before="40"/>
      </w:pPr>
      <w:r>
        <w:rPr>
          <w:rFonts w:ascii="Arial" w:cs="Arial" w:eastAsia="Arial" w:hAnsi="Arial"/>
          <w:sz w:val="22"/>
          <w:szCs w:val="22"/>
        </w:rPr>
        <w:t xml:space="preserve">(d) Forensic expert</w:t>
      </w:r>
    </w:p>
    <w:p>
      <w:pPr>
        <w:pStyle w:val="ListParagraph"/>
        <w:numPr>
          <w:ilvl w:val="0"/>
          <w:numId w:val="4"/>
        </w:numPr>
        <w:spacing w:after="40" w:before="40"/>
      </w:pPr>
      <w:r>
        <w:rPr>
          <w:rFonts w:ascii="Arial" w:cs="Arial" w:eastAsia="Arial" w:hAnsi="Arial"/>
          <w:sz w:val="22"/>
          <w:szCs w:val="22"/>
        </w:rPr>
        <w:t xml:space="preserve">(e) Lawyer</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Outline the steps that would be used in the forensic investigation of this case, explaining briefly how each step would be executed.</w:t>
      </w:r>
    </w:p>
    <w:p>
      <w:pPr>
        <w:spacing w:after="120" w:before="0"/>
        <w:jc w:val="right"/>
      </w:pPr>
      <w:r>
        <w:rPr>
          <w:rFonts w:ascii="Arial" w:cs="Arial" w:eastAsia="Arial" w:hAnsi="Arial"/>
          <w:b/>
          <w:bCs/>
          <w:color w:val="2E74B5"/>
          <w:sz w:val="20"/>
          <w:szCs w:val="20"/>
        </w:rPr>
        <w:t xml:space="preserve">[10 marks]</w:t>
      </w:r>
    </w:p>
    <w:p>
      <w:pPr>
        <w:pStyle w:val="ListParagraph"/>
        <w:numPr>
          <w:ilvl w:val="0"/>
          <w:numId w:val="3"/>
        </w:numPr>
        <w:spacing w:after="60" w:before="100"/>
      </w:pPr>
      <w:r>
        <w:rPr>
          <w:rFonts w:ascii="Arial" w:cs="Arial" w:eastAsia="Arial" w:hAnsi="Arial"/>
          <w:sz w:val="22"/>
          <w:szCs w:val="22"/>
        </w:rPr>
        <w:t xml:space="preserve">Why is jurisdiction a potential problem in this digital forensics case if the attacker is suspected to be operating from outside Cameroon?</w:t>
      </w:r>
    </w:p>
    <w:p>
      <w:pPr>
        <w:spacing w:after="120" w:before="0"/>
        <w:jc w:val="right"/>
      </w:pPr>
      <w:r>
        <w:rPr>
          <w:rFonts w:ascii="Arial" w:cs="Arial" w:eastAsia="Arial" w:hAnsi="Arial"/>
          <w:b/>
          <w:bCs/>
          <w:color w:val="2E74B5"/>
          <w:sz w:val="20"/>
          <w:szCs w:val="20"/>
        </w:rPr>
        <w:t xml:space="preserve">[2 marks]</w:t>
      </w:r>
    </w:p>
    <w:p>
      <w:pPr>
        <w:spacing w:after="12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D6B74"/>
          <w:sz w:val="22"/>
          <w:szCs w:val="22"/>
        </w:rPr>
        <w:t xml:space="preserve">Question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20"/>
              <w:bottom w:type="dxa" w:w="160"/>
              <w:right w:type="dxa" w:w="220"/>
            </w:tcMar>
          </w:tcPr>
          <w:p>
            <w:pPr>
              <w:spacing w:after="80" w:before="0"/>
            </w:pPr>
            <w:r>
              <w:rPr>
                <w:rFonts w:ascii="Arial" w:cs="Arial" w:eastAsia="Arial" w:hAnsi="Arial"/>
                <w:b/>
                <w:bCs/>
                <w:caps/>
                <w:color w:val="BF8F00"/>
                <w:sz w:val="20"/>
                <w:szCs w:val="20"/>
              </w:rPr>
              <w:t xml:space="preserve">CASE SCENARIO</w:t>
            </w:r>
          </w:p>
          <w:p>
            <w:pPr>
              <w:spacing w:after="0" w:before="0"/>
              <w:jc w:val="both"/>
            </w:pPr>
            <w:r>
              <w:rPr>
                <w:rFonts w:ascii="Arial" w:cs="Arial" w:eastAsia="Arial" w:hAnsi="Arial"/>
                <w:i/>
                <w:iCs/>
                <w:sz w:val="22"/>
                <w:szCs w:val="22"/>
              </w:rPr>
              <w:t xml:space="preserve">A secondary school's information system, which stores grades, attendance, and parent contact details, is found to have been accessed without authorization. Investigation reveals that a student's grade was altered, and a parent reports that they were able to view another parent's child's profile after a routine login.</w:t>
            </w:r>
          </w:p>
        </w:tc>
      </w:tr>
    </w:tbl>
    <w:p>
      <w:pPr>
        <w:pStyle w:val="ListParagraph"/>
        <w:numPr>
          <w:ilvl w:val="0"/>
          <w:numId w:val="3"/>
        </w:numPr>
        <w:spacing w:after="60" w:before="100"/>
      </w:pPr>
      <w:r>
        <w:rPr>
          <w:rFonts w:ascii="Arial" w:cs="Arial" w:eastAsia="Arial" w:hAnsi="Arial"/>
          <w:sz w:val="22"/>
          <w:szCs w:val="22"/>
        </w:rPr>
        <w:t xml:space="preserve">Briefly explain possible causes of these vulnerabilities in terms of: (a) People, (b) Activities, (c) Data, (d) Network, (e) Technology, (f) Software.</w:t>
      </w:r>
    </w:p>
    <w:p>
      <w:pPr>
        <w:spacing w:after="120" w:before="0"/>
        <w:jc w:val="right"/>
      </w:pPr>
      <w:r>
        <w:rPr>
          <w:rFonts w:ascii="Arial" w:cs="Arial" w:eastAsia="Arial" w:hAnsi="Arial"/>
          <w:b/>
          <w:bCs/>
          <w:color w:val="2E74B5"/>
          <w:sz w:val="20"/>
          <w:szCs w:val="20"/>
        </w:rPr>
        <w:t xml:space="preserve">[12 marks]</w:t>
      </w:r>
    </w:p>
    <w:p>
      <w:pPr>
        <w:pStyle w:val="ListParagraph"/>
        <w:numPr>
          <w:ilvl w:val="0"/>
          <w:numId w:val="4"/>
        </w:numPr>
        <w:spacing w:after="40" w:before="40"/>
      </w:pPr>
      <w:r>
        <w:rPr>
          <w:rFonts w:ascii="Arial" w:cs="Arial" w:eastAsia="Arial" w:hAnsi="Arial"/>
          <w:sz w:val="22"/>
          <w:szCs w:val="22"/>
        </w:rPr>
        <w:t xml:space="preserve">(a) People</w:t>
      </w:r>
    </w:p>
    <w:p>
      <w:pPr>
        <w:pStyle w:val="ListParagraph"/>
        <w:numPr>
          <w:ilvl w:val="0"/>
          <w:numId w:val="4"/>
        </w:numPr>
        <w:spacing w:after="40" w:before="40"/>
      </w:pPr>
      <w:r>
        <w:rPr>
          <w:rFonts w:ascii="Arial" w:cs="Arial" w:eastAsia="Arial" w:hAnsi="Arial"/>
          <w:sz w:val="22"/>
          <w:szCs w:val="22"/>
        </w:rPr>
        <w:t xml:space="preserve">(b) Activities</w:t>
      </w:r>
    </w:p>
    <w:p>
      <w:pPr>
        <w:pStyle w:val="ListParagraph"/>
        <w:numPr>
          <w:ilvl w:val="0"/>
          <w:numId w:val="4"/>
        </w:numPr>
        <w:spacing w:after="40" w:before="40"/>
      </w:pPr>
      <w:r>
        <w:rPr>
          <w:rFonts w:ascii="Arial" w:cs="Arial" w:eastAsia="Arial" w:hAnsi="Arial"/>
          <w:sz w:val="22"/>
          <w:szCs w:val="22"/>
        </w:rPr>
        <w:t xml:space="preserve">(c) Data</w:t>
      </w:r>
    </w:p>
    <w:p>
      <w:pPr>
        <w:pStyle w:val="ListParagraph"/>
        <w:numPr>
          <w:ilvl w:val="0"/>
          <w:numId w:val="4"/>
        </w:numPr>
        <w:spacing w:after="40" w:before="40"/>
      </w:pPr>
      <w:r>
        <w:rPr>
          <w:rFonts w:ascii="Arial" w:cs="Arial" w:eastAsia="Arial" w:hAnsi="Arial"/>
          <w:sz w:val="22"/>
          <w:szCs w:val="22"/>
        </w:rPr>
        <w:t xml:space="preserve">(d) Network</w:t>
      </w:r>
    </w:p>
    <w:p>
      <w:pPr>
        <w:pStyle w:val="ListParagraph"/>
        <w:numPr>
          <w:ilvl w:val="0"/>
          <w:numId w:val="4"/>
        </w:numPr>
        <w:spacing w:after="40" w:before="40"/>
      </w:pPr>
      <w:r>
        <w:rPr>
          <w:rFonts w:ascii="Arial" w:cs="Arial" w:eastAsia="Arial" w:hAnsi="Arial"/>
          <w:sz w:val="22"/>
          <w:szCs w:val="22"/>
        </w:rPr>
        <w:t xml:space="preserve">(e) Technology</w:t>
      </w:r>
    </w:p>
    <w:p>
      <w:pPr>
        <w:pStyle w:val="ListParagraph"/>
        <w:numPr>
          <w:ilvl w:val="0"/>
          <w:numId w:val="4"/>
        </w:numPr>
        <w:spacing w:after="40" w:before="40"/>
      </w:pPr>
      <w:r>
        <w:rPr>
          <w:rFonts w:ascii="Arial" w:cs="Arial" w:eastAsia="Arial" w:hAnsi="Arial"/>
          <w:sz w:val="22"/>
          <w:szCs w:val="22"/>
        </w:rPr>
        <w:t xml:space="preserve">(f) Software</w:t>
      </w:r>
    </w:p>
    <w:p>
      <w:pPr>
        <w:spacing w:after="80" w:before="4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sz w:val="22"/>
          <w:szCs w:val="22"/>
        </w:rPr>
        <w:t xml:space="preserve">For each of the actors above, briefly comment on issues relating to confidentiality, integrity, availability, and authentication (choose any THREE actors).</w:t>
      </w:r>
    </w:p>
    <w:p>
      <w:pPr>
        <w:spacing w:after="120" w:before="0"/>
        <w:jc w:val="right"/>
      </w:pPr>
      <w:r>
        <w:rPr>
          <w:rFonts w:ascii="Arial" w:cs="Arial" w:eastAsia="Arial" w:hAnsi="Arial"/>
          <w:b/>
          <w:bCs/>
          <w:color w:val="2E74B5"/>
          <w:sz w:val="20"/>
          <w:szCs w:val="20"/>
        </w:rPr>
        <w:t xml:space="preserve">[9 marks]</w:t>
      </w:r>
    </w:p>
    <w:p>
      <w:pPr>
        <w:pStyle w:val="ListParagraph"/>
        <w:numPr>
          <w:ilvl w:val="0"/>
          <w:numId w:val="3"/>
        </w:numPr>
        <w:spacing w:after="60" w:before="100"/>
      </w:pPr>
      <w:r>
        <w:rPr>
          <w:rFonts w:ascii="Arial" w:cs="Arial" w:eastAsia="Arial" w:hAnsi="Arial"/>
          <w:sz w:val="22"/>
          <w:szCs w:val="22"/>
        </w:rPr>
        <w:t xml:space="preserve">Propose a concise, risk-driven security program for this school, covering at least FIVE distinct components.</w:t>
      </w:r>
    </w:p>
    <w:p>
      <w:pPr>
        <w:spacing w:after="120" w:before="0"/>
        <w:jc w:val="right"/>
      </w:pPr>
      <w:r>
        <w:rPr>
          <w:rFonts w:ascii="Arial" w:cs="Arial" w:eastAsia="Arial" w:hAnsi="Arial"/>
          <w:b/>
          <w:bCs/>
          <w:color w:val="2E74B5"/>
          <w:sz w:val="20"/>
          <w:szCs w:val="20"/>
        </w:rPr>
        <w:t xml:space="preserve">[5 marks]</w:t>
      </w:r>
    </w:p>
    <w:p>
      <w:pPr>
        <w:spacing w:after="12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40"/>
              <w:left w:type="dxa" w:w="220"/>
              <w:bottom w:type="dxa" w:w="140"/>
              <w:right w:type="dxa" w:w="220"/>
            </w:tcMar>
          </w:tcPr>
          <w:p>
            <w:pPr>
              <w:spacing w:after="60" w:before="0"/>
              <w:jc w:val="center"/>
            </w:pPr>
            <w:r>
              <w:rPr>
                <w:rFonts w:ascii="Arial" w:cs="Arial" w:eastAsia="Arial" w:hAnsi="Arial"/>
                <w:b/>
                <w:bCs/>
                <w:caps/>
                <w:color w:val="FFFFFF"/>
                <w:sz w:val="26"/>
                <w:szCs w:val="26"/>
              </w:rPr>
              <w:t xml:space="preserve">Section C — Essay Questions</w:t>
            </w:r>
          </w:p>
          <w:p>
            <w:pPr>
              <w:spacing w:after="60" w:before="0"/>
              <w:jc w:val="center"/>
            </w:pPr>
            <w:r>
              <w:rPr>
                <w:rFonts w:ascii="Arial" w:cs="Arial" w:eastAsia="Arial" w:hAnsi="Arial"/>
                <w:b/>
                <w:bCs/>
                <w:color w:val="D6E4F0"/>
                <w:sz w:val="22"/>
                <w:szCs w:val="22"/>
              </w:rPr>
              <w:t xml:space="preserve">50 Marks</w:t>
            </w:r>
          </w:p>
          <w:p>
            <w:pPr>
              <w:spacing w:after="0" w:before="0"/>
              <w:jc w:val="center"/>
            </w:pPr>
            <w:r>
              <w:rPr>
                <w:rFonts w:ascii="Arial" w:cs="Arial" w:eastAsia="Arial" w:hAnsi="Arial"/>
                <w:i/>
                <w:iCs/>
                <w:color w:val="D6E4F0"/>
                <w:sz w:val="20"/>
                <w:szCs w:val="20"/>
              </w:rPr>
              <w:t xml:space="preserve">Answer THREE (3) out of the FIVE (5) questions below.</w:t>
            </w:r>
          </w:p>
        </w:tc>
      </w:tr>
    </w:tbl>
    <w:p>
      <w:pPr>
        <w:spacing w:after="100" w:before="10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1: </w:t>
      </w:r>
      <w:r>
        <w:rPr>
          <w:rFonts w:ascii="Arial" w:cs="Arial" w:eastAsia="Arial" w:hAnsi="Arial"/>
          <w:sz w:val="22"/>
          <w:szCs w:val="22"/>
        </w:rPr>
        <w:t xml:space="preserve">Describe the digital forensics investigative paradigm (identification, preservation, collection, examination, analysis, presentation) in detail, and explain why each phase is essential to ensuring evidence is admissible in a court of law.</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2: </w:t>
      </w:r>
      <w:r>
        <w:rPr>
          <w:rFonts w:ascii="Arial" w:cs="Arial" w:eastAsia="Arial" w:hAnsi="Arial"/>
          <w:sz w:val="22"/>
          <w:szCs w:val="22"/>
        </w:rPr>
        <w:t xml:space="preserve">Discuss disk imaging as a forensic technique. Explain the tools used to create forensic images, the importance of hash verification, and the risks of failing to image a device correctly before analysis.</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3: </w:t>
      </w:r>
      <w:r>
        <w:rPr>
          <w:rFonts w:ascii="Arial" w:cs="Arial" w:eastAsia="Arial" w:hAnsi="Arial"/>
          <w:sz w:val="22"/>
          <w:szCs w:val="22"/>
        </w:rPr>
        <w:t xml:space="preserve">Compare the four broad categories of cybercrime — against persons, against society, against government, and against property — using one real or hypothetical Cameroonian example for each category. Discuss how the investigative approach differs across categories.</w:t>
      </w:r>
    </w:p>
    <w:p>
      <w:pPr>
        <w:spacing w:after="120" w:before="0"/>
        <w:jc w:val="right"/>
      </w:pPr>
      <w:r>
        <w:rPr>
          <w:rFonts w:ascii="Arial" w:cs="Arial" w:eastAsia="Arial" w:hAnsi="Arial"/>
          <w:b/>
          <w:bCs/>
          <w:color w:val="2E74B5"/>
          <w:sz w:val="20"/>
          <w:szCs w:val="20"/>
        </w:rPr>
        <w:t xml:space="preserve">[16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4: </w:t>
      </w:r>
      <w:r>
        <w:rPr>
          <w:rFonts w:ascii="Arial" w:cs="Arial" w:eastAsia="Arial" w:hAnsi="Arial"/>
          <w:sz w:val="22"/>
          <w:szCs w:val="22"/>
        </w:rPr>
        <w:t xml:space="preserve">Discuss the skills, qualifications, and ethical standards required of a digital forensic investigator. Your answer should address technical competencies, legal/procedural knowledge, and professional conduct.</w:t>
      </w:r>
    </w:p>
    <w:p>
      <w:pPr>
        <w:spacing w:after="120" w:before="0"/>
        <w:jc w:val="right"/>
      </w:pPr>
      <w:r>
        <w:rPr>
          <w:rFonts w:ascii="Arial" w:cs="Arial" w:eastAsia="Arial" w:hAnsi="Arial"/>
          <w:b/>
          <w:bCs/>
          <w:color w:val="2E74B5"/>
          <w:sz w:val="20"/>
          <w:szCs w:val="20"/>
        </w:rPr>
        <w:t xml:space="preserve">[17 marks]</w:t>
      </w:r>
    </w:p>
    <w:p>
      <w:pPr>
        <w:spacing w:after="100" w:before="6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Question 5: </w:t>
      </w:r>
      <w:r>
        <w:rPr>
          <w:rFonts w:ascii="Arial" w:cs="Arial" w:eastAsia="Arial" w:hAnsi="Arial"/>
          <w:sz w:val="22"/>
          <w:szCs w:val="22"/>
        </w:rPr>
        <w:t xml:space="preserve">“The greatest challenge in digital forensics is not collecting evidence, but proving that the evidence has not been tampered with.” Critically discuss this statement with reference to chain of custody, hashing, and evidence preservation rules.</w:t>
      </w:r>
    </w:p>
    <w:p>
      <w:pPr>
        <w:spacing w:after="120" w:before="0"/>
        <w:jc w:val="right"/>
      </w:pPr>
      <w:r>
        <w:rPr>
          <w:rFonts w:ascii="Arial" w:cs="Arial" w:eastAsia="Arial" w:hAnsi="Arial"/>
          <w:b/>
          <w:bCs/>
          <w:color w:val="2E74B5"/>
          <w:sz w:val="20"/>
          <w:szCs w:val="20"/>
        </w:rPr>
        <w:t xml:space="preserve">[16 marks]</w:t>
      </w:r>
    </w:p>
    <w:p>
      <w:pPr>
        <w:spacing w:after="100" w:before="60"/>
      </w:pPr>
      <w:r>
        <w:rPr>
          <w:rFonts w:ascii="Arial" w:cs="Arial" w:eastAsia="Arial" w:hAnsi="Arial"/>
          <w:sz w:val="22"/>
          <w:szCs w:val="22"/>
        </w:rPr>
        <w:t xml:space="preserve"/>
      </w:r>
    </w:p>
    <w:p>
      <w:pPr>
        <w:pStyle w:val="Heading1"/>
        <w:pageBreakBefore/>
        <w:spacing w:after="140" w:before="0"/>
      </w:pPr>
      <w:r>
        <w:rPr>
          <w:rFonts w:ascii="Arial" w:cs="Arial" w:eastAsia="Arial" w:hAnsi="Arial"/>
          <w:b/>
          <w:bCs/>
          <w:color w:val="1F3864"/>
          <w:sz w:val="30"/>
          <w:szCs w:val="30"/>
        </w:rPr>
        <w:t xml:space="preserve">Answer Key — Section A (MCQs)</w:t>
      </w:r>
    </w:p>
    <w:p>
      <w:pPr>
        <w:pBdr>
          <w:bottom w:val="single" w:color="2E74B5" w:sz="6" w:space="1"/>
        </w:pBdr>
        <w:spacing w:after="120" w:before="12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Quick-reference answer key for all four practice sets' multiple choice questions. Structural and essay questions are open-ended and should be checked against the source material (group project reports) and class notes.</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0D6B74"/>
          <w:sz w:val="22"/>
          <w:szCs w:val="22"/>
        </w:rPr>
        <w:t xml:space="preserve">Set 1 — Crimes Against 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1.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2. C</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3.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4.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5. A</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6.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7.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8. C</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9.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10. B</w:t>
            </w:r>
          </w:p>
        </w:tc>
      </w:tr>
    </w:tbl>
    <w:p>
      <w:pPr>
        <w:spacing w:after="10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D6B74"/>
          <w:sz w:val="22"/>
          <w:szCs w:val="22"/>
        </w:rPr>
        <w:t xml:space="preserve">Set 2 — Crimes Against Society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1.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2.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3.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4.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5. A</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6. C</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7. A</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8.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9.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10. B</w:t>
            </w:r>
          </w:p>
        </w:tc>
      </w:tr>
    </w:tbl>
    <w:p>
      <w:pPr>
        <w:spacing w:after="10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D6B74"/>
          <w:sz w:val="22"/>
          <w:szCs w:val="22"/>
        </w:rPr>
        <w:t xml:space="preserve">Set 3 — Crimes Against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1.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2.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3.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4.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5.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6.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7. A</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8.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9.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10. B</w:t>
            </w:r>
          </w:p>
        </w:tc>
      </w:tr>
    </w:tbl>
    <w:p>
      <w:pPr>
        <w:spacing w:after="10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D6B74"/>
          <w:sz w:val="22"/>
          <w:szCs w:val="22"/>
        </w:rPr>
        <w:t xml:space="preserve">Set 4 — Government &amp; General Forensics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1. A</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2.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3. A</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4.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5.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6.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7. B</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8. B</w:t>
            </w:r>
          </w:p>
        </w:tc>
        <w:tc>
          <w:tcPr>
            <w:tcW w:type="dxa" w:w="936"/>
            <w:tcBorders>
              <w:top w:val="single" w:color="CCCCCC" w:sz="1"/>
              <w:left w:val="single" w:color="CCCCCC" w:sz="1"/>
              <w:bottom w:val="single" w:color="CCCCCC" w:sz="1"/>
              <w:right w:val="single" w:color="CCCCCC" w:sz="1"/>
            </w:tcBorders>
            <w:shd w:fill="EAF4FB" w:val="clear"/>
            <w:tcMar>
              <w:top w:type="dxa" w:w="60"/>
              <w:left w:type="dxa" w:w="40"/>
              <w:bottom w:type="dxa" w:w="60"/>
              <w:right w:type="dxa" w:w="40"/>
            </w:tcMar>
          </w:tcPr>
          <w:p>
            <w:pPr>
              <w:jc w:val="center"/>
            </w:pPr>
            <w:r>
              <w:rPr>
                <w:rFonts w:ascii="Arial" w:cs="Arial" w:eastAsia="Arial" w:hAnsi="Arial"/>
                <w:b/>
                <w:bCs/>
                <w:sz w:val="18"/>
                <w:szCs w:val="18"/>
              </w:rPr>
              <w:t xml:space="preserve">9. A</w:t>
            </w:r>
          </w:p>
        </w:tc>
        <w:tc>
          <w:tcPr>
            <w:tcW w:type="dxa" w:w="936"/>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sz w:val="18"/>
                <w:szCs w:val="18"/>
              </w:rPr>
              <w:t xml:space="preserve">10. C</w:t>
            </w:r>
          </w:p>
        </w:tc>
      </w:tr>
    </w:tbl>
    <w:p>
      <w:pPr>
        <w:spacing w:after="100" w:before="80"/>
      </w:pPr>
      <w:r>
        <w:rPr>
          <w:rFonts w:ascii="Arial" w:cs="Arial" w:eastAsia="Arial" w:hAnsi="Arial"/>
          <w:sz w:val="22"/>
          <w:szCs w:val="22"/>
        </w:rPr>
        <w:t xml:space="preserve"/>
      </w:r>
    </w:p>
    <w:p>
      <w:pPr>
        <w:pStyle w:val="Heading1"/>
        <w:pageBreakBefore/>
        <w:spacing w:after="140" w:before="0"/>
      </w:pPr>
      <w:r>
        <w:rPr>
          <w:rFonts w:ascii="Arial" w:cs="Arial" w:eastAsia="Arial" w:hAnsi="Arial"/>
          <w:b/>
          <w:bCs/>
          <w:color w:val="1F3864"/>
          <w:sz w:val="30"/>
          <w:szCs w:val="30"/>
        </w:rPr>
        <w:t xml:space="preserve">Source Note</w:t>
      </w:r>
    </w:p>
    <w:p>
      <w:pPr>
        <w:pBdr>
          <w:bottom w:val="single" w:color="2E74B5" w:sz="6" w:space="1"/>
        </w:pBdr>
        <w:spacing w:after="120" w:before="12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These practice questions were constructed by drawing on: (1) the structure and phrasing of University of Buea IST 606 past examination papers (June 2023 and June 2024 sittings); (2) the IST 606 exam answer key on cybercrime motivation, forensic investigation steps, and risk-driven security programmes; and (3) this year's group project reports covering SIM card registration fraud (crimes against persons), election interference and Ponzi schemes (crimes against society), and website cloning and digital asset theft (crimes against property/government).</w:t>
      </w:r>
    </w:p>
    <w:p>
      <w:pPr>
        <w:spacing w:after="60" w:before="6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595959"/>
        <w:sz w:val="18"/>
        <w:szCs w:val="18"/>
      </w:rPr>
      <w:t xml:space="preserve">University of Buea — Faculty of Science — Department of Computer Science</w:t>
    </w:r>
    <w:r>
      <w:rPr>
        <w:rFonts w:ascii="Arial" w:cs="Arial" w:eastAsia="Arial" w:hAnsi="Arial"/>
        <w:color w:val="595959"/>
        <w:sz w:val="18"/>
        <w:szCs w:val="18"/>
      </w:rPr>
      <w:t xml:space="preserve">	Academic Year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spacing w:after="60"/>
    </w:pPr>
    <w:r>
      <w:rPr>
        <w:rFonts w:ascii="Arial" w:cs="Arial" w:eastAsia="Arial" w:hAnsi="Arial"/>
        <w:i/>
        <w:iCs/>
        <w:color w:val="2E74B5"/>
        <w:sz w:val="18"/>
        <w:szCs w:val="18"/>
      </w:rPr>
      <w:t xml:space="preserve">IST 606: Security Management and Computer Forensics  |  Exam Practice Question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360"/>
      </w:pPr>
      <w:rPr>
        <w:b/>
        <w:bCs/>
      </w:rPr>
    </w:lvl>
  </w:abstractNum>
  <w:abstractNum w:abstractNumId="4" w15:restartNumberingAfterBreak="0">
    <w:multiLevelType w:val="hybridMultilevel"/>
    <w:lvl w:ilvl="0" w15:tentative="1">
      <w:start w:val="1"/>
      <w:numFmt w:val="lowerLetter"/>
      <w:lvlText w:val="%1)"/>
      <w:lvlJc w:val="left"/>
      <w:pPr>
        <w:ind w:left="900" w:hanging="360"/>
      </w:pPr>
    </w:lvl>
  </w:abstractNum>
  <w:abstractNum w:abstractNumId="5" w15:restartNumberingAfterBreak="0">
    <w:multiLevelType w:val="hybridMultilevel"/>
    <w:lvl w:ilvl="0" w15:tentative="1">
      <w:start w:val="1"/>
      <w:numFmt w:val="lowerLetter"/>
      <w:lvlText w:val="%1."/>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4B5"/>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D6B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2026-06-25T04:41:04.366Z</dcterms:created>
  <dcterms:modified xsi:type="dcterms:W3CDTF">2026-06-25T04:41:04.366Z</dcterms:modified>
</cp:coreProperties>
</file>

<file path=docProps/custom.xml><?xml version="1.0" encoding="utf-8"?>
<Properties xmlns="http://schemas.openxmlformats.org/officeDocument/2006/custom-properties" xmlns:vt="http://schemas.openxmlformats.org/officeDocument/2006/docPropsVTypes"/>
</file>