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
        <w:rPr/>
      </w:pPr>
      <w:r>
        <w:rPr/>
        <w:drawing>
          <wp:inline distT="0" distB="0" distL="0" distR="0">
            <wp:extent cx="935990" cy="2139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935990" cy="213995"/>
                    </a:xfrm>
                    <a:prstGeom prst="rect">
                      <a:avLst/>
                    </a:prstGeom>
                  </pic:spPr>
                </pic:pic>
              </a:graphicData>
            </a:graphic>
          </wp:inline>
        </w:drawing>
      </w:r>
    </w:p>
    <w:p>
      <w:pPr>
        <w:pStyle w:val="Normal"/>
        <w:spacing w:before="0" w:after="0"/>
        <w:rPr/>
      </w:pPr>
      <w:r>
        <w:rPr>
          <w:rFonts w:cs="Arial"/>
          <w:b/>
          <w:i w:val="false"/>
          <w:color w:val="002516"/>
          <w:spacing w:val="40"/>
          <w:sz w:val="17"/>
        </w:rPr>
        <w:t>PATHWAY OVERVIEW</w:t>
      </w:r>
    </w:p>
    <w:p>
      <w:pPr>
        <w:pStyle w:val="Normal"/>
        <w:spacing w:before="0" w:after="40"/>
        <w:rPr/>
      </w:pPr>
      <w:r>
        <w:rPr>
          <w:rFonts w:cs="Arial"/>
          <w:b/>
          <w:i w:val="false"/>
          <w:color w:val="000000"/>
          <w:sz w:val="40"/>
        </w:rPr>
        <w:t>ELDA Pathway</w:t>
      </w:r>
    </w:p>
    <w:p>
      <w:pPr>
        <w:pStyle w:val="Normal"/>
        <w:pBdr>
          <w:bottom w:val="single" w:sz="18" w:space="5" w:color="C62026"/>
        </w:pBdr>
        <w:spacing w:before="0" w:after="60"/>
        <w:rPr/>
      </w:pPr>
      <w:r>
        <w:rPr>
          <w:rFonts w:cs="Arial"/>
          <w:b/>
          <w:i w:val="false"/>
          <w:color w:val="002516"/>
          <w:spacing w:val="30"/>
          <w:sz w:val="18"/>
        </w:rPr>
        <w:t>EXPERIENTIAL LEADERSHIP DEVELOPMENT ACTIVITIES</w:t>
      </w:r>
    </w:p>
    <w:p>
      <w:pPr>
        <w:pStyle w:val="Normal"/>
        <w:spacing w:before="60" w:after="0"/>
        <w:rPr/>
      </w:pPr>
      <w:r>
        <w:rPr>
          <w:rFonts w:cs="Arial"/>
          <w:b w:val="false"/>
          <w:i w:val="false"/>
          <w:color w:val="002516"/>
          <w:sz w:val="18"/>
        </w:rPr>
        <w:t>New Zealand Army Leadership Centre | Army Command School</w:t>
      </w:r>
      <w:r>
        <w:rPr>
          <w:rFonts w:cs="Arial"/>
          <w:b w:val="false"/>
          <w:i w:val="false"/>
          <w:color w:val="000000"/>
          <w:sz w:val="18"/>
        </w:rPr>
        <w:t xml:space="preserve">      </w:t>
      </w:r>
      <w:r>
        <w:rPr>
          <w:rFonts w:cs="Arial"/>
          <w:b/>
          <w:i w:val="false"/>
          <w:color w:val="002516"/>
          <w:sz w:val="17"/>
        </w:rPr>
        <w:t xml:space="preserve">Reference: </w:t>
      </w:r>
      <w:r>
        <w:rPr>
          <w:rFonts w:cs="Arial"/>
          <w:b w:val="false"/>
          <w:i w:val="false"/>
          <w:color w:val="000000"/>
          <w:sz w:val="17"/>
        </w:rPr>
        <w:t>CDS A18011, A18008, A18010, A18009</w:t>
      </w:r>
      <w:r>
        <w:rPr>
          <w:rFonts w:cs="Arial"/>
          <w:b w:val="false"/>
          <w:i w:val="false"/>
          <w:color w:val="A89662"/>
          <w:sz w:val="17"/>
        </w:rPr>
        <w:t xml:space="preserve">   ·   </w:t>
      </w:r>
      <w:r>
        <w:rPr>
          <w:rFonts w:cs="Arial"/>
          <w:b/>
          <w:i w:val="false"/>
          <w:color w:val="002516"/>
          <w:sz w:val="17"/>
        </w:rPr>
        <w:t xml:space="preserve">Date: </w:t>
      </w:r>
      <w:r>
        <w:rPr>
          <w:rFonts w:cs="Arial"/>
          <w:b w:val="false"/>
          <w:i w:val="false"/>
          <w:color w:val="000000"/>
          <w:sz w:val="17"/>
        </w:rPr>
        <w:t>September 2026</w:t>
      </w:r>
      <w:r>
        <w:rPr>
          <w:rFonts w:cs="Arial"/>
          <w:b w:val="false"/>
          <w:i w:val="false"/>
          <w:color w:val="A89662"/>
          <w:sz w:val="17"/>
        </w:rPr>
        <w:t xml:space="preserve">   ·   </w:t>
      </w:r>
      <w:r>
        <w:rPr>
          <w:rFonts w:cs="Arial"/>
          <w:b/>
          <w:i w:val="false"/>
          <w:color w:val="002516"/>
          <w:sz w:val="17"/>
        </w:rPr>
        <w:t xml:space="preserve">Status: </w:t>
      </w:r>
      <w:r>
        <w:rPr>
          <w:rFonts w:cs="Arial"/>
          <w:b/>
          <w:i w:val="false"/>
          <w:color w:val="C62026"/>
          <w:sz w:val="17"/>
        </w:rPr>
        <w:t>Draft for Validation</w:t>
      </w:r>
    </w:p>
    <w:p>
      <w:pPr>
        <w:pStyle w:val="Normal"/>
        <w:spacing w:before="160" w:after="100"/>
        <w:rPr/>
      </w:pPr>
      <w:r>
        <w:rPr>
          <w:rFonts w:cs="Arial"/>
          <w:b/>
          <w:i w:val="false"/>
          <w:color w:val="002516"/>
          <w:spacing w:val="20"/>
          <w:sz w:val="24"/>
        </w:rPr>
        <w:t>LEAD TEAMS</w:t>
      </w:r>
      <w:r>
        <w:rPr>
          <w:rFonts w:cs="Arial"/>
          <w:b/>
          <w:i w:val="false"/>
          <w:color w:val="C62026"/>
          <w:sz w:val="24"/>
        </w:rPr>
        <w:t xml:space="preserve">   →   </w:t>
      </w:r>
      <w:r>
        <w:rPr>
          <w:rFonts w:cs="Arial"/>
          <w:b/>
          <w:i w:val="false"/>
          <w:color w:val="002516"/>
          <w:spacing w:val="20"/>
          <w:sz w:val="24"/>
        </w:rPr>
        <w:t>LEAD LEADERS</w:t>
      </w:r>
      <w:r>
        <w:rPr>
          <w:rFonts w:cs="Arial"/>
          <w:b/>
          <w:i w:val="false"/>
          <w:color w:val="C62026"/>
          <w:sz w:val="24"/>
        </w:rPr>
        <w:t xml:space="preserve">   →   </w:t>
      </w:r>
      <w:r>
        <w:rPr>
          <w:rFonts w:cs="Arial"/>
          <w:b/>
          <w:i w:val="false"/>
          <w:color w:val="002516"/>
          <w:spacing w:val="20"/>
          <w:sz w:val="24"/>
        </w:rPr>
        <w:t>LEAD SYSTEMS</w:t>
      </w:r>
      <w:r>
        <w:rPr>
          <w:rFonts w:cs="Arial"/>
          <w:b/>
          <w:i w:val="false"/>
          <w:color w:val="C62026"/>
          <w:sz w:val="24"/>
        </w:rPr>
        <w:t xml:space="preserve">   →   </w:t>
      </w:r>
      <w:r>
        <w:rPr>
          <w:rFonts w:cs="Arial"/>
          <w:b/>
          <w:i w:val="false"/>
          <w:color w:val="002516"/>
          <w:spacing w:val="20"/>
          <w:sz w:val="24"/>
        </w:rPr>
        <w:t>COMMAND</w:t>
      </w:r>
    </w:p>
    <w:tbl>
      <w:tblPr>
        <w:tblW w:w="14796" w:type="dxa"/>
        <w:jc w:val="center"/>
        <w:tblInd w:w="0" w:type="dxa"/>
        <w:tblLayout w:type="fixed"/>
        <w:tblCellMar>
          <w:top w:w="45" w:type="dxa"/>
          <w:left w:w="90" w:type="dxa"/>
          <w:bottom w:w="45" w:type="dxa"/>
          <w:right w:w="90" w:type="dxa"/>
        </w:tblCellMar>
        <w:tblLook w:val="04a0" w:noHBand="0" w:noVBand="1" w:firstColumn="1" w:lastRow="0" w:lastColumn="0" w:firstRow="1"/>
      </w:tblPr>
      <w:tblGrid>
        <w:gridCol w:w="1643"/>
        <w:gridCol w:w="3288"/>
        <w:gridCol w:w="3289"/>
        <w:gridCol w:w="3288"/>
        <w:gridCol w:w="3288"/>
      </w:tblGrid>
      <w:tr>
        <w:trPr>
          <w:cantSplit w:val="true"/>
        </w:trPr>
        <w:tc>
          <w:tcPr>
            <w:tcW w:w="1643"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49" w:before="0" w:after="0"/>
              <w:rPr/>
            </w:pPr>
            <w:r>
              <w:rPr/>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Teams</w:t>
            </w:r>
            <w:r>
              <w:rPr/>
              <w:br/>
            </w:r>
            <w:r>
              <w:rPr>
                <w:rFonts w:cs="Arial"/>
                <w:b w:val="false"/>
                <w:i w:val="false"/>
                <w:color w:val="CDD2B7"/>
                <w:sz w:val="16"/>
              </w:rPr>
              <w:t>A18011  |  6 Training Days</w:t>
            </w:r>
          </w:p>
        </w:tc>
        <w:tc>
          <w:tcPr>
            <w:tcW w:w="328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Leaders</w:t>
            </w:r>
            <w:r>
              <w:rPr/>
              <w:br/>
            </w:r>
            <w:r>
              <w:rPr>
                <w:rFonts w:cs="Arial"/>
                <w:b w:val="false"/>
                <w:i w:val="false"/>
                <w:color w:val="CDD2B7"/>
                <w:sz w:val="16"/>
              </w:rPr>
              <w:t>A18008  |  6 Training Days</w:t>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Systems</w:t>
            </w:r>
            <w:r>
              <w:rPr/>
              <w:br/>
            </w:r>
            <w:r>
              <w:rPr>
                <w:rFonts w:cs="Arial"/>
                <w:b w:val="false"/>
                <w:i w:val="false"/>
                <w:color w:val="CDD2B7"/>
                <w:sz w:val="16"/>
              </w:rPr>
              <w:t>A18010  |  7 Training Days</w:t>
            </w:r>
          </w:p>
        </w:tc>
        <w:tc>
          <w:tcPr>
            <w:tcW w:w="328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49" w:before="0" w:after="0"/>
              <w:rPr/>
            </w:pPr>
            <w:r>
              <w:rPr>
                <w:rFonts w:cs="Arial"/>
                <w:b/>
                <w:i w:val="false"/>
                <w:color w:val="FFFFFF"/>
                <w:sz w:val="22"/>
              </w:rPr>
              <w:t>ELDA Command</w:t>
            </w:r>
            <w:r>
              <w:rPr/>
              <w:br/>
            </w:r>
            <w:r>
              <w:rPr>
                <w:rFonts w:cs="Arial"/>
                <w:b w:val="false"/>
                <w:i w:val="false"/>
                <w:color w:val="CDD2B7"/>
                <w:sz w:val="16"/>
              </w:rPr>
              <w:t>A18009  |  8–10 Training Days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65" w:type="dxa"/>
              <w:bottom w:w="65" w:type="dxa"/>
            </w:tcMar>
          </w:tcPr>
          <w:p>
            <w:pPr>
              <w:pStyle w:val="Normal"/>
              <w:spacing w:lineRule="auto" w:line="249" w:before="0" w:after="0"/>
              <w:rPr/>
            </w:pPr>
            <w:r>
              <w:rPr>
                <w:rFonts w:cs="Arial"/>
                <w:b/>
                <w:i w:val="false"/>
                <w:color w:val="002516"/>
                <w:sz w:val="17"/>
              </w:rPr>
              <w:t>Scope</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 team</w:t>
            </w:r>
          </w:p>
        </w:tc>
        <w:tc>
          <w:tcPr>
            <w:tcW w:w="3289"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among leaders</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across a system</w:t>
            </w:r>
          </w:p>
        </w:tc>
        <w:tc>
          <w:tcPr>
            <w:tcW w:w="3288" w:type="dxa"/>
            <w:tcBorders>
              <w:top w:val="single" w:sz="4" w:space="0" w:color="D9D9D2"/>
              <w:left w:val="single" w:sz="4" w:space="0" w:color="D9D9D2"/>
              <w:bottom w:val="single" w:sz="4" w:space="0" w:color="D9D9D2"/>
              <w:right w:val="single" w:sz="4" w:space="0" w:color="A89662"/>
            </w:tcBorders>
            <w:shd w:color="auto" w:fill="CDD2B7" w:val="clear"/>
            <w:tcMar>
              <w:top w:w="65" w:type="dxa"/>
              <w:bottom w:w="65" w:type="dxa"/>
            </w:tcMar>
          </w:tcPr>
          <w:p>
            <w:pPr>
              <w:pStyle w:val="Normal"/>
              <w:pBdr>
                <w:left w:val="single" w:sz="18" w:space="4" w:color="C62026"/>
              </w:pBdr>
              <w:spacing w:lineRule="auto" w:line="249" w:before="0" w:after="0"/>
              <w:rPr/>
            </w:pPr>
            <w:r>
              <w:rPr>
                <w:rFonts w:cs="Arial"/>
                <w:b/>
                <w:i w:val="false"/>
                <w:color w:val="002516"/>
                <w:sz w:val="22"/>
              </w:rPr>
              <w:t>Leading as a command team</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Learners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personnel selected for the A1530 Promotion All Corps RF JNCO Course.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Officers (2LT and LT); Regular Force NCOs accepted onto the A1531 SNCO Promotion Course.</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SNCOs and WOs accepted onto the A1532 All Corps Warrant Officer Course; Captains preparing for promotion to Major.</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Established or forming command teams and leadership groups: unit headquarters, command teams and subordinate command teams.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Aim</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Individual leadership effectiveness through small-team leadership under pressure.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Leadership effectiveness through self-awareness, reflection and deliberate adaptation of leadership behaviour.</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Leadership effectiveness within complex systems: interdependencies and influence beyond direct authority.</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Collective effectiveness of command teams: shared understanding, cohesion, judgement and leadership alignment.</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65" w:type="dxa"/>
              <w:bottom w:w="65" w:type="dxa"/>
            </w:tcMar>
          </w:tcPr>
          <w:p>
            <w:pPr>
              <w:pStyle w:val="Normal"/>
              <w:spacing w:lineRule="auto" w:line="249" w:before="0" w:after="0"/>
              <w:rPr/>
            </w:pPr>
            <w:r>
              <w:rPr>
                <w:rFonts w:cs="Arial"/>
                <w:b/>
                <w:i w:val="false"/>
                <w:color w:val="002516"/>
                <w:sz w:val="17"/>
              </w:rPr>
              <w:t>Developmental progression</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SELF   →</w:t>
            </w:r>
            <w:r>
              <w:rPr/>
              <w:br/>
            </w:r>
            <w:r>
              <w:rPr>
                <w:rFonts w:cs="Arial"/>
                <w:b/>
                <w:i w:val="false"/>
                <w:color w:val="002516"/>
                <w:spacing w:val="10"/>
                <w:sz w:val="21"/>
              </w:rPr>
              <w:t>LEAD THE TEAM</w:t>
            </w:r>
            <w:r>
              <w:rPr/>
              <w:br/>
            </w:r>
            <w:r>
              <w:rPr>
                <w:rFonts w:cs="Arial"/>
                <w:b w:val="false"/>
                <w:i w:val="false"/>
                <w:color w:val="000000"/>
                <w:sz w:val="17"/>
              </w:rPr>
              <w:t>Perform and lead under pressure</w:t>
            </w:r>
          </w:p>
        </w:tc>
        <w:tc>
          <w:tcPr>
            <w:tcW w:w="3289"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OTHERS   →</w:t>
            </w:r>
            <w:r>
              <w:rPr/>
              <w:br/>
            </w:r>
            <w:r>
              <w:rPr>
                <w:rFonts w:cs="Arial"/>
                <w:b/>
                <w:i w:val="false"/>
                <w:color w:val="002516"/>
                <w:spacing w:val="10"/>
                <w:sz w:val="21"/>
              </w:rPr>
              <w:t>UNDERSTAND YOUR IMPACT</w:t>
            </w:r>
            <w:r>
              <w:rPr/>
              <w:br/>
            </w:r>
            <w:r>
              <w:rPr>
                <w:rFonts w:cs="Arial"/>
                <w:b w:val="false"/>
                <w:i w:val="false"/>
                <w:color w:val="000000"/>
                <w:sz w:val="17"/>
              </w:rPr>
              <w:t>Understand and adapt your leadership impact</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SYSTEM   →</w:t>
            </w:r>
            <w:r>
              <w:rPr/>
              <w:br/>
            </w:r>
            <w:r>
              <w:rPr>
                <w:rFonts w:cs="Arial"/>
                <w:b/>
                <w:i w:val="false"/>
                <w:color w:val="002516"/>
                <w:spacing w:val="10"/>
                <w:sz w:val="21"/>
              </w:rPr>
              <w:t>INFLUENCE THE SYSTEM</w:t>
            </w:r>
            <w:r>
              <w:rPr/>
              <w:br/>
            </w:r>
            <w:r>
              <w:rPr>
                <w:rFonts w:cs="Arial"/>
                <w:b w:val="false"/>
                <w:i w:val="false"/>
                <w:color w:val="000000"/>
                <w:sz w:val="17"/>
              </w:rPr>
              <w:t>Understand interdependencies and influence beyond authority</w:t>
            </w:r>
          </w:p>
        </w:tc>
        <w:tc>
          <w:tcPr>
            <w:tcW w:w="3288" w:type="dxa"/>
            <w:tcBorders>
              <w:top w:val="single" w:sz="4" w:space="0" w:color="D9D9D2"/>
              <w:left w:val="single" w:sz="4" w:space="0" w:color="D9D9D2"/>
              <w:bottom w:val="single" w:sz="4" w:space="0" w:color="D9D9D2"/>
              <w:right w:val="single" w:sz="4" w:space="0" w:color="A89662"/>
            </w:tcBorders>
            <w:shd w:color="auto" w:fill="EEF1E5" w:val="clear"/>
            <w:tcMar>
              <w:top w:w="65" w:type="dxa"/>
              <w:bottom w:w="65" w:type="dxa"/>
            </w:tcMar>
          </w:tcPr>
          <w:p>
            <w:pPr>
              <w:pStyle w:val="Normal"/>
              <w:spacing w:lineRule="auto" w:line="268" w:before="0" w:after="0"/>
              <w:rPr/>
            </w:pPr>
            <w:r>
              <w:rPr>
                <w:rFonts w:cs="Arial"/>
                <w:b/>
                <w:i w:val="false"/>
                <w:color w:val="A89662"/>
                <w:spacing w:val="30"/>
                <w:sz w:val="15"/>
              </w:rPr>
              <w:t>COLLECTIVE</w:t>
            </w:r>
            <w:r>
              <w:rPr/>
              <w:br/>
            </w:r>
            <w:r>
              <w:rPr>
                <w:rFonts w:cs="Arial"/>
                <w:b/>
                <w:i w:val="false"/>
                <w:color w:val="002516"/>
                <w:spacing w:val="10"/>
                <w:sz w:val="21"/>
              </w:rPr>
              <w:t>LEAD EFFECTIVELY TOGETHER</w:t>
            </w:r>
            <w:r>
              <w:rPr/>
              <w:br/>
            </w:r>
            <w:r>
              <w:rPr>
                <w:rFonts w:cs="Arial"/>
                <w:b w:val="false"/>
                <w:i w:val="false"/>
                <w:color w:val="000000"/>
                <w:sz w:val="17"/>
              </w:rPr>
              <w:t>Build cohesion, alignment and collective command effectiveness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Learning outcomes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Apply strategies to maintain effective performance under pressure</w:t>
            </w:r>
            <w:r>
              <w:rPr/>
              <w:br/>
            </w:r>
            <w:r>
              <w:rPr>
                <w:rFonts w:cs="Arial"/>
                <w:b/>
                <w:i w:val="false"/>
                <w:color w:val="002516"/>
                <w:sz w:val="15"/>
              </w:rPr>
              <w:t xml:space="preserve">LO 1.2  </w:t>
            </w:r>
            <w:r>
              <w:rPr>
                <w:rFonts w:cs="Arial"/>
                <w:b w:val="false"/>
                <w:i w:val="false"/>
                <w:color w:val="000000"/>
                <w:sz w:val="15"/>
              </w:rPr>
              <w:t>Apply effective leadership behaviours within a small team under challenging conditions</w:t>
            </w:r>
            <w:r>
              <w:rPr/>
              <w:br/>
            </w:r>
            <w:r>
              <w:rPr>
                <w:rFonts w:cs="Arial"/>
                <w:b/>
                <w:i w:val="false"/>
                <w:color w:val="002516"/>
                <w:sz w:val="15"/>
              </w:rPr>
              <w:t xml:space="preserve">LO 1.3  </w:t>
            </w:r>
            <w:r>
              <w:rPr>
                <w:rFonts w:cs="Arial"/>
                <w:b w:val="false"/>
                <w:i w:val="false"/>
                <w:color w:val="000000"/>
                <w:sz w:val="15"/>
              </w:rPr>
              <w:t>Evaluate personal leadership performance and develop an individual leadership development plan</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and values through leadership behaviour under challenging conditions</w:t>
            </w:r>
            <w:r>
              <w:rPr/>
              <w:br/>
            </w:r>
            <w:r>
              <w:rPr>
                <w:rFonts w:cs="Arial"/>
                <w:b/>
                <w:i w:val="false"/>
                <w:color w:val="002516"/>
                <w:sz w:val="15"/>
              </w:rPr>
              <w:t xml:space="preserve">LO 1.2  </w:t>
            </w:r>
            <w:r>
              <w:rPr>
                <w:rFonts w:cs="Arial"/>
                <w:b w:val="false"/>
                <w:i w:val="false"/>
                <w:color w:val="000000"/>
                <w:sz w:val="15"/>
              </w:rPr>
              <w:t>Evaluate personal leadership behaviour and its impact on others</w:t>
            </w:r>
            <w:r>
              <w:rPr/>
              <w:br/>
            </w:r>
            <w:r>
              <w:rPr>
                <w:rFonts w:cs="Arial"/>
                <w:b/>
                <w:i w:val="false"/>
                <w:color w:val="002516"/>
                <w:sz w:val="15"/>
              </w:rPr>
              <w:t xml:space="preserve">LO 1.3  </w:t>
            </w:r>
            <w:r>
              <w:rPr>
                <w:rFonts w:cs="Arial"/>
                <w:b w:val="false"/>
                <w:i w:val="false"/>
                <w:color w:val="000000"/>
                <w:sz w:val="15"/>
              </w:rPr>
              <w:t>Adapt leadership behaviour to improve effectiveness</w:t>
            </w:r>
            <w:r>
              <w:rPr/>
              <w:br/>
            </w:r>
            <w:r>
              <w:rPr>
                <w:rFonts w:cs="Arial"/>
                <w:b/>
                <w:i w:val="false"/>
                <w:color w:val="002516"/>
                <w:sz w:val="15"/>
              </w:rPr>
              <w:t xml:space="preserve">LO 1.4  </w:t>
            </w:r>
            <w:r>
              <w:rPr>
                <w:rFonts w:cs="Arial"/>
                <w:b w:val="false"/>
                <w:i w:val="false"/>
                <w:color w:val="000000"/>
                <w:sz w:val="15"/>
              </w:rPr>
              <w:t>Develop an individual leadership development strategy</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values and sound judgement within complex environments</w:t>
            </w:r>
            <w:r>
              <w:rPr/>
              <w:br/>
            </w:r>
            <w:r>
              <w:rPr>
                <w:rFonts w:cs="Arial"/>
                <w:b/>
                <w:i w:val="false"/>
                <w:color w:val="002516"/>
                <w:sz w:val="15"/>
              </w:rPr>
              <w:t xml:space="preserve">LO 1.2  </w:t>
            </w:r>
            <w:r>
              <w:rPr>
                <w:rFonts w:cs="Arial"/>
                <w:b w:val="false"/>
                <w:i w:val="false"/>
                <w:color w:val="000000"/>
                <w:sz w:val="15"/>
              </w:rPr>
              <w:t>Analyse relationships and interdependencies within a complex system</w:t>
            </w:r>
            <w:r>
              <w:rPr/>
              <w:br/>
            </w:r>
            <w:r>
              <w:rPr>
                <w:rFonts w:cs="Arial"/>
                <w:b/>
                <w:i w:val="false"/>
                <w:color w:val="002516"/>
                <w:sz w:val="15"/>
              </w:rPr>
              <w:t xml:space="preserve">LO 1.3  </w:t>
            </w:r>
            <w:r>
              <w:rPr>
                <w:rFonts w:cs="Arial"/>
                <w:b w:val="false"/>
                <w:i w:val="false"/>
                <w:color w:val="000000"/>
                <w:sz w:val="15"/>
              </w:rPr>
              <w:t>Influence others to achieve outcomes beyond direct authority</w:t>
            </w:r>
            <w:r>
              <w:rPr/>
              <w:br/>
            </w:r>
            <w:r>
              <w:rPr>
                <w:rFonts w:cs="Arial"/>
                <w:b/>
                <w:i w:val="false"/>
                <w:color w:val="002516"/>
                <w:sz w:val="15"/>
              </w:rPr>
              <w:t xml:space="preserve">LO 1.4  </w:t>
            </w:r>
            <w:r>
              <w:rPr>
                <w:rFonts w:cs="Arial"/>
                <w:b w:val="false"/>
                <w:i w:val="false"/>
                <w:color w:val="000000"/>
                <w:sz w:val="15"/>
              </w:rPr>
              <w:t>Evaluate and adapt leadership behaviour to improve system effectiveness</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Develop shared understanding within the command team</w:t>
            </w:r>
            <w:r>
              <w:rPr/>
              <w:br/>
            </w:r>
            <w:r>
              <w:rPr>
                <w:rFonts w:cs="Arial"/>
                <w:b/>
                <w:i w:val="false"/>
                <w:color w:val="002516"/>
                <w:sz w:val="15"/>
              </w:rPr>
              <w:t xml:space="preserve">LO 1.2  </w:t>
            </w:r>
            <w:r>
              <w:rPr>
                <w:rFonts w:cs="Arial"/>
                <w:b w:val="false"/>
                <w:i w:val="false"/>
                <w:color w:val="000000"/>
                <w:sz w:val="15"/>
              </w:rPr>
              <w:t>Strengthen cohesion and effectiveness across the command team</w:t>
            </w:r>
            <w:r>
              <w:rPr/>
              <w:br/>
            </w:r>
            <w:r>
              <w:rPr>
                <w:rFonts w:cs="Arial"/>
                <w:b/>
                <w:i w:val="false"/>
                <w:color w:val="002516"/>
                <w:sz w:val="15"/>
              </w:rPr>
              <w:t xml:space="preserve">LO 1.3  </w:t>
            </w:r>
            <w:r>
              <w:rPr>
                <w:rFonts w:cs="Arial"/>
                <w:b w:val="false"/>
                <w:i w:val="false"/>
                <w:color w:val="000000"/>
                <w:sz w:val="15"/>
              </w:rPr>
              <w:t>Exercise collective judgement in complex and demanding conditions</w:t>
            </w:r>
            <w:r>
              <w:rPr/>
              <w:br/>
            </w:r>
            <w:r>
              <w:rPr>
                <w:rFonts w:cs="Arial"/>
                <w:b/>
                <w:i w:val="false"/>
                <w:color w:val="002516"/>
                <w:sz w:val="15"/>
              </w:rPr>
              <w:t xml:space="preserve">LO 1.4  </w:t>
            </w:r>
            <w:r>
              <w:rPr>
                <w:rFonts w:cs="Arial"/>
                <w:b w:val="false"/>
                <w:i w:val="false"/>
                <w:color w:val="000000"/>
                <w:sz w:val="15"/>
              </w:rPr>
              <w:t>Create the conditions for organisational performance</w:t>
            </w:r>
          </w:p>
        </w:tc>
      </w:tr>
      <w:tr>
        <w:trPr>
          <w:cantSplit w:val="true"/>
        </w:trPr>
        <w:tc>
          <w:tcPr>
            <w:tcW w:w="1643"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49" w:before="0" w:after="0"/>
              <w:rPr/>
            </w:pPr>
            <w:r>
              <w:rPr>
                <w:rFonts w:cs="Arial"/>
                <w:b/>
                <w:i w:val="false"/>
                <w:color w:val="002516"/>
                <w:sz w:val="17"/>
              </w:rPr>
              <w:t>Next step</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Leaders</w:t>
            </w:r>
          </w:p>
        </w:tc>
        <w:tc>
          <w:tcPr>
            <w:tcW w:w="3289"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Systems; ELDA Command as part of a command team</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Command as part of a command team</w:t>
            </w:r>
          </w:p>
        </w:tc>
        <w:tc>
          <w:tcPr>
            <w:tcW w:w="3288" w:type="dxa"/>
            <w:tcBorders>
              <w:top w:val="single" w:sz="4" w:space="0" w:color="D9D9D2"/>
              <w:left w:val="single" w:sz="4" w:space="0" w:color="D9D9D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Applied within the command team's appointments; individual Leadership Development Plans</w:t>
            </w:r>
          </w:p>
        </w:tc>
      </w:tr>
    </w:tbl>
    <w:p>
      <w:pPr>
        <w:pStyle w:val="Normal"/>
        <w:pBdr>
          <w:left w:val="single" w:sz="28" w:space="10" w:color="C62026"/>
        </w:pBdr>
        <w:shd w:val="clear" w:color="auto" w:fill="002516"/>
        <w:spacing w:before="160" w:after="0"/>
        <w:ind w:left="170" w:right="170"/>
        <w:rPr/>
      </w:pPr>
      <w:r>
        <w:rPr>
          <w:rFonts w:cs="Arial"/>
          <w:b/>
          <w:i w:val="false"/>
          <w:color w:val="CDD2B7"/>
          <w:spacing w:val="30"/>
          <w:sz w:val="15"/>
        </w:rPr>
        <w:t>KEY MESSAGE</w:t>
      </w:r>
      <w:r>
        <w:rPr/>
        <w:br/>
      </w:r>
      <w:r>
        <w:rPr>
          <w:rFonts w:cs="Arial"/>
          <w:b/>
          <w:i w:val="false"/>
          <w:color w:val="FFFFFF"/>
          <w:sz w:val="18"/>
        </w:rPr>
        <w:t>The ELDA pathway progressively broadens the leadership challenge: from leading effectively within a team, to understanding one's impact on other leaders, to influencing across complex systems. ELDA Command brings these capabilities together at the collective level, developing cohesive command teams able to align leadership effort, exercise sound judgement and create the conditions for organisational effectiveness.</w:t>
      </w:r>
    </w:p>
    <w:sectPr>
      <w:headerReference w:type="even" r:id="rId3"/>
      <w:headerReference w:type="default" r:id="rId4"/>
      <w:headerReference w:type="first" r:id="rId5"/>
      <w:footerReference w:type="even" r:id="rId6"/>
      <w:footerReference w:type="default" r:id="rId7"/>
      <w:footerReference w:type="first" r:id="rId8"/>
      <w:type w:val="nextPage"/>
      <w:pgSz w:orient="landscape" w:w="16838" w:h="11906"/>
      <w:pgMar w:left="1020" w:right="1020" w:gutter="0" w:header="397" w:top="624" w:footer="39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Arial"/>
        <w:b/>
        <w:i w:val="false"/>
        <w:color w:val="000000"/>
        <w:sz w:val="20"/>
      </w:rPr>
      <w:t>UNCLASSIFIED</w:t>
    </w:r>
  </w:p>
  <w:p>
    <w:pPr>
      <w:pStyle w:val="Normal"/>
      <w:tabs>
        <w:tab w:val="clear" w:pos="720"/>
        <w:tab w:val="center" w:pos="7398" w:leader="none"/>
        <w:tab w:val="right" w:pos="14797" w:leader="none"/>
      </w:tabs>
      <w:spacing w:before="40" w:after="0"/>
      <w:rPr/>
    </w:pPr>
    <w:r>
      <w:rPr>
        <w:rFonts w:cs="Arial"/>
        <w:b w:val="false"/>
        <w:i w:val="false"/>
        <w:color w:val="000000"/>
        <w:sz w:val="17"/>
      </w:rPr>
      <w:t>NZALC | ELDA Pathway Overview</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w:t>
    </w:r>
    <w:r>
      <w:rPr>
        <w:sz w:val="17"/>
        <w:rFonts w:cs="Arial"/>
      </w:rPr>
      <w:fldChar w:fldCharType="end"/>
    </w:r>
    <w:r>
      <w:rPr>
        <w:rFonts w:cs="Arial"/>
        <w:b w:val="false"/>
        <w:i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Arial"/>
        <w:b/>
        <w:i w:val="false"/>
        <w:color w:val="000000"/>
        <w:sz w:val="20"/>
      </w:rPr>
      <w:t>UNCLASSIFIED</w:t>
    </w:r>
  </w:p>
  <w:p>
    <w:pPr>
      <w:pStyle w:val="Normal"/>
      <w:tabs>
        <w:tab w:val="clear" w:pos="720"/>
        <w:tab w:val="center" w:pos="7398" w:leader="none"/>
        <w:tab w:val="right" w:pos="14797" w:leader="none"/>
      </w:tabs>
      <w:spacing w:before="40" w:after="0"/>
      <w:rPr/>
    </w:pPr>
    <w:r>
      <w:rPr>
        <w:rFonts w:cs="Arial"/>
        <w:b w:val="false"/>
        <w:i w:val="false"/>
        <w:color w:val="000000"/>
        <w:sz w:val="17"/>
      </w:rPr>
      <w:t>NZALC | ELDA Pathway Overview</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w:t>
    </w:r>
    <w:r>
      <w:rPr>
        <w:sz w:val="17"/>
        <w:rFonts w:cs="Arial"/>
      </w:rPr>
      <w:fldChar w:fldCharType="end"/>
    </w:r>
    <w:r>
      <w:rPr>
        <w:rFonts w:cs="Arial"/>
        <w:b w:val="false"/>
        <w:i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b/>
        <w:i w:val="false"/>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b/>
        <w:i w:val="false"/>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9" w:before="0" w:after="0"/>
      <w:jc w:val="left"/>
    </w:pPr>
    <w:rPr>
      <w:rFonts w:ascii="Arial" w:hAnsi="Arial" w:cs="Arial" w:eastAsia="WenQuanYi Zen Hei"/>
      <w:color w:val="000000"/>
      <w:kern w:val="0"/>
      <w:sz w:val="18"/>
      <w:szCs w:val="22"/>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504</Words>
  <Characters>3103</Characters>
  <CharactersWithSpaces>3617</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2026-09-07T01:49:25Z</dcterms:modified>
  <cp:revision>2</cp:revision>
  <dc:subject/>
  <dc:title>ELDA Pathway</dc:title>
</cp:coreProperties>
</file>

<file path=docProps/custom.xml><?xml version="1.0" encoding="utf-8"?>
<Properties xmlns="http://schemas.openxmlformats.org/officeDocument/2006/custom-properties" xmlns:vt="http://schemas.openxmlformats.org/officeDocument/2006/docPropsVTypes"/>
</file>